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EFB5" w14:textId="523CF03A" w:rsidR="00DA6AC5" w:rsidRDefault="000C3D86" w:rsidP="00EE6A7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Concepts and </w:t>
      </w:r>
      <w:r w:rsidR="00DA6AC5">
        <w:rPr>
          <w:rFonts w:ascii="Times New Roman" w:hAnsi="Times New Roman" w:cs="Times New Roman"/>
          <w:b/>
          <w:bCs/>
          <w:sz w:val="24"/>
          <w:szCs w:val="24"/>
          <w:u w:val="single"/>
        </w:rPr>
        <w:t>Context in Partnership Capital Shifts</w:t>
      </w:r>
    </w:p>
    <w:p w14:paraId="555FE4A6" w14:textId="4839993A" w:rsidR="00EE6A78" w:rsidRDefault="00EE6A78" w:rsidP="000C0BF6">
      <w:pPr>
        <w:spacing w:after="0" w:line="240" w:lineRule="auto"/>
        <w:rPr>
          <w:rFonts w:ascii="Times New Roman" w:hAnsi="Times New Roman" w:cs="Times New Roman"/>
          <w:b/>
          <w:bCs/>
          <w:sz w:val="24"/>
          <w:szCs w:val="24"/>
        </w:rPr>
      </w:pPr>
    </w:p>
    <w:p w14:paraId="64B82A7A" w14:textId="2A7A398E" w:rsidR="009F2065" w:rsidRDefault="009F2065" w:rsidP="00BF5C9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James B. Sowell</w:t>
      </w:r>
      <w:r w:rsidRPr="00BF5C92">
        <w:rPr>
          <w:rStyle w:val="FootnoteReference"/>
          <w:rFonts w:ascii="Times New Roman" w:hAnsi="Times New Roman" w:cs="Times New Roman"/>
          <w:b/>
          <w:bCs/>
          <w:sz w:val="24"/>
          <w:szCs w:val="24"/>
        </w:rPr>
        <w:footnoteReference w:customMarkFollows="1" w:id="1"/>
        <w:sym w:font="Symbol" w:char="F0B7"/>
      </w:r>
    </w:p>
    <w:p w14:paraId="76066AB1" w14:textId="77777777" w:rsidR="009F2065" w:rsidRDefault="009F2065" w:rsidP="000C0BF6">
      <w:pPr>
        <w:spacing w:after="0" w:line="240" w:lineRule="auto"/>
        <w:rPr>
          <w:rFonts w:ascii="Times New Roman" w:hAnsi="Times New Roman" w:cs="Times New Roman"/>
          <w:b/>
          <w:bCs/>
          <w:sz w:val="24"/>
          <w:szCs w:val="24"/>
        </w:rPr>
      </w:pPr>
    </w:p>
    <w:p w14:paraId="5653F177" w14:textId="7046560B" w:rsidR="00C7396E" w:rsidRPr="000C0BF6" w:rsidRDefault="000C0BF6" w:rsidP="000C0B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sidRPr="00EE6A78">
        <w:rPr>
          <w:rFonts w:ascii="Times New Roman" w:hAnsi="Times New Roman" w:cs="Times New Roman"/>
          <w:b/>
          <w:bCs/>
          <w:sz w:val="24"/>
          <w:szCs w:val="24"/>
          <w:u w:val="single"/>
        </w:rPr>
        <w:t>Introduction</w:t>
      </w:r>
    </w:p>
    <w:p w14:paraId="2389762E" w14:textId="0287EB69" w:rsidR="00AA3445" w:rsidRDefault="00AA3445" w:rsidP="00AA3445">
      <w:pPr>
        <w:spacing w:after="0" w:line="240" w:lineRule="auto"/>
        <w:ind w:firstLine="720"/>
        <w:rPr>
          <w:rFonts w:ascii="Times New Roman" w:hAnsi="Times New Roman" w:cs="Times New Roman"/>
          <w:sz w:val="24"/>
          <w:szCs w:val="24"/>
        </w:rPr>
      </w:pPr>
    </w:p>
    <w:p w14:paraId="08D8D467" w14:textId="393B421F" w:rsidR="00EE6A78" w:rsidRDefault="002D051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AA3445">
        <w:rPr>
          <w:rFonts w:ascii="Times New Roman" w:hAnsi="Times New Roman" w:cs="Times New Roman"/>
          <w:sz w:val="24"/>
          <w:szCs w:val="24"/>
        </w:rPr>
        <w:t>artnerships are strange animals</w:t>
      </w:r>
      <w:r w:rsidR="004B3263">
        <w:rPr>
          <w:rFonts w:ascii="Times New Roman" w:hAnsi="Times New Roman" w:cs="Times New Roman"/>
          <w:sz w:val="24"/>
          <w:szCs w:val="24"/>
        </w:rPr>
        <w:t>.  This is</w:t>
      </w:r>
      <w:r w:rsidR="00EE6A78">
        <w:rPr>
          <w:rFonts w:ascii="Times New Roman" w:hAnsi="Times New Roman" w:cs="Times New Roman"/>
          <w:sz w:val="24"/>
          <w:szCs w:val="24"/>
        </w:rPr>
        <w:t xml:space="preserve"> due, in part, to their hybrid nature – sometimes </w:t>
      </w:r>
      <w:r w:rsidR="00AA3445">
        <w:rPr>
          <w:rFonts w:ascii="Times New Roman" w:hAnsi="Times New Roman" w:cs="Times New Roman"/>
          <w:sz w:val="24"/>
          <w:szCs w:val="24"/>
        </w:rPr>
        <w:t xml:space="preserve">entity and </w:t>
      </w:r>
      <w:r w:rsidR="00EE6A78">
        <w:rPr>
          <w:rFonts w:ascii="Times New Roman" w:hAnsi="Times New Roman" w:cs="Times New Roman"/>
          <w:sz w:val="24"/>
          <w:szCs w:val="24"/>
        </w:rPr>
        <w:t xml:space="preserve">other times </w:t>
      </w:r>
      <w:r w:rsidR="00AA3445">
        <w:rPr>
          <w:rFonts w:ascii="Times New Roman" w:hAnsi="Times New Roman" w:cs="Times New Roman"/>
          <w:sz w:val="24"/>
          <w:szCs w:val="24"/>
        </w:rPr>
        <w:t>aggregate (i.e., as if the partners owned the underlying assets directly).</w:t>
      </w:r>
      <w:r w:rsidR="005B5114">
        <w:rPr>
          <w:rFonts w:ascii="Times New Roman" w:hAnsi="Times New Roman" w:cs="Times New Roman"/>
          <w:sz w:val="24"/>
          <w:szCs w:val="24"/>
        </w:rPr>
        <w:t xml:space="preserve">  A partnership is not, itself, subject to </w:t>
      </w:r>
      <w:r w:rsidR="00CD7EF3">
        <w:rPr>
          <w:rFonts w:ascii="Times New Roman" w:hAnsi="Times New Roman" w:cs="Times New Roman"/>
          <w:sz w:val="24"/>
          <w:szCs w:val="24"/>
        </w:rPr>
        <w:t xml:space="preserve">income </w:t>
      </w:r>
      <w:r w:rsidR="005B5114">
        <w:rPr>
          <w:rFonts w:ascii="Times New Roman" w:hAnsi="Times New Roman" w:cs="Times New Roman"/>
          <w:sz w:val="24"/>
          <w:szCs w:val="24"/>
        </w:rPr>
        <w:t xml:space="preserve">tax.  Instead, </w:t>
      </w:r>
      <w:r w:rsidR="00022334">
        <w:rPr>
          <w:rFonts w:ascii="Times New Roman" w:hAnsi="Times New Roman" w:cs="Times New Roman"/>
          <w:sz w:val="24"/>
          <w:szCs w:val="24"/>
        </w:rPr>
        <w:t xml:space="preserve">for tax purposes, </w:t>
      </w:r>
      <w:r w:rsidR="005B5114">
        <w:rPr>
          <w:rFonts w:ascii="Times New Roman" w:hAnsi="Times New Roman" w:cs="Times New Roman"/>
          <w:sz w:val="24"/>
          <w:szCs w:val="24"/>
        </w:rPr>
        <w:t xml:space="preserve">the partners must include income and loss earned by the partnership.  </w:t>
      </w:r>
    </w:p>
    <w:p w14:paraId="534D1B56" w14:textId="77777777" w:rsidR="00EE6A78" w:rsidRDefault="00EE6A78" w:rsidP="00AA3445">
      <w:pPr>
        <w:spacing w:after="0" w:line="240" w:lineRule="auto"/>
        <w:ind w:firstLine="720"/>
        <w:rPr>
          <w:rFonts w:ascii="Times New Roman" w:hAnsi="Times New Roman" w:cs="Times New Roman"/>
          <w:sz w:val="24"/>
          <w:szCs w:val="24"/>
        </w:rPr>
      </w:pPr>
    </w:p>
    <w:p w14:paraId="79E1D9BD" w14:textId="0B3D8DDF" w:rsidR="002D0511" w:rsidRDefault="002D051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w:t>
      </w:r>
      <w:r w:rsidR="00EE6A78">
        <w:rPr>
          <w:rFonts w:ascii="Times New Roman" w:hAnsi="Times New Roman" w:cs="Times New Roman"/>
          <w:sz w:val="24"/>
          <w:szCs w:val="24"/>
        </w:rPr>
        <w:t>artnerships can be quite flexible.  With certain notable exceptions, assets can move in and out of partnership solution without recognition of gain or loss.  Furthermore, t</w:t>
      </w:r>
      <w:r w:rsidR="00AA3445">
        <w:rPr>
          <w:rFonts w:ascii="Times New Roman" w:hAnsi="Times New Roman" w:cs="Times New Roman"/>
          <w:sz w:val="24"/>
          <w:szCs w:val="24"/>
        </w:rPr>
        <w:t xml:space="preserve">he economic arrangements </w:t>
      </w:r>
      <w:r w:rsidR="00EE6A78">
        <w:rPr>
          <w:rFonts w:ascii="Times New Roman" w:hAnsi="Times New Roman" w:cs="Times New Roman"/>
          <w:sz w:val="24"/>
          <w:szCs w:val="24"/>
        </w:rPr>
        <w:t xml:space="preserve">facilitated by partnerships </w:t>
      </w:r>
      <w:r w:rsidR="00AA3445">
        <w:rPr>
          <w:rFonts w:ascii="Times New Roman" w:hAnsi="Times New Roman" w:cs="Times New Roman"/>
          <w:sz w:val="24"/>
          <w:szCs w:val="24"/>
        </w:rPr>
        <w:t xml:space="preserve">can be </w:t>
      </w:r>
      <w:r w:rsidR="00EE6A78">
        <w:rPr>
          <w:rFonts w:ascii="Times New Roman" w:hAnsi="Times New Roman" w:cs="Times New Roman"/>
          <w:sz w:val="24"/>
          <w:szCs w:val="24"/>
        </w:rPr>
        <w:t xml:space="preserve">inordinately </w:t>
      </w:r>
      <w:r w:rsidR="005B5114">
        <w:rPr>
          <w:rFonts w:ascii="Times New Roman" w:hAnsi="Times New Roman" w:cs="Times New Roman"/>
          <w:sz w:val="24"/>
          <w:szCs w:val="24"/>
        </w:rPr>
        <w:t>complex</w:t>
      </w:r>
      <w:r w:rsidR="00AA3445">
        <w:rPr>
          <w:rFonts w:ascii="Times New Roman" w:hAnsi="Times New Roman" w:cs="Times New Roman"/>
          <w:sz w:val="24"/>
          <w:szCs w:val="24"/>
        </w:rPr>
        <w:t>, and there is significant flexibility in allocating income and loss to account for the economic arrangement under the U.S. tax system.</w:t>
      </w:r>
      <w:r w:rsidR="005B5114">
        <w:rPr>
          <w:rFonts w:ascii="Times New Roman" w:hAnsi="Times New Roman" w:cs="Times New Roman"/>
          <w:sz w:val="24"/>
          <w:szCs w:val="24"/>
        </w:rPr>
        <w:t xml:space="preserve">  </w:t>
      </w:r>
      <w:r w:rsidR="00ED60C7">
        <w:rPr>
          <w:rFonts w:ascii="Times New Roman" w:hAnsi="Times New Roman" w:cs="Times New Roman"/>
          <w:sz w:val="24"/>
          <w:szCs w:val="24"/>
        </w:rPr>
        <w:t>Nonetheless, there are limits to this flexibility, and rules are in place to protect the fisc in certain contexts.</w:t>
      </w:r>
    </w:p>
    <w:p w14:paraId="723E3718" w14:textId="77777777" w:rsidR="002D0511" w:rsidRDefault="002D0511" w:rsidP="00AA3445">
      <w:pPr>
        <w:spacing w:after="0" w:line="240" w:lineRule="auto"/>
        <w:ind w:firstLine="720"/>
        <w:rPr>
          <w:rFonts w:ascii="Times New Roman" w:hAnsi="Times New Roman" w:cs="Times New Roman"/>
          <w:sz w:val="24"/>
          <w:szCs w:val="24"/>
        </w:rPr>
      </w:pPr>
    </w:p>
    <w:p w14:paraId="7ECEBF8D" w14:textId="31646492" w:rsidR="00B87C77" w:rsidRDefault="005B511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w:t>
      </w:r>
      <w:r w:rsidR="00D450D0">
        <w:rPr>
          <w:rFonts w:ascii="Times New Roman" w:hAnsi="Times New Roman" w:cs="Times New Roman"/>
          <w:sz w:val="24"/>
          <w:szCs w:val="24"/>
        </w:rPr>
        <w:t xml:space="preserve"> hybrid nature of partnerships together with the significant flexibility afforded by subchapter K</w:t>
      </w:r>
      <w:r>
        <w:rPr>
          <w:rFonts w:ascii="Times New Roman" w:hAnsi="Times New Roman" w:cs="Times New Roman"/>
          <w:sz w:val="24"/>
          <w:szCs w:val="24"/>
        </w:rPr>
        <w:t xml:space="preserve"> can make the analysis of value shifts among partners quite difficult </w:t>
      </w:r>
      <w:r w:rsidR="00E8531B">
        <w:rPr>
          <w:rFonts w:ascii="Times New Roman" w:hAnsi="Times New Roman" w:cs="Times New Roman"/>
          <w:sz w:val="24"/>
          <w:szCs w:val="24"/>
        </w:rPr>
        <w:t xml:space="preserve">to assess </w:t>
      </w:r>
      <w:r>
        <w:rPr>
          <w:rFonts w:ascii="Times New Roman" w:hAnsi="Times New Roman" w:cs="Times New Roman"/>
          <w:sz w:val="24"/>
          <w:szCs w:val="24"/>
        </w:rPr>
        <w:t>in many contexts.</w:t>
      </w:r>
      <w:r w:rsidR="0056056F">
        <w:rPr>
          <w:rFonts w:ascii="Times New Roman" w:hAnsi="Times New Roman" w:cs="Times New Roman"/>
          <w:sz w:val="24"/>
          <w:szCs w:val="24"/>
        </w:rPr>
        <w:t xml:space="preserve">  </w:t>
      </w:r>
      <w:r w:rsidR="006B3496">
        <w:rPr>
          <w:rFonts w:ascii="Times New Roman" w:hAnsi="Times New Roman" w:cs="Times New Roman"/>
          <w:sz w:val="24"/>
          <w:szCs w:val="24"/>
        </w:rPr>
        <w:t>Value shifts among partners often are referred to as “capital shifts.”  The “capital” in “capital shifts” generally is thought of as referencing capital accounts maintained by the partnership on behalf of the partners.</w:t>
      </w:r>
      <w:r w:rsidR="00E139F8">
        <w:rPr>
          <w:rStyle w:val="FootnoteReference"/>
          <w:rFonts w:ascii="Times New Roman" w:hAnsi="Times New Roman" w:cs="Times New Roman"/>
          <w:sz w:val="24"/>
          <w:szCs w:val="24"/>
        </w:rPr>
        <w:footnoteReference w:id="2"/>
      </w:r>
      <w:r w:rsidR="006B3496">
        <w:rPr>
          <w:rFonts w:ascii="Times New Roman" w:hAnsi="Times New Roman" w:cs="Times New Roman"/>
          <w:sz w:val="24"/>
          <w:szCs w:val="24"/>
        </w:rPr>
        <w:t xml:space="preserve">  </w:t>
      </w:r>
      <w:r w:rsidR="00B87C77">
        <w:rPr>
          <w:rFonts w:ascii="Times New Roman" w:hAnsi="Times New Roman" w:cs="Times New Roman"/>
          <w:sz w:val="24"/>
          <w:szCs w:val="24"/>
        </w:rPr>
        <w:t xml:space="preserve">Partnership agreements that are drafted by sophisticated tax counsel </w:t>
      </w:r>
      <w:r w:rsidR="00C53E0B">
        <w:rPr>
          <w:rFonts w:ascii="Times New Roman" w:hAnsi="Times New Roman" w:cs="Times New Roman"/>
          <w:sz w:val="24"/>
          <w:szCs w:val="24"/>
        </w:rPr>
        <w:t>often</w:t>
      </w:r>
      <w:r w:rsidR="00B87C77">
        <w:rPr>
          <w:rFonts w:ascii="Times New Roman" w:hAnsi="Times New Roman" w:cs="Times New Roman"/>
          <w:sz w:val="24"/>
          <w:szCs w:val="24"/>
        </w:rPr>
        <w:t xml:space="preserve"> rely on “capital accounts” for purposes of allocating income and loss.</w:t>
      </w:r>
      <w:r w:rsidR="00C53E0B">
        <w:rPr>
          <w:rStyle w:val="FootnoteReference"/>
          <w:rFonts w:ascii="Times New Roman" w:hAnsi="Times New Roman" w:cs="Times New Roman"/>
          <w:sz w:val="24"/>
          <w:szCs w:val="24"/>
        </w:rPr>
        <w:footnoteReference w:id="3"/>
      </w:r>
      <w:r w:rsidR="00B87C77">
        <w:rPr>
          <w:rFonts w:ascii="Times New Roman" w:hAnsi="Times New Roman" w:cs="Times New Roman"/>
          <w:sz w:val="24"/>
          <w:szCs w:val="24"/>
        </w:rPr>
        <w:t xml:space="preserve">  Capital accounts </w:t>
      </w:r>
      <w:r w:rsidR="006071E8">
        <w:rPr>
          <w:rFonts w:ascii="Times New Roman" w:hAnsi="Times New Roman" w:cs="Times New Roman"/>
          <w:sz w:val="24"/>
          <w:szCs w:val="24"/>
        </w:rPr>
        <w:t xml:space="preserve">generally </w:t>
      </w:r>
      <w:r w:rsidR="00B87C77">
        <w:rPr>
          <w:rFonts w:ascii="Times New Roman" w:hAnsi="Times New Roman" w:cs="Times New Roman"/>
          <w:sz w:val="24"/>
          <w:szCs w:val="24"/>
        </w:rPr>
        <w:t xml:space="preserve">reflect a snapshot of the economic entitlements of the partners at any point in time as if the partnership was to liquidate at such time.  </w:t>
      </w:r>
      <w:r w:rsidR="007445BA">
        <w:rPr>
          <w:rFonts w:ascii="Times New Roman" w:hAnsi="Times New Roman" w:cs="Times New Roman"/>
          <w:sz w:val="24"/>
          <w:szCs w:val="24"/>
        </w:rPr>
        <w:t>To the extent that a shift in capital occurs from one partner’s capital account to the capital account of another partner, there often is concern that the recipient of the capital shift must report income.  But the analysis is complicated</w:t>
      </w:r>
      <w:r w:rsidR="00D450D0">
        <w:rPr>
          <w:rFonts w:ascii="Times New Roman" w:hAnsi="Times New Roman" w:cs="Times New Roman"/>
          <w:sz w:val="24"/>
          <w:szCs w:val="24"/>
        </w:rPr>
        <w:t>, as will be highlighted below</w:t>
      </w:r>
      <w:r w:rsidR="007445BA">
        <w:rPr>
          <w:rFonts w:ascii="Times New Roman" w:hAnsi="Times New Roman" w:cs="Times New Roman"/>
          <w:sz w:val="24"/>
          <w:szCs w:val="24"/>
        </w:rPr>
        <w:t xml:space="preserve">.  </w:t>
      </w:r>
    </w:p>
    <w:p w14:paraId="23771E47" w14:textId="77777777" w:rsidR="00D450D0" w:rsidRDefault="00D450D0" w:rsidP="00AA3445">
      <w:pPr>
        <w:spacing w:after="0" w:line="240" w:lineRule="auto"/>
        <w:ind w:firstLine="720"/>
        <w:rPr>
          <w:rFonts w:ascii="Times New Roman" w:hAnsi="Times New Roman" w:cs="Times New Roman"/>
          <w:sz w:val="24"/>
          <w:szCs w:val="24"/>
        </w:rPr>
      </w:pPr>
    </w:p>
    <w:p w14:paraId="5C5C91EC" w14:textId="57B34E6E" w:rsidR="00C53E0B" w:rsidRDefault="00C8060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D450D0">
        <w:rPr>
          <w:rFonts w:ascii="Times New Roman" w:hAnsi="Times New Roman" w:cs="Times New Roman"/>
          <w:sz w:val="24"/>
          <w:szCs w:val="24"/>
        </w:rPr>
        <w:t>is</w:t>
      </w:r>
      <w:r>
        <w:rPr>
          <w:rFonts w:ascii="Times New Roman" w:hAnsi="Times New Roman" w:cs="Times New Roman"/>
          <w:sz w:val="24"/>
          <w:szCs w:val="24"/>
        </w:rPr>
        <w:t xml:space="preserve"> article begins </w:t>
      </w:r>
      <w:r w:rsidR="008F2B8E">
        <w:rPr>
          <w:rFonts w:ascii="Times New Roman" w:hAnsi="Times New Roman" w:cs="Times New Roman"/>
          <w:sz w:val="24"/>
          <w:szCs w:val="24"/>
        </w:rPr>
        <w:t xml:space="preserve">by setting the stage – that is, </w:t>
      </w:r>
      <w:r w:rsidR="00FD2C26">
        <w:rPr>
          <w:rFonts w:ascii="Times New Roman" w:hAnsi="Times New Roman" w:cs="Times New Roman"/>
          <w:sz w:val="24"/>
          <w:szCs w:val="24"/>
        </w:rPr>
        <w:t>highlighting</w:t>
      </w:r>
      <w:r w:rsidR="008F2B8E">
        <w:rPr>
          <w:rFonts w:ascii="Times New Roman" w:hAnsi="Times New Roman" w:cs="Times New Roman"/>
          <w:sz w:val="24"/>
          <w:szCs w:val="24"/>
        </w:rPr>
        <w:t xml:space="preserve"> many of the </w:t>
      </w:r>
      <w:r w:rsidR="00FD2C26">
        <w:rPr>
          <w:rFonts w:ascii="Times New Roman" w:hAnsi="Times New Roman" w:cs="Times New Roman"/>
          <w:sz w:val="24"/>
          <w:szCs w:val="24"/>
        </w:rPr>
        <w:t xml:space="preserve">factors that should be considered in evaluating capital shifts and discussing certain contexts where capital </w:t>
      </w:r>
      <w:r w:rsidR="00FD2C26">
        <w:rPr>
          <w:rFonts w:ascii="Times New Roman" w:hAnsi="Times New Roman" w:cs="Times New Roman"/>
          <w:sz w:val="24"/>
          <w:szCs w:val="24"/>
        </w:rPr>
        <w:lastRenderedPageBreak/>
        <w:t xml:space="preserve">shifts may occur.  </w:t>
      </w:r>
      <w:r w:rsidR="00E67E6D">
        <w:rPr>
          <w:rFonts w:ascii="Times New Roman" w:hAnsi="Times New Roman" w:cs="Times New Roman"/>
          <w:sz w:val="24"/>
          <w:szCs w:val="24"/>
        </w:rPr>
        <w:t xml:space="preserve">The article follows with a discussion of the general rules relating to realization events and income inclusion outside the context of partnerships.  </w:t>
      </w:r>
      <w:r w:rsidR="00CD7EF3">
        <w:rPr>
          <w:rFonts w:ascii="Times New Roman" w:hAnsi="Times New Roman" w:cs="Times New Roman"/>
          <w:sz w:val="24"/>
          <w:szCs w:val="24"/>
        </w:rPr>
        <w:t xml:space="preserve">The article </w:t>
      </w:r>
      <w:r w:rsidR="00582F00">
        <w:rPr>
          <w:rFonts w:ascii="Times New Roman" w:hAnsi="Times New Roman" w:cs="Times New Roman"/>
          <w:sz w:val="24"/>
          <w:szCs w:val="24"/>
        </w:rPr>
        <w:t>next discusses the concept of capital accounts</w:t>
      </w:r>
      <w:r w:rsidR="00E67E6D">
        <w:rPr>
          <w:rFonts w:ascii="Times New Roman" w:hAnsi="Times New Roman" w:cs="Times New Roman"/>
          <w:sz w:val="24"/>
          <w:szCs w:val="24"/>
        </w:rPr>
        <w:t>, and then</w:t>
      </w:r>
      <w:r w:rsidR="00582F00">
        <w:rPr>
          <w:rFonts w:ascii="Times New Roman" w:hAnsi="Times New Roman" w:cs="Times New Roman"/>
          <w:sz w:val="24"/>
          <w:szCs w:val="24"/>
        </w:rPr>
        <w:t xml:space="preserve"> discuss</w:t>
      </w:r>
      <w:r w:rsidR="00E67E6D">
        <w:rPr>
          <w:rFonts w:ascii="Times New Roman" w:hAnsi="Times New Roman" w:cs="Times New Roman"/>
          <w:sz w:val="24"/>
          <w:szCs w:val="24"/>
        </w:rPr>
        <w:t>es</w:t>
      </w:r>
      <w:r w:rsidR="00582F00">
        <w:rPr>
          <w:rFonts w:ascii="Times New Roman" w:hAnsi="Times New Roman" w:cs="Times New Roman"/>
          <w:sz w:val="24"/>
          <w:szCs w:val="24"/>
        </w:rPr>
        <w:t xml:space="preserve"> different ways to analyze the value of a partnership interest and the role that capital accounts play in that analysis</w:t>
      </w:r>
      <w:r w:rsidR="00E67E6D">
        <w:rPr>
          <w:rFonts w:ascii="Times New Roman" w:hAnsi="Times New Roman" w:cs="Times New Roman"/>
          <w:sz w:val="24"/>
          <w:szCs w:val="24"/>
        </w:rPr>
        <w:t>.  Next, the article</w:t>
      </w:r>
      <w:r w:rsidR="00582F00">
        <w:rPr>
          <w:rFonts w:ascii="Times New Roman" w:hAnsi="Times New Roman" w:cs="Times New Roman"/>
          <w:sz w:val="24"/>
          <w:szCs w:val="24"/>
        </w:rPr>
        <w:t xml:space="preserve"> discusses </w:t>
      </w:r>
      <w:r>
        <w:rPr>
          <w:rFonts w:ascii="Times New Roman" w:hAnsi="Times New Roman" w:cs="Times New Roman"/>
          <w:sz w:val="24"/>
          <w:szCs w:val="24"/>
        </w:rPr>
        <w:t xml:space="preserve">how </w:t>
      </w:r>
      <w:r w:rsidR="00582F00">
        <w:rPr>
          <w:rFonts w:ascii="Times New Roman" w:hAnsi="Times New Roman" w:cs="Times New Roman"/>
          <w:sz w:val="24"/>
          <w:szCs w:val="24"/>
        </w:rPr>
        <w:t xml:space="preserve">capital accounts are woven more broadly </w:t>
      </w:r>
      <w:r>
        <w:rPr>
          <w:rFonts w:ascii="Times New Roman" w:hAnsi="Times New Roman" w:cs="Times New Roman"/>
          <w:sz w:val="24"/>
          <w:szCs w:val="24"/>
        </w:rPr>
        <w:t xml:space="preserve">into the fabric of subchapter K.  The article follows with a discussion of the limited authority that exists </w:t>
      </w:r>
      <w:r w:rsidR="001A375D">
        <w:rPr>
          <w:rFonts w:ascii="Times New Roman" w:hAnsi="Times New Roman" w:cs="Times New Roman"/>
          <w:sz w:val="24"/>
          <w:szCs w:val="24"/>
        </w:rPr>
        <w:t xml:space="preserve">analyzing partnership capital shifts and then describes certain scenarios where the U.S. Treasury Department (“Treasury”) and Internal Revenue Service (“IRS”) have issued guidance accounting for capital shifts in a manner that generally avoids immediate taxation but preserves ultimate taxation to the proper parties within the framework of subchapter K.  Finally, the article </w:t>
      </w:r>
      <w:r w:rsidR="00E139F8">
        <w:rPr>
          <w:rFonts w:ascii="Times New Roman" w:hAnsi="Times New Roman" w:cs="Times New Roman"/>
          <w:sz w:val="24"/>
          <w:szCs w:val="24"/>
        </w:rPr>
        <w:t xml:space="preserve">analyzes a number of different situations where capital shifts might occur and highlights how the context can alter the analysis for shifting capital.   </w:t>
      </w:r>
      <w:r w:rsidR="001A375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8033612" w14:textId="7E3E1698" w:rsidR="004A2005" w:rsidRDefault="004A2005" w:rsidP="00AA3445">
      <w:pPr>
        <w:spacing w:after="0" w:line="240" w:lineRule="auto"/>
        <w:ind w:firstLine="720"/>
        <w:rPr>
          <w:rFonts w:ascii="Times New Roman" w:hAnsi="Times New Roman" w:cs="Times New Roman"/>
          <w:sz w:val="24"/>
          <w:szCs w:val="24"/>
        </w:rPr>
      </w:pPr>
    </w:p>
    <w:p w14:paraId="2EF5BF0E" w14:textId="7A293E9E" w:rsidR="004A2005" w:rsidRPr="004A2005" w:rsidRDefault="004A2005" w:rsidP="004A200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sidRPr="00D63F00">
        <w:rPr>
          <w:rFonts w:ascii="Times New Roman" w:hAnsi="Times New Roman" w:cs="Times New Roman"/>
          <w:b/>
          <w:bCs/>
          <w:sz w:val="24"/>
          <w:szCs w:val="24"/>
          <w:u w:val="single"/>
        </w:rPr>
        <w:t>Setting the Stage</w:t>
      </w:r>
    </w:p>
    <w:p w14:paraId="71C5E1B4" w14:textId="0963F2EB" w:rsidR="004A2005" w:rsidRDefault="004A2005" w:rsidP="00AA3445">
      <w:pPr>
        <w:spacing w:after="0" w:line="240" w:lineRule="auto"/>
        <w:ind w:firstLine="720"/>
        <w:rPr>
          <w:rFonts w:ascii="Times New Roman" w:hAnsi="Times New Roman" w:cs="Times New Roman"/>
          <w:sz w:val="24"/>
          <w:szCs w:val="24"/>
        </w:rPr>
      </w:pPr>
    </w:p>
    <w:p w14:paraId="5A6ADC6A" w14:textId="7A2B637B" w:rsidR="00146983" w:rsidRPr="00146983" w:rsidRDefault="00146983" w:rsidP="00AA3445">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sidRPr="00D63F00">
        <w:rPr>
          <w:rFonts w:ascii="Times New Roman" w:hAnsi="Times New Roman" w:cs="Times New Roman"/>
          <w:b/>
          <w:bCs/>
          <w:sz w:val="24"/>
          <w:szCs w:val="24"/>
          <w:u w:val="single"/>
        </w:rPr>
        <w:t>Thinking About</w:t>
      </w:r>
      <w:r w:rsidRPr="00D63F00">
        <w:rPr>
          <w:rFonts w:ascii="Times New Roman" w:hAnsi="Times New Roman" w:cs="Times New Roman"/>
          <w:sz w:val="24"/>
          <w:szCs w:val="24"/>
          <w:u w:val="single"/>
        </w:rPr>
        <w:t xml:space="preserve"> </w:t>
      </w:r>
      <w:r w:rsidRPr="00D63F00">
        <w:rPr>
          <w:rFonts w:ascii="Times New Roman" w:hAnsi="Times New Roman" w:cs="Times New Roman"/>
          <w:b/>
          <w:bCs/>
          <w:sz w:val="24"/>
          <w:szCs w:val="24"/>
          <w:u w:val="single"/>
        </w:rPr>
        <w:t>Capital Shifts in the Context of Subchapter K</w:t>
      </w:r>
    </w:p>
    <w:p w14:paraId="3F88A736" w14:textId="77777777" w:rsidR="00146983" w:rsidRDefault="00146983" w:rsidP="00AA3445">
      <w:pPr>
        <w:spacing w:after="0" w:line="240" w:lineRule="auto"/>
        <w:ind w:firstLine="720"/>
        <w:rPr>
          <w:rFonts w:ascii="Times New Roman" w:hAnsi="Times New Roman" w:cs="Times New Roman"/>
          <w:sz w:val="24"/>
          <w:szCs w:val="24"/>
        </w:rPr>
      </w:pPr>
    </w:p>
    <w:p w14:paraId="73F1AD9B" w14:textId="6262525F" w:rsidR="004A2005" w:rsidRDefault="004A200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Arguably, there is no better topic to help one understand the theory of subchapter K than capital shifts.  To explore the implications of a capital shift, one </w:t>
      </w:r>
      <w:r w:rsidR="00F74E59">
        <w:rPr>
          <w:rFonts w:ascii="Times New Roman" w:hAnsi="Times New Roman" w:cs="Times New Roman"/>
          <w:sz w:val="24"/>
          <w:szCs w:val="24"/>
        </w:rPr>
        <w:t>should</w:t>
      </w:r>
      <w:r>
        <w:rPr>
          <w:rFonts w:ascii="Times New Roman" w:hAnsi="Times New Roman" w:cs="Times New Roman"/>
          <w:sz w:val="24"/>
          <w:szCs w:val="24"/>
        </w:rPr>
        <w:t xml:space="preserve"> understand (1) the nature of partnerships as a combination of aggregate and entity, (2) </w:t>
      </w:r>
      <w:r w:rsidR="00146983">
        <w:rPr>
          <w:rFonts w:ascii="Times New Roman" w:hAnsi="Times New Roman" w:cs="Times New Roman"/>
          <w:sz w:val="24"/>
          <w:szCs w:val="24"/>
        </w:rPr>
        <w:t xml:space="preserve">rules relating to </w:t>
      </w:r>
      <w:r>
        <w:rPr>
          <w:rFonts w:ascii="Times New Roman" w:hAnsi="Times New Roman" w:cs="Times New Roman"/>
          <w:sz w:val="24"/>
          <w:szCs w:val="24"/>
        </w:rPr>
        <w:t xml:space="preserve">contributions, distributions, and allocations and the impact on economic entitlements, and (3) various anti-abuse rules that are intended to prevent the improper shifting </w:t>
      </w:r>
      <w:r w:rsidR="006071E8">
        <w:rPr>
          <w:rFonts w:ascii="Times New Roman" w:hAnsi="Times New Roman" w:cs="Times New Roman"/>
          <w:sz w:val="24"/>
          <w:szCs w:val="24"/>
        </w:rPr>
        <w:t xml:space="preserve">of </w:t>
      </w:r>
      <w:r>
        <w:rPr>
          <w:rFonts w:ascii="Times New Roman" w:hAnsi="Times New Roman" w:cs="Times New Roman"/>
          <w:sz w:val="24"/>
          <w:szCs w:val="24"/>
        </w:rPr>
        <w:t>tax attributes among partners.</w:t>
      </w:r>
    </w:p>
    <w:p w14:paraId="301A0DFD" w14:textId="7E0A8087" w:rsidR="004A2005" w:rsidRDefault="004A200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FCE339B" w14:textId="5023B0B5" w:rsidR="0051653B" w:rsidRDefault="004A200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 passthrough entity, </w:t>
      </w:r>
      <w:r w:rsidR="00F75B6B">
        <w:rPr>
          <w:rFonts w:ascii="Times New Roman" w:hAnsi="Times New Roman" w:cs="Times New Roman"/>
          <w:sz w:val="24"/>
          <w:szCs w:val="24"/>
        </w:rPr>
        <w:t>partnerships in some ways replicate the direct ownership of the underlying partnership assets.  A partner is allocated income and loss as if he or she owned the assets directly – that is, there is no entity level tax.  For many purposes, however, a partnership is viewed as an entity.</w:t>
      </w:r>
      <w:r w:rsidR="006071E8">
        <w:rPr>
          <w:rStyle w:val="FootnoteReference"/>
          <w:rFonts w:ascii="Times New Roman" w:hAnsi="Times New Roman" w:cs="Times New Roman"/>
          <w:sz w:val="24"/>
          <w:szCs w:val="24"/>
        </w:rPr>
        <w:footnoteReference w:id="4"/>
      </w:r>
      <w:r w:rsidR="00F75B6B">
        <w:rPr>
          <w:rFonts w:ascii="Times New Roman" w:hAnsi="Times New Roman" w:cs="Times New Roman"/>
          <w:sz w:val="24"/>
          <w:szCs w:val="24"/>
        </w:rPr>
        <w:t xml:space="preserve">  An interest in a partnership generally represents a share in a conglomeration of assets that cannot be broken apart and sold separately by a partner.  A partner can engage in a transaction with a partnership – e.g., selling assets to a partnership or providing services to a partnership.</w:t>
      </w:r>
      <w:r w:rsidR="006071E8">
        <w:rPr>
          <w:rStyle w:val="FootnoteReference"/>
          <w:rFonts w:ascii="Times New Roman" w:hAnsi="Times New Roman" w:cs="Times New Roman"/>
          <w:sz w:val="24"/>
          <w:szCs w:val="24"/>
        </w:rPr>
        <w:footnoteReference w:id="5"/>
      </w:r>
      <w:r w:rsidR="00F75B6B">
        <w:rPr>
          <w:rFonts w:ascii="Times New Roman" w:hAnsi="Times New Roman" w:cs="Times New Roman"/>
          <w:sz w:val="24"/>
          <w:szCs w:val="24"/>
        </w:rPr>
        <w:t xml:space="preserve">  Income and loss of the partnership is calculated by the partnership and allocated to the partners</w:t>
      </w:r>
      <w:r w:rsidR="0051653B">
        <w:rPr>
          <w:rFonts w:ascii="Times New Roman" w:hAnsi="Times New Roman" w:cs="Times New Roman"/>
          <w:sz w:val="24"/>
          <w:szCs w:val="24"/>
        </w:rPr>
        <w:t>.  Partners do not calculate and report their shares of partnership income and loss directly.</w:t>
      </w:r>
    </w:p>
    <w:p w14:paraId="67C9237A" w14:textId="77777777" w:rsidR="0051653B" w:rsidRDefault="0051653B" w:rsidP="00AA3445">
      <w:pPr>
        <w:spacing w:after="0" w:line="240" w:lineRule="auto"/>
        <w:ind w:firstLine="720"/>
        <w:rPr>
          <w:rFonts w:ascii="Times New Roman" w:hAnsi="Times New Roman" w:cs="Times New Roman"/>
          <w:sz w:val="24"/>
          <w:szCs w:val="24"/>
        </w:rPr>
      </w:pPr>
    </w:p>
    <w:p w14:paraId="5105B13D" w14:textId="113B6445" w:rsidR="00D164CB" w:rsidRDefault="0051653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blended nature of a partnership as an aggregate and entity should be considered in analyzing capital shifts.  Arguably, a taxpayer should not accomplish a different result when shifting value in assets through the use of a partnership than would be the case if the partners held the assets directly.  Nonetheless, partnerships are intended to be flexible vehicles, and in some circumstances, a transaction occurring inside the partnership that </w:t>
      </w:r>
      <w:r w:rsidR="00D164CB">
        <w:rPr>
          <w:rFonts w:ascii="Times New Roman" w:hAnsi="Times New Roman" w:cs="Times New Roman"/>
          <w:sz w:val="24"/>
          <w:szCs w:val="24"/>
        </w:rPr>
        <w:t>impacts holders of interests in the partnership may be viewed differently.</w:t>
      </w:r>
      <w:r w:rsidR="00925071">
        <w:rPr>
          <w:rStyle w:val="FootnoteReference"/>
          <w:rFonts w:ascii="Times New Roman" w:hAnsi="Times New Roman" w:cs="Times New Roman"/>
          <w:sz w:val="24"/>
          <w:szCs w:val="24"/>
        </w:rPr>
        <w:footnoteReference w:id="6"/>
      </w:r>
    </w:p>
    <w:p w14:paraId="199D65BD" w14:textId="77777777" w:rsidR="00D164CB" w:rsidRDefault="00D164CB" w:rsidP="00AA3445">
      <w:pPr>
        <w:spacing w:after="0" w:line="240" w:lineRule="auto"/>
        <w:ind w:firstLine="720"/>
        <w:rPr>
          <w:rFonts w:ascii="Times New Roman" w:hAnsi="Times New Roman" w:cs="Times New Roman"/>
          <w:sz w:val="24"/>
          <w:szCs w:val="24"/>
        </w:rPr>
      </w:pPr>
    </w:p>
    <w:p w14:paraId="1441B836" w14:textId="7FFB271B" w:rsidR="00233BEB" w:rsidRDefault="00D164C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rules for taxing partners consistent with their economic entitlements in a partnership also play heavily into the analysis of capita</w:t>
      </w:r>
      <w:r w:rsidR="003D2DFD">
        <w:rPr>
          <w:rFonts w:ascii="Times New Roman" w:hAnsi="Times New Roman" w:cs="Times New Roman"/>
          <w:sz w:val="24"/>
          <w:szCs w:val="24"/>
        </w:rPr>
        <w:t>l</w:t>
      </w:r>
      <w:r>
        <w:rPr>
          <w:rFonts w:ascii="Times New Roman" w:hAnsi="Times New Roman" w:cs="Times New Roman"/>
          <w:sz w:val="24"/>
          <w:szCs w:val="24"/>
        </w:rPr>
        <w:t xml:space="preserve"> shifts.  As a passthrough entity, a partnership must report its income and loss to the partners on an annual basis even though the economic entitlements associated with those allocations </w:t>
      </w:r>
      <w:r w:rsidR="003D2DFD">
        <w:rPr>
          <w:rFonts w:ascii="Times New Roman" w:hAnsi="Times New Roman" w:cs="Times New Roman"/>
          <w:sz w:val="24"/>
          <w:szCs w:val="24"/>
        </w:rPr>
        <w:t>generally will</w:t>
      </w:r>
      <w:r>
        <w:rPr>
          <w:rFonts w:ascii="Times New Roman" w:hAnsi="Times New Roman" w:cs="Times New Roman"/>
          <w:sz w:val="24"/>
          <w:szCs w:val="24"/>
        </w:rPr>
        <w:t xml:space="preserve"> not be realized annually.</w:t>
      </w:r>
      <w:r w:rsidR="006071E8">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For example, a partnership may specially allocate all items of depreciation to a single partner and may charge back those allocations with the first dollars of partnership gain upon disposition or revaluation of the property.  Assuming that the </w:t>
      </w:r>
      <w:r w:rsidR="00D450D0">
        <w:rPr>
          <w:rFonts w:ascii="Times New Roman" w:hAnsi="Times New Roman" w:cs="Times New Roman"/>
          <w:sz w:val="24"/>
          <w:szCs w:val="24"/>
        </w:rPr>
        <w:t xml:space="preserve">gain </w:t>
      </w:r>
      <w:r>
        <w:rPr>
          <w:rFonts w:ascii="Times New Roman" w:hAnsi="Times New Roman" w:cs="Times New Roman"/>
          <w:sz w:val="24"/>
          <w:szCs w:val="24"/>
        </w:rPr>
        <w:t xml:space="preserve">chargeback is expected to </w:t>
      </w:r>
      <w:r w:rsidR="003D2DFD">
        <w:rPr>
          <w:rFonts w:ascii="Times New Roman" w:hAnsi="Times New Roman" w:cs="Times New Roman"/>
          <w:sz w:val="24"/>
          <w:szCs w:val="24"/>
        </w:rPr>
        <w:t xml:space="preserve">fully </w:t>
      </w:r>
      <w:r>
        <w:rPr>
          <w:rFonts w:ascii="Times New Roman" w:hAnsi="Times New Roman" w:cs="Times New Roman"/>
          <w:sz w:val="24"/>
          <w:szCs w:val="24"/>
        </w:rPr>
        <w:t>offset</w:t>
      </w:r>
      <w:r w:rsidR="003D2DFD">
        <w:rPr>
          <w:rFonts w:ascii="Times New Roman" w:hAnsi="Times New Roman" w:cs="Times New Roman"/>
          <w:sz w:val="24"/>
          <w:szCs w:val="24"/>
        </w:rPr>
        <w:t xml:space="preserve"> the specially allocated depreciation, allocations made prior to the disposition or revaluation of the partnership property may not truly reflect the perceived value of one partner’s interest as compared to another’s.  But the flexibility provided with respect to partnership allocations permit these disconnects.  </w:t>
      </w:r>
      <w:r w:rsidR="00233BEB">
        <w:rPr>
          <w:rFonts w:ascii="Times New Roman" w:hAnsi="Times New Roman" w:cs="Times New Roman"/>
          <w:sz w:val="24"/>
          <w:szCs w:val="24"/>
        </w:rPr>
        <w:t>In analyzing shifts that occur in partnership capital, one seemingly must be analyze the shift with recognition of the integrity of the allocation system that facilitates the flexibility.  At the same time, the true value that relates to a shift in interest</w:t>
      </w:r>
      <w:r w:rsidR="00F74E59">
        <w:rPr>
          <w:rFonts w:ascii="Times New Roman" w:hAnsi="Times New Roman" w:cs="Times New Roman"/>
          <w:sz w:val="24"/>
          <w:szCs w:val="24"/>
        </w:rPr>
        <w:t>s</w:t>
      </w:r>
      <w:r w:rsidR="00233BEB">
        <w:rPr>
          <w:rFonts w:ascii="Times New Roman" w:hAnsi="Times New Roman" w:cs="Times New Roman"/>
          <w:sz w:val="24"/>
          <w:szCs w:val="24"/>
        </w:rPr>
        <w:t xml:space="preserve"> among partners may differ from the “capital” that is transferred, and this difference may be relevant in analyzing these transactions.</w:t>
      </w:r>
    </w:p>
    <w:p w14:paraId="3D0C1790" w14:textId="77777777" w:rsidR="00233BEB" w:rsidRDefault="00233BEB" w:rsidP="00AA3445">
      <w:pPr>
        <w:spacing w:after="0" w:line="240" w:lineRule="auto"/>
        <w:ind w:firstLine="720"/>
        <w:rPr>
          <w:rFonts w:ascii="Times New Roman" w:hAnsi="Times New Roman" w:cs="Times New Roman"/>
          <w:sz w:val="24"/>
          <w:szCs w:val="24"/>
        </w:rPr>
      </w:pPr>
    </w:p>
    <w:p w14:paraId="79C11603" w14:textId="5D87A333" w:rsidR="005E5AD2" w:rsidRDefault="0092546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Partnership capital is impacted by the fair market value of contributed and distributed property.  </w:t>
      </w:r>
      <w:r w:rsidR="00EF69D1">
        <w:rPr>
          <w:rFonts w:ascii="Times New Roman" w:hAnsi="Times New Roman" w:cs="Times New Roman"/>
          <w:sz w:val="24"/>
          <w:szCs w:val="24"/>
        </w:rPr>
        <w:t>The partnership rules allow for nonrecognition treatment upon the contribution of property to,</w:t>
      </w:r>
      <w:r w:rsidR="006071E8">
        <w:rPr>
          <w:rStyle w:val="FootnoteReference"/>
          <w:rFonts w:ascii="Times New Roman" w:hAnsi="Times New Roman" w:cs="Times New Roman"/>
          <w:sz w:val="24"/>
          <w:szCs w:val="24"/>
        </w:rPr>
        <w:footnoteReference w:id="8"/>
      </w:r>
      <w:r w:rsidR="00EF69D1">
        <w:rPr>
          <w:rFonts w:ascii="Times New Roman" w:hAnsi="Times New Roman" w:cs="Times New Roman"/>
          <w:sz w:val="24"/>
          <w:szCs w:val="24"/>
        </w:rPr>
        <w:t xml:space="preserve"> and distribution of property by,</w:t>
      </w:r>
      <w:r w:rsidR="006071E8">
        <w:rPr>
          <w:rStyle w:val="FootnoteReference"/>
          <w:rFonts w:ascii="Times New Roman" w:hAnsi="Times New Roman" w:cs="Times New Roman"/>
          <w:sz w:val="24"/>
          <w:szCs w:val="24"/>
        </w:rPr>
        <w:footnoteReference w:id="9"/>
      </w:r>
      <w:r w:rsidR="00EF69D1">
        <w:rPr>
          <w:rFonts w:ascii="Times New Roman" w:hAnsi="Times New Roman" w:cs="Times New Roman"/>
          <w:sz w:val="24"/>
          <w:szCs w:val="24"/>
        </w:rPr>
        <w:t xml:space="preserve"> a partnership.  In order to facilitate this flexibility in adjusting the asset make-up of a partnership, while preventing partners from </w:t>
      </w:r>
      <w:r w:rsidR="00BE6C56">
        <w:rPr>
          <w:rFonts w:ascii="Times New Roman" w:hAnsi="Times New Roman" w:cs="Times New Roman"/>
          <w:sz w:val="24"/>
          <w:szCs w:val="24"/>
        </w:rPr>
        <w:t xml:space="preserve">artificially </w:t>
      </w:r>
      <w:r w:rsidR="00EF69D1">
        <w:rPr>
          <w:rFonts w:ascii="Times New Roman" w:hAnsi="Times New Roman" w:cs="Times New Roman"/>
          <w:sz w:val="24"/>
          <w:szCs w:val="24"/>
        </w:rPr>
        <w:t xml:space="preserve">altering their tax attributes with respect to the assets, the rules of subchapter K, like </w:t>
      </w:r>
      <w:r w:rsidR="0047316A">
        <w:rPr>
          <w:rFonts w:ascii="Times New Roman" w:hAnsi="Times New Roman" w:cs="Times New Roman"/>
          <w:sz w:val="24"/>
          <w:szCs w:val="24"/>
        </w:rPr>
        <w:t>Code Sec</w:t>
      </w:r>
      <w:r w:rsidR="009564B8">
        <w:rPr>
          <w:rFonts w:ascii="Times New Roman" w:hAnsi="Times New Roman" w:cs="Times New Roman"/>
          <w:sz w:val="24"/>
          <w:szCs w:val="24"/>
        </w:rPr>
        <w:t>s</w:t>
      </w:r>
      <w:r w:rsidR="0047316A">
        <w:rPr>
          <w:rFonts w:ascii="Times New Roman" w:hAnsi="Times New Roman" w:cs="Times New Roman"/>
          <w:sz w:val="24"/>
          <w:szCs w:val="24"/>
        </w:rPr>
        <w:t>.</w:t>
      </w:r>
      <w:r w:rsidR="00EF69D1">
        <w:rPr>
          <w:rFonts w:ascii="Times New Roman" w:hAnsi="Times New Roman" w:cs="Times New Roman"/>
          <w:sz w:val="24"/>
          <w:szCs w:val="24"/>
        </w:rPr>
        <w:t xml:space="preserve"> 704(c), 737, and 751(b), </w:t>
      </w:r>
      <w:r>
        <w:rPr>
          <w:rFonts w:ascii="Times New Roman" w:hAnsi="Times New Roman" w:cs="Times New Roman"/>
          <w:sz w:val="24"/>
          <w:szCs w:val="24"/>
        </w:rPr>
        <w:t>track to</w:t>
      </w:r>
      <w:r w:rsidR="00EF69D1">
        <w:rPr>
          <w:rFonts w:ascii="Times New Roman" w:hAnsi="Times New Roman" w:cs="Times New Roman"/>
          <w:sz w:val="24"/>
          <w:szCs w:val="24"/>
        </w:rPr>
        <w:t xml:space="preserve"> specific partners the built-in gain and loss with such property as well as the ordinary or capital gain characteristics of a partner’s share of partnership property.</w:t>
      </w:r>
      <w:r w:rsidR="006071E8">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To the extent that partnership capital shifts among partners, and that capital is partially attributable to these tracked items, the impact of the capital shift on the operation of these tracking rules should be considered.</w:t>
      </w:r>
    </w:p>
    <w:p w14:paraId="7C9D6ABC" w14:textId="5448F060" w:rsidR="005E5AD2" w:rsidRDefault="005E5AD2" w:rsidP="00AA3445">
      <w:pPr>
        <w:spacing w:after="0" w:line="240" w:lineRule="auto"/>
        <w:ind w:firstLine="720"/>
        <w:rPr>
          <w:rFonts w:ascii="Times New Roman" w:hAnsi="Times New Roman" w:cs="Times New Roman"/>
          <w:sz w:val="24"/>
          <w:szCs w:val="24"/>
        </w:rPr>
      </w:pPr>
    </w:p>
    <w:p w14:paraId="0D3A66DF" w14:textId="0C687EFE" w:rsidR="00DC6103" w:rsidRDefault="00BC2F5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DC6103">
        <w:rPr>
          <w:rFonts w:ascii="Times New Roman" w:hAnsi="Times New Roman" w:cs="Times New Roman"/>
          <w:sz w:val="24"/>
          <w:szCs w:val="24"/>
        </w:rPr>
        <w:t xml:space="preserve">he nature of partnership capital also should be considered in analyzing a capital shift.  Partnership capital comes in at least three, and </w:t>
      </w:r>
      <w:r>
        <w:rPr>
          <w:rFonts w:ascii="Times New Roman" w:hAnsi="Times New Roman" w:cs="Times New Roman"/>
          <w:sz w:val="24"/>
          <w:szCs w:val="24"/>
        </w:rPr>
        <w:t>probably</w:t>
      </w:r>
      <w:r w:rsidR="00DC6103">
        <w:rPr>
          <w:rFonts w:ascii="Times New Roman" w:hAnsi="Times New Roman" w:cs="Times New Roman"/>
          <w:sz w:val="24"/>
          <w:szCs w:val="24"/>
        </w:rPr>
        <w:t xml:space="preserve"> four, flavors.  Post-tax capital relates to a partner’s share of capital attributable to previously included taxable income.  This could be capital related to contributed property purchased with after-tax proceeds or </w:t>
      </w:r>
      <w:r w:rsidR="00F74E59">
        <w:rPr>
          <w:rFonts w:ascii="Times New Roman" w:hAnsi="Times New Roman" w:cs="Times New Roman"/>
          <w:sz w:val="24"/>
          <w:szCs w:val="24"/>
        </w:rPr>
        <w:t xml:space="preserve">alternatively could be </w:t>
      </w:r>
      <w:r w:rsidR="00DC6103">
        <w:rPr>
          <w:rFonts w:ascii="Times New Roman" w:hAnsi="Times New Roman" w:cs="Times New Roman"/>
          <w:sz w:val="24"/>
          <w:szCs w:val="24"/>
        </w:rPr>
        <w:t>prior inclusions of taxable income</w:t>
      </w:r>
      <w:r w:rsidR="00D450D0">
        <w:rPr>
          <w:rFonts w:ascii="Times New Roman" w:hAnsi="Times New Roman" w:cs="Times New Roman"/>
          <w:sz w:val="24"/>
          <w:szCs w:val="24"/>
        </w:rPr>
        <w:t xml:space="preserve"> that ha</w:t>
      </w:r>
      <w:r w:rsidR="00BE6C56">
        <w:rPr>
          <w:rFonts w:ascii="Times New Roman" w:hAnsi="Times New Roman" w:cs="Times New Roman"/>
          <w:sz w:val="24"/>
          <w:szCs w:val="24"/>
        </w:rPr>
        <w:t>ve</w:t>
      </w:r>
      <w:r w:rsidR="00D450D0">
        <w:rPr>
          <w:rFonts w:ascii="Times New Roman" w:hAnsi="Times New Roman" w:cs="Times New Roman"/>
          <w:sz w:val="24"/>
          <w:szCs w:val="24"/>
        </w:rPr>
        <w:t xml:space="preserve"> yet to be distributed</w:t>
      </w:r>
      <w:r w:rsidR="00DC6103">
        <w:rPr>
          <w:rFonts w:ascii="Times New Roman" w:hAnsi="Times New Roman" w:cs="Times New Roman"/>
          <w:sz w:val="24"/>
          <w:szCs w:val="24"/>
        </w:rPr>
        <w:t>.  On</w:t>
      </w:r>
      <w:r w:rsidR="00612816">
        <w:rPr>
          <w:rFonts w:ascii="Times New Roman" w:hAnsi="Times New Roman" w:cs="Times New Roman"/>
          <w:sz w:val="24"/>
          <w:szCs w:val="24"/>
        </w:rPr>
        <w:t>e</w:t>
      </w:r>
      <w:r w:rsidR="00DC6103">
        <w:rPr>
          <w:rFonts w:ascii="Times New Roman" w:hAnsi="Times New Roman" w:cs="Times New Roman"/>
          <w:sz w:val="24"/>
          <w:szCs w:val="24"/>
        </w:rPr>
        <w:t xml:space="preserve"> form of pre-tax capital relates to the portion of contributed property attributable to built-in gain</w:t>
      </w:r>
      <w:r w:rsidR="00612816">
        <w:rPr>
          <w:rFonts w:ascii="Times New Roman" w:hAnsi="Times New Roman" w:cs="Times New Roman"/>
          <w:sz w:val="24"/>
          <w:szCs w:val="24"/>
        </w:rPr>
        <w:t xml:space="preserve">.  As described above, the partnership rules are strict as related to this capital (i.e., </w:t>
      </w:r>
      <w:r w:rsidR="0047316A">
        <w:rPr>
          <w:rFonts w:ascii="Times New Roman" w:hAnsi="Times New Roman" w:cs="Times New Roman"/>
          <w:sz w:val="24"/>
          <w:szCs w:val="24"/>
        </w:rPr>
        <w:t>Code Sec</w:t>
      </w:r>
      <w:r w:rsidR="00612816">
        <w:rPr>
          <w:rFonts w:ascii="Times New Roman" w:hAnsi="Times New Roman" w:cs="Times New Roman"/>
          <w:sz w:val="24"/>
          <w:szCs w:val="24"/>
        </w:rPr>
        <w:t>s</w:t>
      </w:r>
      <w:r w:rsidR="0047316A">
        <w:rPr>
          <w:rFonts w:ascii="Times New Roman" w:hAnsi="Times New Roman" w:cs="Times New Roman"/>
          <w:sz w:val="24"/>
          <w:szCs w:val="24"/>
        </w:rPr>
        <w:t>.</w:t>
      </w:r>
      <w:r w:rsidR="00612816">
        <w:rPr>
          <w:rFonts w:ascii="Times New Roman" w:hAnsi="Times New Roman" w:cs="Times New Roman"/>
          <w:sz w:val="24"/>
          <w:szCs w:val="24"/>
        </w:rPr>
        <w:t xml:space="preserve"> 704(c) and 737) and go to </w:t>
      </w:r>
      <w:r w:rsidR="00612816">
        <w:rPr>
          <w:rFonts w:ascii="Times New Roman" w:hAnsi="Times New Roman" w:cs="Times New Roman"/>
          <w:sz w:val="24"/>
          <w:szCs w:val="24"/>
        </w:rPr>
        <w:lastRenderedPageBreak/>
        <w:t xml:space="preserve">great pains to track the related built-in gain </w:t>
      </w:r>
      <w:r w:rsidR="009564B8">
        <w:rPr>
          <w:rFonts w:ascii="Times New Roman" w:hAnsi="Times New Roman" w:cs="Times New Roman"/>
          <w:sz w:val="24"/>
          <w:szCs w:val="24"/>
        </w:rPr>
        <w:t xml:space="preserve">and built-in loss </w:t>
      </w:r>
      <w:r w:rsidR="00612816">
        <w:rPr>
          <w:rFonts w:ascii="Times New Roman" w:hAnsi="Times New Roman" w:cs="Times New Roman"/>
          <w:sz w:val="24"/>
          <w:szCs w:val="24"/>
        </w:rPr>
        <w:t xml:space="preserve">to the contributing partner. </w:t>
      </w:r>
      <w:r w:rsidR="00DC6103">
        <w:rPr>
          <w:rFonts w:ascii="Times New Roman" w:hAnsi="Times New Roman" w:cs="Times New Roman"/>
          <w:sz w:val="24"/>
          <w:szCs w:val="24"/>
        </w:rPr>
        <w:t xml:space="preserve"> </w:t>
      </w:r>
      <w:r w:rsidR="00612816">
        <w:rPr>
          <w:rFonts w:ascii="Times New Roman" w:hAnsi="Times New Roman" w:cs="Times New Roman"/>
          <w:sz w:val="24"/>
          <w:szCs w:val="24"/>
        </w:rPr>
        <w:t>Another form of pre-tax capital relates to capital resulting from the revaluation of partnership property</w:t>
      </w:r>
      <w:r w:rsidR="006071E8">
        <w:rPr>
          <w:rStyle w:val="FootnoteReference"/>
          <w:rFonts w:ascii="Times New Roman" w:hAnsi="Times New Roman" w:cs="Times New Roman"/>
          <w:sz w:val="24"/>
          <w:szCs w:val="24"/>
        </w:rPr>
        <w:footnoteReference w:id="11"/>
      </w:r>
      <w:r w:rsidR="00612816">
        <w:rPr>
          <w:rFonts w:ascii="Times New Roman" w:hAnsi="Times New Roman" w:cs="Times New Roman"/>
          <w:sz w:val="24"/>
          <w:szCs w:val="24"/>
        </w:rPr>
        <w:t xml:space="preserve"> and the related “reverse </w:t>
      </w:r>
      <w:r w:rsidR="0047316A">
        <w:rPr>
          <w:rFonts w:ascii="Times New Roman" w:hAnsi="Times New Roman" w:cs="Times New Roman"/>
          <w:sz w:val="24"/>
          <w:szCs w:val="24"/>
        </w:rPr>
        <w:t>Code Sec.</w:t>
      </w:r>
      <w:r w:rsidR="00612816">
        <w:rPr>
          <w:rFonts w:ascii="Times New Roman" w:hAnsi="Times New Roman" w:cs="Times New Roman"/>
          <w:sz w:val="24"/>
          <w:szCs w:val="24"/>
        </w:rPr>
        <w:t xml:space="preserve"> 704(c) gain and loss” layers produced by the revaluation.</w:t>
      </w:r>
      <w:r w:rsidR="009823A7">
        <w:rPr>
          <w:rStyle w:val="FootnoteReference"/>
          <w:rFonts w:ascii="Times New Roman" w:hAnsi="Times New Roman" w:cs="Times New Roman"/>
          <w:sz w:val="24"/>
          <w:szCs w:val="24"/>
        </w:rPr>
        <w:footnoteReference w:id="12"/>
      </w:r>
      <w:r w:rsidR="00612816">
        <w:rPr>
          <w:rFonts w:ascii="Times New Roman" w:hAnsi="Times New Roman" w:cs="Times New Roman"/>
          <w:sz w:val="24"/>
          <w:szCs w:val="24"/>
        </w:rPr>
        <w:t xml:space="preserve">  A partner’s capital account is credited with the partner’s share of additional value in partnership assets that is reflected in the revaluation, but this capital arises from the allocation of gain and loss that accrued while the partners were participants in the partnership.  There may be reasons for viewing capital related to this property appreciation differently from capital that a partner brings to the partnership from </w:t>
      </w:r>
      <w:r>
        <w:rPr>
          <w:rFonts w:ascii="Times New Roman" w:hAnsi="Times New Roman" w:cs="Times New Roman"/>
          <w:sz w:val="24"/>
          <w:szCs w:val="24"/>
        </w:rPr>
        <w:t xml:space="preserve">outside the partnership relationship.  The last form of </w:t>
      </w:r>
      <w:r w:rsidR="00D450D0">
        <w:rPr>
          <w:rFonts w:ascii="Times New Roman" w:hAnsi="Times New Roman" w:cs="Times New Roman"/>
          <w:sz w:val="24"/>
          <w:szCs w:val="24"/>
        </w:rPr>
        <w:t xml:space="preserve">what is arguably </w:t>
      </w:r>
      <w:r>
        <w:rPr>
          <w:rFonts w:ascii="Times New Roman" w:hAnsi="Times New Roman" w:cs="Times New Roman"/>
          <w:sz w:val="24"/>
          <w:szCs w:val="24"/>
        </w:rPr>
        <w:t xml:space="preserve">pre-tax capital that may be shifted among partners relates to asset appreciation that has not yet been booked into the partner’s capital accounts.  While a transfer of un-booked appreciation has the same economic impact upon the parties </w:t>
      </w:r>
      <w:r w:rsidR="007B5DAE">
        <w:rPr>
          <w:rFonts w:ascii="Times New Roman" w:hAnsi="Times New Roman" w:cs="Times New Roman"/>
          <w:sz w:val="24"/>
          <w:szCs w:val="24"/>
        </w:rPr>
        <w:t>as</w:t>
      </w:r>
      <w:r>
        <w:rPr>
          <w:rFonts w:ascii="Times New Roman" w:hAnsi="Times New Roman" w:cs="Times New Roman"/>
          <w:sz w:val="24"/>
          <w:szCs w:val="24"/>
        </w:rPr>
        <w:t xml:space="preserve"> a capital shift</w:t>
      </w:r>
      <w:r w:rsidR="00240FF5">
        <w:rPr>
          <w:rFonts w:ascii="Times New Roman" w:hAnsi="Times New Roman" w:cs="Times New Roman"/>
          <w:sz w:val="24"/>
          <w:szCs w:val="24"/>
        </w:rPr>
        <w:t xml:space="preserve"> of other types of pre-tax capital</w:t>
      </w:r>
      <w:r>
        <w:rPr>
          <w:rFonts w:ascii="Times New Roman" w:hAnsi="Times New Roman" w:cs="Times New Roman"/>
          <w:sz w:val="24"/>
          <w:szCs w:val="24"/>
        </w:rPr>
        <w:t xml:space="preserve">, there may be reasons for viewing un-booked asset appreciation differently than appreciation that is reflected in the partners’ capital accounts. </w:t>
      </w:r>
      <w:r w:rsidR="00612816">
        <w:rPr>
          <w:rFonts w:ascii="Times New Roman" w:hAnsi="Times New Roman" w:cs="Times New Roman"/>
          <w:sz w:val="24"/>
          <w:szCs w:val="24"/>
        </w:rPr>
        <w:t xml:space="preserve">     </w:t>
      </w:r>
      <w:r w:rsidR="00DC6103">
        <w:rPr>
          <w:rFonts w:ascii="Times New Roman" w:hAnsi="Times New Roman" w:cs="Times New Roman"/>
          <w:sz w:val="24"/>
          <w:szCs w:val="24"/>
        </w:rPr>
        <w:t xml:space="preserve">    </w:t>
      </w:r>
    </w:p>
    <w:p w14:paraId="710BC015" w14:textId="77777777" w:rsidR="00DC6103" w:rsidRDefault="00DC6103" w:rsidP="00AA3445">
      <w:pPr>
        <w:spacing w:after="0" w:line="240" w:lineRule="auto"/>
        <w:ind w:firstLine="720"/>
        <w:rPr>
          <w:rFonts w:ascii="Times New Roman" w:hAnsi="Times New Roman" w:cs="Times New Roman"/>
          <w:sz w:val="24"/>
          <w:szCs w:val="24"/>
        </w:rPr>
      </w:pPr>
    </w:p>
    <w:p w14:paraId="44CBA5FF" w14:textId="64EEE933" w:rsidR="00EF69D1" w:rsidRDefault="005E5AD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accounting for the various partnership rules when analyzing capital shifts, </w:t>
      </w:r>
      <w:r w:rsidR="00DC6103">
        <w:rPr>
          <w:rFonts w:ascii="Times New Roman" w:hAnsi="Times New Roman" w:cs="Times New Roman"/>
          <w:sz w:val="24"/>
          <w:szCs w:val="24"/>
        </w:rPr>
        <w:t>it is important to recognize that three different taxpayers must be considered in analyzing a capital shift.  Most people think of the capital shift in terms of the recipient’s tax results (i.e., is there an inclusion of income), but the results also must be considered for the party whose capital is shifting and for the partnership that must account for the shifting capital.</w:t>
      </w:r>
      <w:r w:rsidR="00BC2F54">
        <w:rPr>
          <w:rFonts w:ascii="Times New Roman" w:hAnsi="Times New Roman" w:cs="Times New Roman"/>
          <w:sz w:val="24"/>
          <w:szCs w:val="24"/>
        </w:rPr>
        <w:t xml:space="preserve">  Also of importance, a capital shift may result from an arrangement between a partner and the partnership </w:t>
      </w:r>
      <w:r w:rsidR="0070607F">
        <w:rPr>
          <w:rFonts w:ascii="Times New Roman" w:hAnsi="Times New Roman" w:cs="Times New Roman"/>
          <w:sz w:val="24"/>
          <w:szCs w:val="24"/>
        </w:rPr>
        <w:t>or between two partners.</w:t>
      </w:r>
      <w:r w:rsidR="0092546D">
        <w:rPr>
          <w:rFonts w:ascii="Times New Roman" w:hAnsi="Times New Roman" w:cs="Times New Roman"/>
          <w:sz w:val="24"/>
          <w:szCs w:val="24"/>
        </w:rPr>
        <w:t xml:space="preserve">     </w:t>
      </w:r>
      <w:r w:rsidR="00EF69D1">
        <w:rPr>
          <w:rFonts w:ascii="Times New Roman" w:hAnsi="Times New Roman" w:cs="Times New Roman"/>
          <w:sz w:val="24"/>
          <w:szCs w:val="24"/>
        </w:rPr>
        <w:t xml:space="preserve">     </w:t>
      </w:r>
    </w:p>
    <w:p w14:paraId="06ABB673" w14:textId="694B0699" w:rsidR="004A2005" w:rsidRDefault="00BB4D5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233BEB">
        <w:rPr>
          <w:rFonts w:ascii="Times New Roman" w:hAnsi="Times New Roman" w:cs="Times New Roman"/>
          <w:sz w:val="24"/>
          <w:szCs w:val="24"/>
        </w:rPr>
        <w:t xml:space="preserve">  </w:t>
      </w:r>
      <w:r w:rsidR="0051653B">
        <w:rPr>
          <w:rFonts w:ascii="Times New Roman" w:hAnsi="Times New Roman" w:cs="Times New Roman"/>
          <w:sz w:val="24"/>
          <w:szCs w:val="24"/>
        </w:rPr>
        <w:t xml:space="preserve">  </w:t>
      </w:r>
      <w:r w:rsidR="00F75B6B">
        <w:rPr>
          <w:rFonts w:ascii="Times New Roman" w:hAnsi="Times New Roman" w:cs="Times New Roman"/>
          <w:sz w:val="24"/>
          <w:szCs w:val="24"/>
        </w:rPr>
        <w:t xml:space="preserve">   </w:t>
      </w:r>
    </w:p>
    <w:p w14:paraId="69E52124" w14:textId="2256B096" w:rsidR="00C53E0B" w:rsidRPr="00C53E0B" w:rsidRDefault="00146983" w:rsidP="00146983">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sidR="00C53E0B" w:rsidRPr="00D63F00">
        <w:rPr>
          <w:rFonts w:ascii="Times New Roman" w:hAnsi="Times New Roman" w:cs="Times New Roman"/>
          <w:b/>
          <w:bCs/>
          <w:sz w:val="24"/>
          <w:szCs w:val="24"/>
          <w:u w:val="single"/>
        </w:rPr>
        <w:t>How Does Value Shift Among Partners?</w:t>
      </w:r>
    </w:p>
    <w:p w14:paraId="18393F24" w14:textId="3D98370A" w:rsidR="00C53E0B" w:rsidRDefault="00C53E0B" w:rsidP="00AA3445">
      <w:pPr>
        <w:spacing w:after="0" w:line="240" w:lineRule="auto"/>
        <w:ind w:firstLine="720"/>
        <w:rPr>
          <w:rFonts w:ascii="Times New Roman" w:hAnsi="Times New Roman" w:cs="Times New Roman"/>
          <w:sz w:val="24"/>
          <w:szCs w:val="24"/>
        </w:rPr>
      </w:pPr>
    </w:p>
    <w:p w14:paraId="2542652B" w14:textId="678BEFBE" w:rsidR="009E44E2" w:rsidRDefault="00146983"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C53E0B">
        <w:rPr>
          <w:rFonts w:ascii="Times New Roman" w:hAnsi="Times New Roman" w:cs="Times New Roman"/>
          <w:sz w:val="24"/>
          <w:szCs w:val="24"/>
        </w:rPr>
        <w:t xml:space="preserve">n thinking about “capital shifts”, it </w:t>
      </w:r>
      <w:r>
        <w:rPr>
          <w:rFonts w:ascii="Times New Roman" w:hAnsi="Times New Roman" w:cs="Times New Roman"/>
          <w:sz w:val="24"/>
          <w:szCs w:val="24"/>
        </w:rPr>
        <w:t xml:space="preserve">also is </w:t>
      </w:r>
      <w:r w:rsidR="00C53E0B">
        <w:rPr>
          <w:rFonts w:ascii="Times New Roman" w:hAnsi="Times New Roman" w:cs="Times New Roman"/>
          <w:sz w:val="24"/>
          <w:szCs w:val="24"/>
        </w:rPr>
        <w:t xml:space="preserve">important to </w:t>
      </w:r>
      <w:r w:rsidR="007B5DAE">
        <w:rPr>
          <w:rFonts w:ascii="Times New Roman" w:hAnsi="Times New Roman" w:cs="Times New Roman"/>
          <w:sz w:val="24"/>
          <w:szCs w:val="24"/>
        </w:rPr>
        <w:t>appreciate</w:t>
      </w:r>
      <w:r w:rsidR="00C53E0B">
        <w:rPr>
          <w:rFonts w:ascii="Times New Roman" w:hAnsi="Times New Roman" w:cs="Times New Roman"/>
          <w:sz w:val="24"/>
          <w:szCs w:val="24"/>
        </w:rPr>
        <w:t xml:space="preserve"> how value might be transferred among partners.  </w:t>
      </w:r>
      <w:r w:rsidR="007B5DAE">
        <w:rPr>
          <w:rFonts w:ascii="Times New Roman" w:hAnsi="Times New Roman" w:cs="Times New Roman"/>
          <w:sz w:val="24"/>
          <w:szCs w:val="24"/>
        </w:rPr>
        <w:t xml:space="preserve">In some contexts, the transfer is intentional or designed to accomplish a purpose.  In other contexts, the shift may occur more as a product of circumstances, sometimes almost by accident.  Also relevant, a shift may be accomplished by actually transferring interests in a partnership or alternatively through bookkeeping entries made by the partnership to adjust economic entitlements among partners.  </w:t>
      </w:r>
    </w:p>
    <w:p w14:paraId="6ED56DF6" w14:textId="77777777" w:rsidR="009E44E2" w:rsidRDefault="009E44E2" w:rsidP="00AA3445">
      <w:pPr>
        <w:spacing w:after="0" w:line="240" w:lineRule="auto"/>
        <w:ind w:firstLine="720"/>
        <w:rPr>
          <w:rFonts w:ascii="Times New Roman" w:hAnsi="Times New Roman" w:cs="Times New Roman"/>
          <w:sz w:val="24"/>
          <w:szCs w:val="24"/>
        </w:rPr>
      </w:pPr>
    </w:p>
    <w:p w14:paraId="13844ACF" w14:textId="44385C0A" w:rsidR="00C53E0B" w:rsidRDefault="00C53E0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w:t>
      </w:r>
      <w:r w:rsidR="00E608F7">
        <w:rPr>
          <w:rFonts w:ascii="Times New Roman" w:hAnsi="Times New Roman" w:cs="Times New Roman"/>
          <w:sz w:val="24"/>
          <w:szCs w:val="24"/>
        </w:rPr>
        <w:t>e</w:t>
      </w:r>
      <w:r>
        <w:rPr>
          <w:rFonts w:ascii="Times New Roman" w:hAnsi="Times New Roman" w:cs="Times New Roman"/>
          <w:sz w:val="24"/>
          <w:szCs w:val="24"/>
        </w:rPr>
        <w:t xml:space="preserve"> simplest form, one partner might transfer part of his or her partnership interest to another partner.  This </w:t>
      </w:r>
      <w:r w:rsidR="00240FF5">
        <w:rPr>
          <w:rFonts w:ascii="Times New Roman" w:hAnsi="Times New Roman" w:cs="Times New Roman"/>
          <w:sz w:val="24"/>
          <w:szCs w:val="24"/>
        </w:rPr>
        <w:t xml:space="preserve">transfer </w:t>
      </w:r>
      <w:r>
        <w:rPr>
          <w:rFonts w:ascii="Times New Roman" w:hAnsi="Times New Roman" w:cs="Times New Roman"/>
          <w:sz w:val="24"/>
          <w:szCs w:val="24"/>
        </w:rPr>
        <w:t xml:space="preserve">may be </w:t>
      </w:r>
      <w:r w:rsidR="00240FF5">
        <w:rPr>
          <w:rFonts w:ascii="Times New Roman" w:hAnsi="Times New Roman" w:cs="Times New Roman"/>
          <w:sz w:val="24"/>
          <w:szCs w:val="24"/>
        </w:rPr>
        <w:t>undertaken</w:t>
      </w:r>
      <w:r>
        <w:rPr>
          <w:rFonts w:ascii="Times New Roman" w:hAnsi="Times New Roman" w:cs="Times New Roman"/>
          <w:sz w:val="24"/>
          <w:szCs w:val="24"/>
        </w:rPr>
        <w:t xml:space="preserve"> because the transferring partner owes a debt to the recipient partner, wants to compensate </w:t>
      </w:r>
      <w:r w:rsidR="00E608F7">
        <w:rPr>
          <w:rFonts w:ascii="Times New Roman" w:hAnsi="Times New Roman" w:cs="Times New Roman"/>
          <w:sz w:val="24"/>
          <w:szCs w:val="24"/>
        </w:rPr>
        <w:t>an</w:t>
      </w:r>
      <w:r>
        <w:rPr>
          <w:rFonts w:ascii="Times New Roman" w:hAnsi="Times New Roman" w:cs="Times New Roman"/>
          <w:sz w:val="24"/>
          <w:szCs w:val="24"/>
        </w:rPr>
        <w:t>other partner for services</w:t>
      </w:r>
      <w:r w:rsidR="00E608F7">
        <w:rPr>
          <w:rFonts w:ascii="Times New Roman" w:hAnsi="Times New Roman" w:cs="Times New Roman"/>
          <w:sz w:val="24"/>
          <w:szCs w:val="24"/>
        </w:rPr>
        <w:t xml:space="preserve"> provided to the transferring partner</w:t>
      </w:r>
      <w:r>
        <w:rPr>
          <w:rFonts w:ascii="Times New Roman" w:hAnsi="Times New Roman" w:cs="Times New Roman"/>
          <w:sz w:val="24"/>
          <w:szCs w:val="24"/>
        </w:rPr>
        <w:t xml:space="preserve">, intends to make a gift to </w:t>
      </w:r>
      <w:r w:rsidR="00E608F7">
        <w:rPr>
          <w:rFonts w:ascii="Times New Roman" w:hAnsi="Times New Roman" w:cs="Times New Roman"/>
          <w:sz w:val="24"/>
          <w:szCs w:val="24"/>
        </w:rPr>
        <w:t>an</w:t>
      </w:r>
      <w:r>
        <w:rPr>
          <w:rFonts w:ascii="Times New Roman" w:hAnsi="Times New Roman" w:cs="Times New Roman"/>
          <w:sz w:val="24"/>
          <w:szCs w:val="24"/>
        </w:rPr>
        <w:t>other partner,</w:t>
      </w:r>
      <w:r w:rsidR="009E44E2">
        <w:rPr>
          <w:rFonts w:ascii="Times New Roman" w:hAnsi="Times New Roman" w:cs="Times New Roman"/>
          <w:sz w:val="24"/>
          <w:szCs w:val="24"/>
        </w:rPr>
        <w:t xml:space="preserve"> and numerous other reasons.</w:t>
      </w:r>
      <w:r>
        <w:rPr>
          <w:rFonts w:ascii="Times New Roman" w:hAnsi="Times New Roman" w:cs="Times New Roman"/>
          <w:sz w:val="24"/>
          <w:szCs w:val="24"/>
        </w:rPr>
        <w:t xml:space="preserve"> </w:t>
      </w:r>
    </w:p>
    <w:p w14:paraId="4856C79F" w14:textId="77777777" w:rsidR="009E44E2" w:rsidRDefault="009E44E2" w:rsidP="00AA3445">
      <w:pPr>
        <w:spacing w:after="0" w:line="240" w:lineRule="auto"/>
        <w:ind w:firstLine="720"/>
        <w:rPr>
          <w:rFonts w:ascii="Times New Roman" w:hAnsi="Times New Roman" w:cs="Times New Roman"/>
          <w:sz w:val="24"/>
          <w:szCs w:val="24"/>
        </w:rPr>
      </w:pPr>
    </w:p>
    <w:p w14:paraId="2136F0A7" w14:textId="70EEA063" w:rsidR="00EE3664" w:rsidRDefault="009E44E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Alternatively, the partnership could amend the partnership agreement and dilute the interests </w:t>
      </w:r>
      <w:r w:rsidR="00240FF5">
        <w:rPr>
          <w:rFonts w:ascii="Times New Roman" w:hAnsi="Times New Roman" w:cs="Times New Roman"/>
          <w:sz w:val="24"/>
          <w:szCs w:val="24"/>
        </w:rPr>
        <w:t xml:space="preserve">in profits and capital </w:t>
      </w:r>
      <w:r>
        <w:rPr>
          <w:rFonts w:ascii="Times New Roman" w:hAnsi="Times New Roman" w:cs="Times New Roman"/>
          <w:sz w:val="24"/>
          <w:szCs w:val="24"/>
        </w:rPr>
        <w:t xml:space="preserve">of other partners in order to entice a person to join the partnership – that is, compensate the new partner for joining.  Similarly, the </w:t>
      </w:r>
      <w:r w:rsidR="00EE3664">
        <w:rPr>
          <w:rFonts w:ascii="Times New Roman" w:hAnsi="Times New Roman" w:cs="Times New Roman"/>
          <w:sz w:val="24"/>
          <w:szCs w:val="24"/>
        </w:rPr>
        <w:t>partnership may dilute the interests of other partners in order issue a valuable partnership interest to a creditor and hence satisfy a liability</w:t>
      </w:r>
      <w:r w:rsidR="007B5DAE">
        <w:rPr>
          <w:rFonts w:ascii="Times New Roman" w:hAnsi="Times New Roman" w:cs="Times New Roman"/>
          <w:sz w:val="24"/>
          <w:szCs w:val="24"/>
        </w:rPr>
        <w:t xml:space="preserve"> of the partnership</w:t>
      </w:r>
      <w:r w:rsidR="00EE3664">
        <w:rPr>
          <w:rFonts w:ascii="Times New Roman" w:hAnsi="Times New Roman" w:cs="Times New Roman"/>
          <w:sz w:val="24"/>
          <w:szCs w:val="24"/>
        </w:rPr>
        <w:t xml:space="preserve">.  A partnership </w:t>
      </w:r>
      <w:r w:rsidR="007B5DAE">
        <w:rPr>
          <w:rFonts w:ascii="Times New Roman" w:hAnsi="Times New Roman" w:cs="Times New Roman"/>
          <w:sz w:val="24"/>
          <w:szCs w:val="24"/>
        </w:rPr>
        <w:t xml:space="preserve">also </w:t>
      </w:r>
      <w:r w:rsidR="00EE3664">
        <w:rPr>
          <w:rFonts w:ascii="Times New Roman" w:hAnsi="Times New Roman" w:cs="Times New Roman"/>
          <w:sz w:val="24"/>
          <w:szCs w:val="24"/>
        </w:rPr>
        <w:t xml:space="preserve">may dilute the interest of a partner who defaults on its obligation to contribute capital to the partnership in an effort to discourage such </w:t>
      </w:r>
      <w:r w:rsidR="00EE3664">
        <w:rPr>
          <w:rFonts w:ascii="Times New Roman" w:hAnsi="Times New Roman" w:cs="Times New Roman"/>
          <w:sz w:val="24"/>
          <w:szCs w:val="24"/>
        </w:rPr>
        <w:lastRenderedPageBreak/>
        <w:t xml:space="preserve">behavior.  There are many instances in which a partnership may choose to use its valuable capital in order to accomplish a goal or impact behavior. </w:t>
      </w:r>
    </w:p>
    <w:p w14:paraId="49CB8487" w14:textId="77777777" w:rsidR="00EE3664" w:rsidRDefault="00EE3664" w:rsidP="00AA3445">
      <w:pPr>
        <w:spacing w:after="0" w:line="240" w:lineRule="auto"/>
        <w:ind w:firstLine="720"/>
        <w:rPr>
          <w:rFonts w:ascii="Times New Roman" w:hAnsi="Times New Roman" w:cs="Times New Roman"/>
          <w:sz w:val="24"/>
          <w:szCs w:val="24"/>
        </w:rPr>
      </w:pPr>
    </w:p>
    <w:p w14:paraId="0DA7D3E3" w14:textId="77777777" w:rsidR="00146983" w:rsidRDefault="00EE366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are all </w:t>
      </w:r>
      <w:r w:rsidR="00146983">
        <w:rPr>
          <w:rFonts w:ascii="Times New Roman" w:hAnsi="Times New Roman" w:cs="Times New Roman"/>
          <w:sz w:val="24"/>
          <w:szCs w:val="24"/>
        </w:rPr>
        <w:t>“</w:t>
      </w:r>
      <w:r>
        <w:rPr>
          <w:rFonts w:ascii="Times New Roman" w:hAnsi="Times New Roman" w:cs="Times New Roman"/>
          <w:sz w:val="24"/>
          <w:szCs w:val="24"/>
        </w:rPr>
        <w:t>purposive</w:t>
      </w:r>
      <w:r w:rsidR="00146983">
        <w:rPr>
          <w:rFonts w:ascii="Times New Roman" w:hAnsi="Times New Roman" w:cs="Times New Roman"/>
          <w:sz w:val="24"/>
          <w:szCs w:val="24"/>
        </w:rPr>
        <w:t>”</w:t>
      </w:r>
      <w:r>
        <w:rPr>
          <w:rFonts w:ascii="Times New Roman" w:hAnsi="Times New Roman" w:cs="Times New Roman"/>
          <w:sz w:val="24"/>
          <w:szCs w:val="24"/>
        </w:rPr>
        <w:t xml:space="preserve"> transactions</w:t>
      </w:r>
      <w:r w:rsidR="00146983">
        <w:rPr>
          <w:rFonts w:ascii="Times New Roman" w:hAnsi="Times New Roman" w:cs="Times New Roman"/>
          <w:sz w:val="24"/>
          <w:szCs w:val="24"/>
        </w:rPr>
        <w:t xml:space="preserve"> –</w:t>
      </w:r>
      <w:r>
        <w:rPr>
          <w:rFonts w:ascii="Times New Roman" w:hAnsi="Times New Roman" w:cs="Times New Roman"/>
          <w:sz w:val="24"/>
          <w:szCs w:val="24"/>
        </w:rPr>
        <w:t xml:space="preserve"> that</w:t>
      </w:r>
      <w:r w:rsidR="00146983">
        <w:rPr>
          <w:rFonts w:ascii="Times New Roman" w:hAnsi="Times New Roman" w:cs="Times New Roman"/>
          <w:sz w:val="24"/>
          <w:szCs w:val="24"/>
        </w:rPr>
        <w:t xml:space="preserve"> is, transactions that are intended to transfer value in order to accomplish a purpose.  As illustrated, the purpose may be that </w:t>
      </w:r>
      <w:r>
        <w:rPr>
          <w:rFonts w:ascii="Times New Roman" w:hAnsi="Times New Roman" w:cs="Times New Roman"/>
          <w:sz w:val="24"/>
          <w:szCs w:val="24"/>
        </w:rPr>
        <w:t xml:space="preserve">either of an individual partner or the partnership.  </w:t>
      </w:r>
    </w:p>
    <w:p w14:paraId="75C561E5" w14:textId="77777777" w:rsidR="00146983" w:rsidRDefault="00146983" w:rsidP="00AA3445">
      <w:pPr>
        <w:spacing w:after="0" w:line="240" w:lineRule="auto"/>
        <w:ind w:firstLine="720"/>
        <w:rPr>
          <w:rFonts w:ascii="Times New Roman" w:hAnsi="Times New Roman" w:cs="Times New Roman"/>
          <w:sz w:val="24"/>
          <w:szCs w:val="24"/>
        </w:rPr>
      </w:pPr>
    </w:p>
    <w:p w14:paraId="3D91305F" w14:textId="1FDC7DC3" w:rsidR="009E44E2" w:rsidRDefault="00146983"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EE3664">
        <w:rPr>
          <w:rFonts w:ascii="Times New Roman" w:hAnsi="Times New Roman" w:cs="Times New Roman"/>
          <w:sz w:val="24"/>
          <w:szCs w:val="24"/>
        </w:rPr>
        <w:t>here are many other situations where value related to the partnership</w:t>
      </w:r>
      <w:r>
        <w:rPr>
          <w:rFonts w:ascii="Times New Roman" w:hAnsi="Times New Roman" w:cs="Times New Roman"/>
          <w:sz w:val="24"/>
          <w:szCs w:val="24"/>
        </w:rPr>
        <w:t>’s assets</w:t>
      </w:r>
      <w:r w:rsidR="00EE3664">
        <w:rPr>
          <w:rFonts w:ascii="Times New Roman" w:hAnsi="Times New Roman" w:cs="Times New Roman"/>
          <w:sz w:val="24"/>
          <w:szCs w:val="24"/>
        </w:rPr>
        <w:t xml:space="preserve"> may migrate from one partner to another in scenarios that are less “purposive”.  For example, in an effort to attract much-needed capital to a struggling partnership, the partnership may admit a partner for a capital contribution that </w:t>
      </w:r>
      <w:r w:rsidR="00234015">
        <w:rPr>
          <w:rFonts w:ascii="Times New Roman" w:hAnsi="Times New Roman" w:cs="Times New Roman"/>
          <w:sz w:val="24"/>
          <w:szCs w:val="24"/>
        </w:rPr>
        <w:t>is disproportionately small as compared to the percentage interest that the partner will receive in capital – in effect, allowing the new partner to make a bargain purchase.</w:t>
      </w:r>
      <w:r w:rsidR="00234015">
        <w:rPr>
          <w:rStyle w:val="FootnoteReference"/>
          <w:rFonts w:ascii="Times New Roman" w:hAnsi="Times New Roman" w:cs="Times New Roman"/>
          <w:sz w:val="24"/>
          <w:szCs w:val="24"/>
        </w:rPr>
        <w:footnoteReference w:id="13"/>
      </w:r>
      <w:r w:rsidR="00234015">
        <w:rPr>
          <w:rFonts w:ascii="Times New Roman" w:hAnsi="Times New Roman" w:cs="Times New Roman"/>
          <w:sz w:val="24"/>
          <w:szCs w:val="24"/>
        </w:rPr>
        <w:t xml:space="preserve">  As another example, all partners’ interests in partnership capital may increase because a partner forfeits his or her </w:t>
      </w:r>
      <w:r w:rsidR="00BE6C56">
        <w:rPr>
          <w:rFonts w:ascii="Times New Roman" w:hAnsi="Times New Roman" w:cs="Times New Roman"/>
          <w:sz w:val="24"/>
          <w:szCs w:val="24"/>
        </w:rPr>
        <w:t xml:space="preserve">unvested </w:t>
      </w:r>
      <w:r w:rsidR="00234015">
        <w:rPr>
          <w:rFonts w:ascii="Times New Roman" w:hAnsi="Times New Roman" w:cs="Times New Roman"/>
          <w:sz w:val="24"/>
          <w:szCs w:val="24"/>
        </w:rPr>
        <w:t>interest (e.g., for bad behavior, ceasing to provide services to the partnership, etc.).</w:t>
      </w:r>
      <w:r w:rsidR="00234015">
        <w:rPr>
          <w:rStyle w:val="FootnoteReference"/>
          <w:rFonts w:ascii="Times New Roman" w:hAnsi="Times New Roman" w:cs="Times New Roman"/>
          <w:sz w:val="24"/>
          <w:szCs w:val="24"/>
        </w:rPr>
        <w:footnoteReference w:id="14"/>
      </w:r>
      <w:r w:rsidR="00234015">
        <w:rPr>
          <w:rFonts w:ascii="Times New Roman" w:hAnsi="Times New Roman" w:cs="Times New Roman"/>
          <w:sz w:val="24"/>
          <w:szCs w:val="24"/>
        </w:rPr>
        <w:t xml:space="preserve">  Additionally, the economic arrangement of the partners may provide that certain partners will receive a rate or return on their contributed capital regardless of whether the partnership earns income, effectively putting the capital of other partners at risk for dilution in a scenario where sufficient income fails to materialize.  </w:t>
      </w:r>
      <w:r w:rsidR="00610E9D">
        <w:rPr>
          <w:rFonts w:ascii="Times New Roman" w:hAnsi="Times New Roman" w:cs="Times New Roman"/>
          <w:sz w:val="24"/>
          <w:szCs w:val="24"/>
        </w:rPr>
        <w:t xml:space="preserve">Here, the shift in capital, if it occurs, is arguably purposive, but the intention of the partners upon inception of the partnership is that the return will be paid with partnership income.  The potential capital shift is merely a backstop and thus seems less purposive than those discussed in the prior paragraph.   </w:t>
      </w:r>
      <w:r w:rsidR="0009195C">
        <w:rPr>
          <w:rFonts w:ascii="Times New Roman" w:hAnsi="Times New Roman" w:cs="Times New Roman"/>
          <w:sz w:val="24"/>
          <w:szCs w:val="24"/>
        </w:rPr>
        <w:t xml:space="preserve">    </w:t>
      </w:r>
      <w:r w:rsidR="00632698">
        <w:rPr>
          <w:rFonts w:ascii="Times New Roman" w:hAnsi="Times New Roman" w:cs="Times New Roman"/>
          <w:sz w:val="24"/>
          <w:szCs w:val="24"/>
        </w:rPr>
        <w:t xml:space="preserve"> </w:t>
      </w:r>
      <w:r w:rsidR="00234015">
        <w:rPr>
          <w:rFonts w:ascii="Times New Roman" w:hAnsi="Times New Roman" w:cs="Times New Roman"/>
          <w:sz w:val="24"/>
          <w:szCs w:val="24"/>
        </w:rPr>
        <w:t xml:space="preserve">  </w:t>
      </w:r>
      <w:r w:rsidR="00EE3664">
        <w:rPr>
          <w:rFonts w:ascii="Times New Roman" w:hAnsi="Times New Roman" w:cs="Times New Roman"/>
          <w:sz w:val="24"/>
          <w:szCs w:val="24"/>
        </w:rPr>
        <w:t xml:space="preserve">  </w:t>
      </w:r>
      <w:r w:rsidR="009E44E2">
        <w:rPr>
          <w:rFonts w:ascii="Times New Roman" w:hAnsi="Times New Roman" w:cs="Times New Roman"/>
          <w:sz w:val="24"/>
          <w:szCs w:val="24"/>
        </w:rPr>
        <w:t xml:space="preserve"> </w:t>
      </w:r>
    </w:p>
    <w:p w14:paraId="0C0ED9AF" w14:textId="30C1B3BD" w:rsidR="00930B77" w:rsidRDefault="00930B77" w:rsidP="00AA3445">
      <w:pPr>
        <w:spacing w:after="0" w:line="240" w:lineRule="auto"/>
        <w:ind w:firstLine="720"/>
        <w:rPr>
          <w:rFonts w:ascii="Times New Roman" w:hAnsi="Times New Roman" w:cs="Times New Roman"/>
          <w:sz w:val="24"/>
          <w:szCs w:val="24"/>
        </w:rPr>
      </w:pPr>
    </w:p>
    <w:p w14:paraId="12193719" w14:textId="3CBA6A5C" w:rsidR="00930B77" w:rsidRDefault="00930B7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the partnership may shift value among partners in order to facilitate a tax result desired for one or more partners.  For example, the partnership may disproportionately allocate income to a partner who has expiring pre-2018 net operating losses and, in the future, amend the partnership agreement to shift the capital created by the disproportionate income to the partners who were diluted by the allocation.</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Unlike the arrangements described above, such a shift in capital does not have a commercial purpose but instead is undertaken solely to accomplish an abusive tax purpose.  A similar result (i.e., shifting capital related to </w:t>
      </w:r>
      <w:r w:rsidR="00632698">
        <w:rPr>
          <w:rFonts w:ascii="Times New Roman" w:hAnsi="Times New Roman" w:cs="Times New Roman"/>
          <w:sz w:val="24"/>
          <w:szCs w:val="24"/>
        </w:rPr>
        <w:t xml:space="preserve">previously included taxable income) may occur in less abusive circumstances, raising questions as to whether the mere fact </w:t>
      </w:r>
      <w:r w:rsidR="00632698">
        <w:rPr>
          <w:rFonts w:ascii="Times New Roman" w:hAnsi="Times New Roman" w:cs="Times New Roman"/>
          <w:sz w:val="24"/>
          <w:szCs w:val="24"/>
        </w:rPr>
        <w:lastRenderedPageBreak/>
        <w:t xml:space="preserve">that the capital shift may accomplish a shift in taxable income among partners should be considered in analyzing such arrangements.  </w:t>
      </w:r>
      <w:r>
        <w:rPr>
          <w:rFonts w:ascii="Times New Roman" w:hAnsi="Times New Roman" w:cs="Times New Roman"/>
          <w:sz w:val="24"/>
          <w:szCs w:val="24"/>
        </w:rPr>
        <w:t xml:space="preserve">  </w:t>
      </w:r>
    </w:p>
    <w:p w14:paraId="4CB1B1FA" w14:textId="568F17FF" w:rsidR="00901B5A" w:rsidRDefault="00901B5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24141B9E" w14:textId="77777777" w:rsidR="00610E9D" w:rsidRDefault="0063269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examples discussed above merely scratch the surface of scenarios where value related to partnership capital may shift among partners.  </w:t>
      </w:r>
    </w:p>
    <w:p w14:paraId="2F09EE4A" w14:textId="77777777" w:rsidR="00610E9D" w:rsidRDefault="00610E9D" w:rsidP="00AA3445">
      <w:pPr>
        <w:spacing w:after="0" w:line="240" w:lineRule="auto"/>
        <w:ind w:firstLine="720"/>
        <w:rPr>
          <w:rFonts w:ascii="Times New Roman" w:hAnsi="Times New Roman" w:cs="Times New Roman"/>
          <w:sz w:val="24"/>
          <w:szCs w:val="24"/>
        </w:rPr>
      </w:pPr>
    </w:p>
    <w:p w14:paraId="535BF724" w14:textId="3396D757" w:rsidR="00610E9D" w:rsidRPr="00610E9D" w:rsidRDefault="00610E9D" w:rsidP="00AA3445">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sidRPr="00D63F00">
        <w:rPr>
          <w:rFonts w:ascii="Times New Roman" w:hAnsi="Times New Roman" w:cs="Times New Roman"/>
          <w:b/>
          <w:bCs/>
          <w:sz w:val="24"/>
          <w:szCs w:val="24"/>
          <w:u w:val="single"/>
        </w:rPr>
        <w:t>Question</w:t>
      </w:r>
      <w:r w:rsidR="00D63F00" w:rsidRPr="00D63F00">
        <w:rPr>
          <w:rFonts w:ascii="Times New Roman" w:hAnsi="Times New Roman" w:cs="Times New Roman"/>
          <w:b/>
          <w:bCs/>
          <w:sz w:val="24"/>
          <w:szCs w:val="24"/>
          <w:u w:val="single"/>
        </w:rPr>
        <w:t>s</w:t>
      </w:r>
      <w:r w:rsidRPr="00D63F00">
        <w:rPr>
          <w:rFonts w:ascii="Times New Roman" w:hAnsi="Times New Roman" w:cs="Times New Roman"/>
          <w:b/>
          <w:bCs/>
          <w:sz w:val="24"/>
          <w:szCs w:val="24"/>
          <w:u w:val="single"/>
        </w:rPr>
        <w:t xml:space="preserve"> for Consideration</w:t>
      </w:r>
    </w:p>
    <w:p w14:paraId="484C75C4" w14:textId="77777777" w:rsidR="00610E9D" w:rsidRDefault="00610E9D" w:rsidP="00AA3445">
      <w:pPr>
        <w:spacing w:after="0" w:line="240" w:lineRule="auto"/>
        <w:ind w:firstLine="720"/>
        <w:rPr>
          <w:rFonts w:ascii="Times New Roman" w:hAnsi="Times New Roman" w:cs="Times New Roman"/>
          <w:sz w:val="24"/>
          <w:szCs w:val="24"/>
        </w:rPr>
      </w:pPr>
    </w:p>
    <w:p w14:paraId="4A9883E7" w14:textId="0C21C039" w:rsidR="00632698" w:rsidRDefault="0063269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the </w:t>
      </w:r>
      <w:r w:rsidR="00D63F00">
        <w:rPr>
          <w:rFonts w:ascii="Times New Roman" w:hAnsi="Times New Roman" w:cs="Times New Roman"/>
          <w:sz w:val="24"/>
          <w:szCs w:val="24"/>
        </w:rPr>
        <w:t>discussion in this section</w:t>
      </w:r>
      <w:r>
        <w:rPr>
          <w:rFonts w:ascii="Times New Roman" w:hAnsi="Times New Roman" w:cs="Times New Roman"/>
          <w:sz w:val="24"/>
          <w:szCs w:val="24"/>
        </w:rPr>
        <w:t xml:space="preserve"> highlight</w:t>
      </w:r>
      <w:r w:rsidR="00D63F00">
        <w:rPr>
          <w:rFonts w:ascii="Times New Roman" w:hAnsi="Times New Roman" w:cs="Times New Roman"/>
          <w:sz w:val="24"/>
          <w:szCs w:val="24"/>
        </w:rPr>
        <w:t>s</w:t>
      </w:r>
      <w:r>
        <w:rPr>
          <w:rFonts w:ascii="Times New Roman" w:hAnsi="Times New Roman" w:cs="Times New Roman"/>
          <w:sz w:val="24"/>
          <w:szCs w:val="24"/>
        </w:rPr>
        <w:t>,</w:t>
      </w:r>
      <w:r w:rsidR="0009195C">
        <w:rPr>
          <w:rFonts w:ascii="Times New Roman" w:hAnsi="Times New Roman" w:cs="Times New Roman"/>
          <w:sz w:val="24"/>
          <w:szCs w:val="24"/>
        </w:rPr>
        <w:t xml:space="preserve"> there are many different factors that might be considered in determining </w:t>
      </w:r>
      <w:r w:rsidR="00C55A1F">
        <w:rPr>
          <w:rFonts w:ascii="Times New Roman" w:hAnsi="Times New Roman" w:cs="Times New Roman"/>
          <w:sz w:val="24"/>
          <w:szCs w:val="24"/>
        </w:rPr>
        <w:t xml:space="preserve">how to tax a shift in value among partners.  Among the questions to consider are: (1) at what level should the taxation of the shift be analyzed – the partner </w:t>
      </w:r>
      <w:r w:rsidR="00114F72">
        <w:rPr>
          <w:rFonts w:ascii="Times New Roman" w:hAnsi="Times New Roman" w:cs="Times New Roman"/>
          <w:sz w:val="24"/>
          <w:szCs w:val="24"/>
        </w:rPr>
        <w:t xml:space="preserve">(as a shift in equity interests in the partnership) </w:t>
      </w:r>
      <w:r w:rsidR="00C55A1F">
        <w:rPr>
          <w:rFonts w:ascii="Times New Roman" w:hAnsi="Times New Roman" w:cs="Times New Roman"/>
          <w:sz w:val="24"/>
          <w:szCs w:val="24"/>
        </w:rPr>
        <w:t>or partnership</w:t>
      </w:r>
      <w:r w:rsidR="00BE6C56">
        <w:rPr>
          <w:rFonts w:ascii="Times New Roman" w:hAnsi="Times New Roman" w:cs="Times New Roman"/>
          <w:sz w:val="24"/>
          <w:szCs w:val="24"/>
        </w:rPr>
        <w:t xml:space="preserve"> (as a shift in capital/assets held by the partnership)</w:t>
      </w:r>
      <w:r w:rsidR="00C55A1F">
        <w:rPr>
          <w:rFonts w:ascii="Times New Roman" w:hAnsi="Times New Roman" w:cs="Times New Roman"/>
          <w:sz w:val="24"/>
          <w:szCs w:val="24"/>
        </w:rPr>
        <w:t>; (2) how should the value of the shift be determined for tax purposes – the value of the partnership interest received by the partner or the amount of partnership capital shifted to the partner;</w:t>
      </w:r>
      <w:r w:rsidR="00D63F00">
        <w:rPr>
          <w:rFonts w:ascii="Times New Roman" w:hAnsi="Times New Roman" w:cs="Times New Roman"/>
          <w:sz w:val="24"/>
          <w:szCs w:val="24"/>
        </w:rPr>
        <w:t xml:space="preserve"> (3) how should the taxation of a direct property transfers in analogous situations inform the taxation of value shifts occurring in the partnership context;</w:t>
      </w:r>
      <w:r w:rsidR="00C55A1F">
        <w:rPr>
          <w:rFonts w:ascii="Times New Roman" w:hAnsi="Times New Roman" w:cs="Times New Roman"/>
          <w:sz w:val="24"/>
          <w:szCs w:val="24"/>
        </w:rPr>
        <w:t xml:space="preserve"> (</w:t>
      </w:r>
      <w:r w:rsidR="00D63F00">
        <w:rPr>
          <w:rFonts w:ascii="Times New Roman" w:hAnsi="Times New Roman" w:cs="Times New Roman"/>
          <w:sz w:val="24"/>
          <w:szCs w:val="24"/>
        </w:rPr>
        <w:t>4</w:t>
      </w:r>
      <w:r w:rsidR="00C55A1F">
        <w:rPr>
          <w:rFonts w:ascii="Times New Roman" w:hAnsi="Times New Roman" w:cs="Times New Roman"/>
          <w:sz w:val="24"/>
          <w:szCs w:val="24"/>
        </w:rPr>
        <w:t>) should the commercial reason for the capital shift be considered in determining the tax consequences of the arrangement; (</w:t>
      </w:r>
      <w:r w:rsidR="00D63F00">
        <w:rPr>
          <w:rFonts w:ascii="Times New Roman" w:hAnsi="Times New Roman" w:cs="Times New Roman"/>
          <w:sz w:val="24"/>
          <w:szCs w:val="24"/>
        </w:rPr>
        <w:t>5</w:t>
      </w:r>
      <w:r w:rsidR="00C55A1F">
        <w:rPr>
          <w:rFonts w:ascii="Times New Roman" w:hAnsi="Times New Roman" w:cs="Times New Roman"/>
          <w:sz w:val="24"/>
          <w:szCs w:val="24"/>
        </w:rPr>
        <w:t>) should the tax profile of the shifting capital (i.e., previously taxed income, built-in gain allocated to the diluted partners’ capital accounts, or unallocated built-in gain) be relevant to the analysis;</w:t>
      </w:r>
      <w:r w:rsidR="00610E9D">
        <w:rPr>
          <w:rFonts w:ascii="Times New Roman" w:hAnsi="Times New Roman" w:cs="Times New Roman"/>
          <w:sz w:val="24"/>
          <w:szCs w:val="24"/>
        </w:rPr>
        <w:t xml:space="preserve"> (</w:t>
      </w:r>
      <w:r w:rsidR="00D63F00">
        <w:rPr>
          <w:rFonts w:ascii="Times New Roman" w:hAnsi="Times New Roman" w:cs="Times New Roman"/>
          <w:sz w:val="24"/>
          <w:szCs w:val="24"/>
        </w:rPr>
        <w:t>6</w:t>
      </w:r>
      <w:r w:rsidR="00610E9D">
        <w:rPr>
          <w:rFonts w:ascii="Times New Roman" w:hAnsi="Times New Roman" w:cs="Times New Roman"/>
          <w:sz w:val="24"/>
          <w:szCs w:val="24"/>
        </w:rPr>
        <w:t>) how are capital shifts among partners accounted for on the book</w:t>
      </w:r>
      <w:r w:rsidR="00D63F00">
        <w:rPr>
          <w:rFonts w:ascii="Times New Roman" w:hAnsi="Times New Roman" w:cs="Times New Roman"/>
          <w:sz w:val="24"/>
          <w:szCs w:val="24"/>
        </w:rPr>
        <w:t>s</w:t>
      </w:r>
      <w:r w:rsidR="00610E9D">
        <w:rPr>
          <w:rFonts w:ascii="Times New Roman" w:hAnsi="Times New Roman" w:cs="Times New Roman"/>
          <w:sz w:val="24"/>
          <w:szCs w:val="24"/>
        </w:rPr>
        <w:t xml:space="preserve"> of the partnership</w:t>
      </w:r>
      <w:r w:rsidR="001F386C">
        <w:rPr>
          <w:rFonts w:ascii="Times New Roman" w:hAnsi="Times New Roman" w:cs="Times New Roman"/>
          <w:sz w:val="24"/>
          <w:szCs w:val="24"/>
        </w:rPr>
        <w:t xml:space="preserve"> and can such accounting help to bring about tax results consistent with the rules of subchapter K</w:t>
      </w:r>
      <w:r w:rsidR="00610E9D">
        <w:rPr>
          <w:rFonts w:ascii="Times New Roman" w:hAnsi="Times New Roman" w:cs="Times New Roman"/>
          <w:sz w:val="24"/>
          <w:szCs w:val="24"/>
        </w:rPr>
        <w:t>,</w:t>
      </w:r>
      <w:r w:rsidR="00114F72">
        <w:rPr>
          <w:rFonts w:ascii="Times New Roman" w:hAnsi="Times New Roman" w:cs="Times New Roman"/>
          <w:sz w:val="24"/>
          <w:szCs w:val="24"/>
        </w:rPr>
        <w:t xml:space="preserve"> (7) how should one distinguish a capital shift from a delayed allocation of income or gain,</w:t>
      </w:r>
      <w:r w:rsidR="00C55A1F">
        <w:rPr>
          <w:rFonts w:ascii="Times New Roman" w:hAnsi="Times New Roman" w:cs="Times New Roman"/>
          <w:sz w:val="24"/>
          <w:szCs w:val="24"/>
        </w:rPr>
        <w:t xml:space="preserve"> and (</w:t>
      </w:r>
      <w:r w:rsidR="00114F72">
        <w:rPr>
          <w:rFonts w:ascii="Times New Roman" w:hAnsi="Times New Roman" w:cs="Times New Roman"/>
          <w:sz w:val="24"/>
          <w:szCs w:val="24"/>
        </w:rPr>
        <w:t>8</w:t>
      </w:r>
      <w:r w:rsidR="00C55A1F">
        <w:rPr>
          <w:rFonts w:ascii="Times New Roman" w:hAnsi="Times New Roman" w:cs="Times New Roman"/>
          <w:sz w:val="24"/>
          <w:szCs w:val="24"/>
        </w:rPr>
        <w:t xml:space="preserve">) should an abusive tax purpose accomplished by the shift in capital impact the tax treatment of the transaction?   </w:t>
      </w:r>
      <w:r>
        <w:rPr>
          <w:rFonts w:ascii="Times New Roman" w:hAnsi="Times New Roman" w:cs="Times New Roman"/>
          <w:sz w:val="24"/>
          <w:szCs w:val="24"/>
        </w:rPr>
        <w:t xml:space="preserve">  </w:t>
      </w:r>
    </w:p>
    <w:p w14:paraId="2FA32F43" w14:textId="77777777" w:rsidR="00280205" w:rsidRDefault="00280205" w:rsidP="00AA3445">
      <w:pPr>
        <w:spacing w:after="0" w:line="240" w:lineRule="auto"/>
        <w:ind w:firstLine="720"/>
        <w:rPr>
          <w:rFonts w:ascii="Times New Roman" w:hAnsi="Times New Roman" w:cs="Times New Roman"/>
          <w:sz w:val="24"/>
          <w:szCs w:val="24"/>
        </w:rPr>
      </w:pPr>
    </w:p>
    <w:p w14:paraId="024B35CE" w14:textId="171ED5A7" w:rsidR="00280205" w:rsidRPr="00CB706C" w:rsidRDefault="00280205" w:rsidP="0028020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u w:val="single"/>
        </w:rPr>
        <w:t>Law Regarding Gross Income</w:t>
      </w:r>
    </w:p>
    <w:p w14:paraId="1A5BC740" w14:textId="77777777" w:rsidR="00280205" w:rsidRDefault="00280205" w:rsidP="00280205">
      <w:pPr>
        <w:spacing w:after="0" w:line="240" w:lineRule="auto"/>
        <w:ind w:firstLine="720"/>
        <w:rPr>
          <w:rFonts w:ascii="Times New Roman" w:hAnsi="Times New Roman" w:cs="Times New Roman"/>
          <w:sz w:val="24"/>
          <w:szCs w:val="24"/>
        </w:rPr>
      </w:pPr>
    </w:p>
    <w:p w14:paraId="4DF7AA8F" w14:textId="353A5611" w:rsidR="00280205" w:rsidRPr="00367B0E" w:rsidRDefault="00280205" w:rsidP="00280205">
      <w:pPr>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 xml:space="preserve">Before diving into the rules of subchapter K for purposes of analyzing capital shifts among partners, it is useful first to consider the general rules relating to inclusion of gross income applicable to all taxpayers.  To the extent that a shift of valuable property interests among taxpayers would be taxable, </w:t>
      </w:r>
      <w:r w:rsidR="009823A7">
        <w:rPr>
          <w:rFonts w:ascii="Times New Roman" w:hAnsi="Times New Roman" w:cs="Times New Roman"/>
          <w:sz w:val="24"/>
          <w:szCs w:val="24"/>
        </w:rPr>
        <w:t>an analogous</w:t>
      </w:r>
      <w:r>
        <w:rPr>
          <w:rFonts w:ascii="Times New Roman" w:hAnsi="Times New Roman" w:cs="Times New Roman"/>
          <w:sz w:val="24"/>
          <w:szCs w:val="24"/>
        </w:rPr>
        <w:t xml:space="preserve"> shift </w:t>
      </w:r>
      <w:r w:rsidR="009823A7">
        <w:rPr>
          <w:rFonts w:ascii="Times New Roman" w:hAnsi="Times New Roman" w:cs="Times New Roman"/>
          <w:sz w:val="24"/>
          <w:szCs w:val="24"/>
        </w:rPr>
        <w:t xml:space="preserve">in the partnership context </w:t>
      </w:r>
      <w:r>
        <w:rPr>
          <w:rFonts w:ascii="Times New Roman" w:hAnsi="Times New Roman" w:cs="Times New Roman"/>
          <w:sz w:val="24"/>
          <w:szCs w:val="24"/>
        </w:rPr>
        <w:t>presumably would be subject to current tax unless the policies under subchapter K should produce a different result.</w:t>
      </w:r>
      <w:r w:rsidR="00F16CC1">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Alternatively, to the extent that the shift in value among taxpayers occurs in the context of a transaction that would not result in the realization of gross income under general tax principles, presumably the transaction should not be taxable unless the failure to tax the capital shift would compromise the rules of subchapter K in a way that would justify such taxation.</w:t>
      </w:r>
      <w:r w:rsidR="00F16CC1">
        <w:rPr>
          <w:rStyle w:val="FootnoteReference"/>
          <w:rFonts w:ascii="Times New Roman" w:hAnsi="Times New Roman" w:cs="Times New Roman"/>
          <w:sz w:val="24"/>
          <w:szCs w:val="24"/>
        </w:rPr>
        <w:footnoteReference w:id="17"/>
      </w:r>
      <w:r>
        <w:rPr>
          <w:rFonts w:ascii="Times New Roman" w:hAnsi="Times New Roman" w:cs="Times New Roman"/>
          <w:sz w:val="24"/>
          <w:szCs w:val="24"/>
        </w:rPr>
        <w:tab/>
      </w:r>
    </w:p>
    <w:p w14:paraId="3157054B" w14:textId="77777777" w:rsidR="00280205" w:rsidRDefault="00280205" w:rsidP="00280205">
      <w:pPr>
        <w:spacing w:after="0" w:line="240" w:lineRule="auto"/>
        <w:ind w:firstLine="720"/>
        <w:rPr>
          <w:rFonts w:ascii="Times New Roman" w:hAnsi="Times New Roman" w:cs="Times New Roman"/>
          <w:sz w:val="24"/>
          <w:szCs w:val="24"/>
        </w:rPr>
      </w:pPr>
    </w:p>
    <w:p w14:paraId="7272E3D0" w14:textId="767A0789" w:rsidR="00280205" w:rsidRDefault="0047316A"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Code Sec.</w:t>
      </w:r>
      <w:r w:rsidR="00280205">
        <w:rPr>
          <w:rFonts w:ascii="Times New Roman" w:hAnsi="Times New Roman" w:cs="Times New Roman"/>
          <w:sz w:val="24"/>
          <w:szCs w:val="24"/>
        </w:rPr>
        <w:t xml:space="preserve"> 61 describes “gross income” as “all income from whatever source derived” and goes on to provide a non-exclusive list of income items, including compensation for services, gross income derived from business, property gains, rents, interest, and dividends, as well as other items.</w:t>
      </w:r>
      <w:r w:rsidR="00280205">
        <w:rPr>
          <w:rStyle w:val="FootnoteReference"/>
          <w:rFonts w:ascii="Times New Roman" w:hAnsi="Times New Roman" w:cs="Times New Roman"/>
          <w:sz w:val="24"/>
          <w:szCs w:val="24"/>
        </w:rPr>
        <w:footnoteReference w:id="18"/>
      </w:r>
      <w:r w:rsidR="00280205">
        <w:rPr>
          <w:rFonts w:ascii="Times New Roman" w:hAnsi="Times New Roman" w:cs="Times New Roman"/>
          <w:sz w:val="24"/>
          <w:szCs w:val="24"/>
        </w:rPr>
        <w:t xml:space="preserve">  The definition is circular, given the reference to “income” in the definition </w:t>
      </w:r>
      <w:r w:rsidR="00280205">
        <w:rPr>
          <w:rFonts w:ascii="Times New Roman" w:hAnsi="Times New Roman" w:cs="Times New Roman"/>
          <w:sz w:val="24"/>
          <w:szCs w:val="24"/>
        </w:rPr>
        <w:lastRenderedPageBreak/>
        <w:t>of “gross income”, and the Supreme Court has a long line of cases which have provided more definitive parameters regarding when a taxpayer must report gross income.</w:t>
      </w:r>
    </w:p>
    <w:p w14:paraId="3C9A8D09" w14:textId="77777777" w:rsidR="00280205" w:rsidRDefault="00280205" w:rsidP="00280205">
      <w:pPr>
        <w:spacing w:after="0" w:line="240" w:lineRule="auto"/>
        <w:ind w:firstLine="720"/>
        <w:rPr>
          <w:rFonts w:ascii="Times New Roman" w:hAnsi="Times New Roman" w:cs="Times New Roman"/>
          <w:sz w:val="24"/>
          <w:szCs w:val="24"/>
        </w:rPr>
      </w:pPr>
    </w:p>
    <w:p w14:paraId="10217075" w14:textId="77777777"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initial case addressing the scope of the term “gross income” was </w:t>
      </w:r>
      <w:r>
        <w:rPr>
          <w:rFonts w:ascii="Times New Roman" w:hAnsi="Times New Roman" w:cs="Times New Roman"/>
          <w:i/>
          <w:iCs/>
          <w:sz w:val="24"/>
          <w:szCs w:val="24"/>
        </w:rPr>
        <w:t>Eisner v Macomber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which considered whether a pro rata stock dividend should be included as gross income to the shareholders.  The Court stated that “[i]ncome may be defined as the gain derived from capital, from labor, or from both combined” and provided further that a gain must be “something of exchangeable value </w:t>
      </w:r>
      <w:r>
        <w:rPr>
          <w:rFonts w:ascii="Times New Roman" w:hAnsi="Times New Roman" w:cs="Times New Roman"/>
          <w:i/>
          <w:iCs/>
          <w:sz w:val="24"/>
          <w:szCs w:val="24"/>
        </w:rPr>
        <w:t xml:space="preserve">proceeding </w:t>
      </w:r>
      <w:r>
        <w:rPr>
          <w:rFonts w:ascii="Times New Roman" w:hAnsi="Times New Roman" w:cs="Times New Roman"/>
          <w:sz w:val="24"/>
          <w:szCs w:val="24"/>
        </w:rPr>
        <w:t xml:space="preserve">from the property, </w:t>
      </w:r>
      <w:r>
        <w:rPr>
          <w:rFonts w:ascii="Times New Roman" w:hAnsi="Times New Roman" w:cs="Times New Roman"/>
          <w:i/>
          <w:iCs/>
          <w:sz w:val="24"/>
          <w:szCs w:val="24"/>
        </w:rPr>
        <w:t>severed</w:t>
      </w:r>
      <w:r>
        <w:rPr>
          <w:rFonts w:ascii="Times New Roman" w:hAnsi="Times New Roman" w:cs="Times New Roman"/>
          <w:sz w:val="24"/>
          <w:szCs w:val="24"/>
        </w:rPr>
        <w:t xml:space="preserve"> from the capital however invested or employed.”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w:t>
      </w:r>
    </w:p>
    <w:p w14:paraId="6DE3F857" w14:textId="77777777" w:rsidR="00280205" w:rsidRDefault="00280205" w:rsidP="00280205">
      <w:pPr>
        <w:spacing w:after="0" w:line="240" w:lineRule="auto"/>
        <w:ind w:firstLine="720"/>
        <w:rPr>
          <w:rFonts w:ascii="Times New Roman" w:hAnsi="Times New Roman" w:cs="Times New Roman"/>
          <w:sz w:val="24"/>
          <w:szCs w:val="24"/>
        </w:rPr>
      </w:pPr>
    </w:p>
    <w:p w14:paraId="5DBB1884" w14:textId="14F074EF"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standard laid down in </w:t>
      </w:r>
      <w:r w:rsidRPr="003D24C4">
        <w:rPr>
          <w:rFonts w:ascii="Times New Roman" w:hAnsi="Times New Roman" w:cs="Times New Roman"/>
          <w:i/>
          <w:iCs/>
          <w:sz w:val="24"/>
          <w:szCs w:val="24"/>
        </w:rPr>
        <w:t>Eisner v. Macomber</w:t>
      </w:r>
      <w:r>
        <w:rPr>
          <w:rFonts w:ascii="Times New Roman" w:hAnsi="Times New Roman" w:cs="Times New Roman"/>
          <w:sz w:val="24"/>
          <w:szCs w:val="24"/>
        </w:rPr>
        <w:t xml:space="preserve"> was significantly </w:t>
      </w:r>
      <w:r w:rsidR="009823A7">
        <w:rPr>
          <w:rFonts w:ascii="Times New Roman" w:hAnsi="Times New Roman" w:cs="Times New Roman"/>
          <w:sz w:val="24"/>
          <w:szCs w:val="24"/>
        </w:rPr>
        <w:t>expanded</w:t>
      </w:r>
      <w:r>
        <w:rPr>
          <w:rFonts w:ascii="Times New Roman" w:hAnsi="Times New Roman" w:cs="Times New Roman"/>
          <w:sz w:val="24"/>
          <w:szCs w:val="24"/>
        </w:rPr>
        <w:t xml:space="preserve"> in subsequent decisions.  In </w:t>
      </w:r>
      <w:r>
        <w:rPr>
          <w:rFonts w:ascii="Times New Roman" w:hAnsi="Times New Roman" w:cs="Times New Roman"/>
          <w:i/>
          <w:iCs/>
          <w:sz w:val="24"/>
          <w:szCs w:val="24"/>
        </w:rPr>
        <w:t>Helvering v. Brun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in determining that the receipt by the landlord of property constructed on leased land following termination of the lease gave rise to income, the Court noted that the statement in </w:t>
      </w:r>
      <w:r w:rsidRPr="003D24C4">
        <w:rPr>
          <w:rFonts w:ascii="Times New Roman" w:hAnsi="Times New Roman" w:cs="Times New Roman"/>
          <w:i/>
          <w:iCs/>
          <w:sz w:val="24"/>
          <w:szCs w:val="24"/>
        </w:rPr>
        <w:t>Eisner v. Macomber</w:t>
      </w:r>
      <w:r>
        <w:rPr>
          <w:rFonts w:ascii="Times New Roman" w:hAnsi="Times New Roman" w:cs="Times New Roman"/>
          <w:sz w:val="24"/>
          <w:szCs w:val="24"/>
        </w:rPr>
        <w:t xml:space="preserve"> that gain should be separate from the capital and separately disposable was intended to “clarify the distinction between an ordinary dividend and a stock dividend.”</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The Court went on to state:</w:t>
      </w:r>
    </w:p>
    <w:p w14:paraId="6DA863FB" w14:textId="77777777" w:rsidR="00280205" w:rsidRDefault="00280205" w:rsidP="00280205">
      <w:pPr>
        <w:spacing w:after="0" w:line="240" w:lineRule="auto"/>
        <w:ind w:firstLine="720"/>
        <w:rPr>
          <w:rFonts w:ascii="Times New Roman" w:hAnsi="Times New Roman" w:cs="Times New Roman"/>
          <w:sz w:val="24"/>
          <w:szCs w:val="24"/>
        </w:rPr>
      </w:pPr>
    </w:p>
    <w:p w14:paraId="701080D4" w14:textId="77777777" w:rsidR="00280205" w:rsidRDefault="00280205" w:rsidP="00280205">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While it is true that economic gain is not always taxable as income, it is settled that the realization of gain need not be in cash derived from the sale of an asset.  Gain may occur as a result of exchange of property, payment of the taxpayer’s indebtedness, relief from a liability, or other profit realized from the completion of a transaction.</w:t>
      </w:r>
      <w:r>
        <w:rPr>
          <w:rStyle w:val="FootnoteReference"/>
          <w:rFonts w:ascii="Times New Roman" w:hAnsi="Times New Roman" w:cs="Times New Roman"/>
          <w:sz w:val="24"/>
          <w:szCs w:val="24"/>
        </w:rPr>
        <w:footnoteReference w:id="23"/>
      </w:r>
    </w:p>
    <w:p w14:paraId="442B2D8A" w14:textId="77777777" w:rsidR="00280205" w:rsidRDefault="00280205" w:rsidP="00280205">
      <w:pPr>
        <w:spacing w:after="0" w:line="240" w:lineRule="auto"/>
        <w:ind w:firstLine="720"/>
        <w:rPr>
          <w:rFonts w:ascii="Times New Roman" w:hAnsi="Times New Roman" w:cs="Times New Roman"/>
          <w:sz w:val="24"/>
          <w:szCs w:val="24"/>
        </w:rPr>
      </w:pPr>
    </w:p>
    <w:p w14:paraId="477EEFF5" w14:textId="77777777"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Court subsequently addressed the receipt of punitive damages in </w:t>
      </w:r>
      <w:r>
        <w:rPr>
          <w:rFonts w:ascii="Times New Roman" w:hAnsi="Times New Roman" w:cs="Times New Roman"/>
          <w:i/>
          <w:iCs/>
          <w:sz w:val="24"/>
          <w:szCs w:val="24"/>
        </w:rPr>
        <w:t>Commissioner v. Glenshaw Glass Co.</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which involved items derived neither from capital or services, as had been required in </w:t>
      </w:r>
      <w:r w:rsidRPr="003D24C4">
        <w:rPr>
          <w:rFonts w:ascii="Times New Roman" w:hAnsi="Times New Roman" w:cs="Times New Roman"/>
          <w:i/>
          <w:iCs/>
          <w:sz w:val="24"/>
          <w:szCs w:val="24"/>
        </w:rPr>
        <w:t>Eisner v. Macomber</w:t>
      </w:r>
      <w:r>
        <w:rPr>
          <w:rFonts w:ascii="Times New Roman" w:hAnsi="Times New Roman" w:cs="Times New Roman"/>
          <w:sz w:val="24"/>
          <w:szCs w:val="24"/>
        </w:rPr>
        <w:t>.  In holding that punitive damages were taxable, the Court laid down the broad standard that is most frequently cited today – that is, gross income involves “undeniable accessions to wealth, clearly realized, and over which the taxpayers have complete dominion.”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14:paraId="6BC86843" w14:textId="77777777" w:rsidR="00280205" w:rsidRDefault="00280205" w:rsidP="00280205">
      <w:pPr>
        <w:spacing w:after="0" w:line="240" w:lineRule="auto"/>
        <w:ind w:firstLine="720"/>
        <w:rPr>
          <w:rFonts w:ascii="Times New Roman" w:hAnsi="Times New Roman" w:cs="Times New Roman"/>
          <w:sz w:val="24"/>
          <w:szCs w:val="24"/>
        </w:rPr>
      </w:pPr>
    </w:p>
    <w:p w14:paraId="0254BF84" w14:textId="77777777"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“Accessions to wealth” obviously could capture many items that are not thought to be income, including simple increases in the value of an asset.  The “realization” requirement provides the limiting constraint in this regard.  The realization requirement was referenced in </w:t>
      </w:r>
      <w:r>
        <w:rPr>
          <w:rFonts w:ascii="Times New Roman" w:hAnsi="Times New Roman" w:cs="Times New Roman"/>
          <w:i/>
          <w:iCs/>
          <w:sz w:val="24"/>
          <w:szCs w:val="24"/>
        </w:rPr>
        <w:t>Palmer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where the Court held that a bargain purchase of assets by a </w:t>
      </w:r>
      <w:r>
        <w:rPr>
          <w:rFonts w:ascii="Times New Roman" w:hAnsi="Times New Roman" w:cs="Times New Roman"/>
          <w:sz w:val="24"/>
          <w:szCs w:val="24"/>
        </w:rPr>
        <w:lastRenderedPageBreak/>
        <w:t>shareholder from a corporation did not give rise to income for the purchaser when the price of the assets represented a reasonable estimation of value at the time that the corporation committed to the sale.  There, the Court stated that “one does not subject himself to income tax by the mere purchase of property, even if at less than its true value, and that taxable gain does not accrue to him before he sells or otherwise disposes of it.”</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14:paraId="0843D118" w14:textId="77777777" w:rsidR="00280205" w:rsidRDefault="00280205" w:rsidP="00280205">
      <w:pPr>
        <w:spacing w:after="0" w:line="240" w:lineRule="auto"/>
        <w:ind w:firstLine="720"/>
        <w:rPr>
          <w:rFonts w:ascii="Times New Roman" w:hAnsi="Times New Roman" w:cs="Times New Roman"/>
          <w:sz w:val="24"/>
          <w:szCs w:val="24"/>
        </w:rPr>
      </w:pPr>
    </w:p>
    <w:p w14:paraId="2CB94AA8" w14:textId="58A4FF20"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 regard to bargain purchases, it is important that the purchase occur in an arm’s length arrangement in order to avoid income.  “[P]roperty acquired in connection with a ‘bargain purchase’ may represent compensation where the seller and the purchaser bear the relationship of an employer and employee, or a dividend distribution, or a gift.”</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This point was a focus in the Court’s decision in </w:t>
      </w:r>
      <w:r>
        <w:rPr>
          <w:rFonts w:ascii="Times New Roman" w:hAnsi="Times New Roman" w:cs="Times New Roman"/>
          <w:i/>
          <w:iCs/>
          <w:sz w:val="24"/>
          <w:szCs w:val="24"/>
        </w:rPr>
        <w:t>Commissioner v. L</w:t>
      </w:r>
      <w:r w:rsidRPr="00905089">
        <w:rPr>
          <w:rFonts w:ascii="Times New Roman" w:hAnsi="Times New Roman" w:cs="Times New Roman"/>
          <w:i/>
          <w:iCs/>
          <w:sz w:val="24"/>
          <w:szCs w:val="24"/>
        </w:rPr>
        <w:t>o</w:t>
      </w:r>
      <w:r>
        <w:rPr>
          <w:rFonts w:ascii="Times New Roman" w:hAnsi="Times New Roman" w:cs="Times New Roman"/>
          <w:i/>
          <w:iCs/>
          <w:sz w:val="24"/>
          <w:szCs w:val="24"/>
        </w:rPr>
        <w:t>Bue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which involved the issuance of stock options that allowed employees to purchase stock at a significant discount to fair market value.  In that case, the taxpayer argued that it was merely purchasing “a proprietary interest on which no gain was ‘realized’ in the year of purchase.”  In discarding the taxpayer’s argument under </w:t>
      </w:r>
      <w:r>
        <w:rPr>
          <w:rFonts w:ascii="Times New Roman" w:hAnsi="Times New Roman" w:cs="Times New Roman"/>
          <w:i/>
          <w:iCs/>
          <w:sz w:val="24"/>
          <w:szCs w:val="24"/>
        </w:rPr>
        <w:t>Palmer v. Commissioner</w:t>
      </w:r>
      <w:r>
        <w:rPr>
          <w:rFonts w:ascii="Times New Roman" w:hAnsi="Times New Roman" w:cs="Times New Roman"/>
          <w:sz w:val="24"/>
          <w:szCs w:val="24"/>
        </w:rPr>
        <w:t xml:space="preserve">, the Court focused on the broad definition of income in </w:t>
      </w:r>
      <w:r>
        <w:rPr>
          <w:rFonts w:ascii="Times New Roman" w:hAnsi="Times New Roman" w:cs="Times New Roman"/>
          <w:i/>
          <w:iCs/>
          <w:sz w:val="24"/>
          <w:szCs w:val="24"/>
        </w:rPr>
        <w:t>Commissioner v. Glenshaw Glass Co.</w:t>
      </w:r>
      <w:r>
        <w:rPr>
          <w:rFonts w:ascii="Times New Roman" w:hAnsi="Times New Roman" w:cs="Times New Roman"/>
          <w:sz w:val="24"/>
          <w:szCs w:val="24"/>
        </w:rPr>
        <w:t xml:space="preserve"> and emphasized that </w:t>
      </w:r>
      <w:r w:rsidR="009823A7">
        <w:rPr>
          <w:rFonts w:ascii="Times New Roman" w:hAnsi="Times New Roman" w:cs="Times New Roman"/>
          <w:sz w:val="24"/>
          <w:szCs w:val="24"/>
        </w:rPr>
        <w:t>the transaction at issue</w:t>
      </w:r>
      <w:r>
        <w:rPr>
          <w:rFonts w:ascii="Times New Roman" w:hAnsi="Times New Roman" w:cs="Times New Roman"/>
          <w:sz w:val="24"/>
          <w:szCs w:val="24"/>
        </w:rPr>
        <w:t xml:space="preserve"> “was not an arm’s length transaction between strangers.”</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The Court further stated that “this was an arrangement by which an employer transferred valuable property to his employees in recognition of their services” and on that basis found that the options would give rise to taxable income when exercised.</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w:t>
      </w:r>
    </w:p>
    <w:p w14:paraId="5B71DDB2" w14:textId="77777777" w:rsidR="00280205" w:rsidRDefault="00280205" w:rsidP="00280205">
      <w:pPr>
        <w:spacing w:after="0" w:line="240" w:lineRule="auto"/>
        <w:ind w:firstLine="720"/>
        <w:rPr>
          <w:rFonts w:ascii="Times New Roman" w:hAnsi="Times New Roman" w:cs="Times New Roman"/>
          <w:sz w:val="24"/>
          <w:szCs w:val="24"/>
        </w:rPr>
      </w:pPr>
    </w:p>
    <w:p w14:paraId="3A52DBFB" w14:textId="68D1711D"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realization requirement was the focus of the Court in </w:t>
      </w:r>
      <w:r>
        <w:rPr>
          <w:rFonts w:ascii="Times New Roman" w:hAnsi="Times New Roman" w:cs="Times New Roman"/>
          <w:i/>
          <w:iCs/>
          <w:sz w:val="24"/>
          <w:szCs w:val="24"/>
        </w:rPr>
        <w:t>Cottage Savings Association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 xml:space="preserve">  </w:t>
      </w:r>
      <w:r w:rsidR="008B1750">
        <w:rPr>
          <w:rFonts w:ascii="Times New Roman" w:hAnsi="Times New Roman" w:cs="Times New Roman"/>
          <w:sz w:val="24"/>
          <w:szCs w:val="24"/>
        </w:rPr>
        <w:t xml:space="preserve">The case </w:t>
      </w:r>
      <w:r w:rsidR="008B1750" w:rsidRPr="008B1750">
        <w:rPr>
          <w:rFonts w:ascii="Times New Roman" w:hAnsi="Times New Roman" w:cs="Times New Roman"/>
          <w:sz w:val="24"/>
          <w:szCs w:val="24"/>
        </w:rPr>
        <w:t>involved an</w:t>
      </w:r>
      <w:r w:rsidR="008B1750" w:rsidRPr="008B1750">
        <w:rPr>
          <w:rFonts w:ascii="Times New Roman" w:hAnsi="Times New Roman" w:cs="Times New Roman"/>
          <w:color w:val="212121"/>
          <w:sz w:val="24"/>
          <w:szCs w:val="24"/>
          <w:shd w:val="clear" w:color="auto" w:fill="FFFFFF"/>
        </w:rPr>
        <w:t xml:space="preserve"> exchange of 90-percent participation interests in a group of residential mortgage loans for 90-percent participation interests in a group of residential mortgage loans held by other lenders</w:t>
      </w:r>
      <w:r w:rsidR="008B1750">
        <w:rPr>
          <w:rFonts w:ascii="Times New Roman" w:hAnsi="Times New Roman" w:cs="Times New Roman"/>
          <w:color w:val="212121"/>
          <w:sz w:val="24"/>
          <w:szCs w:val="24"/>
          <w:shd w:val="clear" w:color="auto" w:fill="FFFFFF"/>
        </w:rPr>
        <w:t xml:space="preserve"> </w:t>
      </w:r>
      <w:r w:rsidR="008B1750" w:rsidRPr="008B1750">
        <w:rPr>
          <w:rFonts w:ascii="Times New Roman" w:hAnsi="Times New Roman" w:cs="Times New Roman"/>
          <w:color w:val="212121"/>
          <w:sz w:val="24"/>
          <w:szCs w:val="24"/>
          <w:shd w:val="clear" w:color="auto" w:fill="FFFFFF"/>
        </w:rPr>
        <w:t xml:space="preserve">where all of the loans involved in the transaction </w:t>
      </w:r>
      <w:r w:rsidR="00376031">
        <w:rPr>
          <w:rFonts w:ascii="Times New Roman" w:hAnsi="Times New Roman" w:cs="Times New Roman"/>
          <w:color w:val="212121"/>
          <w:sz w:val="24"/>
          <w:szCs w:val="24"/>
          <w:shd w:val="clear" w:color="auto" w:fill="FFFFFF"/>
        </w:rPr>
        <w:t>we</w:t>
      </w:r>
      <w:r w:rsidR="008B1750" w:rsidRPr="008B1750">
        <w:rPr>
          <w:rFonts w:ascii="Times New Roman" w:hAnsi="Times New Roman" w:cs="Times New Roman"/>
          <w:color w:val="212121"/>
          <w:sz w:val="24"/>
          <w:szCs w:val="24"/>
          <w:shd w:val="clear" w:color="auto" w:fill="FFFFFF"/>
        </w:rPr>
        <w:t xml:space="preserve">re secured by single-family homes, most of which </w:t>
      </w:r>
      <w:r w:rsidR="00376031">
        <w:rPr>
          <w:rFonts w:ascii="Times New Roman" w:hAnsi="Times New Roman" w:cs="Times New Roman"/>
          <w:color w:val="212121"/>
          <w:sz w:val="24"/>
          <w:szCs w:val="24"/>
          <w:shd w:val="clear" w:color="auto" w:fill="FFFFFF"/>
        </w:rPr>
        <w:t>we</w:t>
      </w:r>
      <w:r w:rsidR="008B1750" w:rsidRPr="008B1750">
        <w:rPr>
          <w:rFonts w:ascii="Times New Roman" w:hAnsi="Times New Roman" w:cs="Times New Roman"/>
          <w:color w:val="212121"/>
          <w:sz w:val="24"/>
          <w:szCs w:val="24"/>
          <w:shd w:val="clear" w:color="auto" w:fill="FFFFFF"/>
        </w:rPr>
        <w:t>re located in the same geographic area</w:t>
      </w:r>
      <w:r w:rsidR="00047E78">
        <w:rPr>
          <w:rFonts w:ascii="Times New Roman" w:hAnsi="Times New Roman" w:cs="Times New Roman"/>
          <w:color w:val="212121"/>
          <w:sz w:val="24"/>
          <w:szCs w:val="24"/>
          <w:shd w:val="clear" w:color="auto" w:fill="FFFFFF"/>
        </w:rPr>
        <w:t>.  In addition</w:t>
      </w:r>
      <w:r w:rsidR="008B1750" w:rsidRPr="008B1750">
        <w:rPr>
          <w:rFonts w:ascii="Times New Roman" w:hAnsi="Times New Roman" w:cs="Times New Roman"/>
          <w:color w:val="212121"/>
          <w:sz w:val="24"/>
          <w:szCs w:val="24"/>
          <w:shd w:val="clear" w:color="auto" w:fill="FFFFFF"/>
        </w:rPr>
        <w:t xml:space="preserve">, the fair market value of the interests received </w:t>
      </w:r>
      <w:r w:rsidR="00376031">
        <w:rPr>
          <w:rFonts w:ascii="Times New Roman" w:hAnsi="Times New Roman" w:cs="Times New Roman"/>
          <w:color w:val="212121"/>
          <w:sz w:val="24"/>
          <w:szCs w:val="24"/>
          <w:shd w:val="clear" w:color="auto" w:fill="FFFFFF"/>
        </w:rPr>
        <w:t>wa</w:t>
      </w:r>
      <w:r w:rsidR="008B1750" w:rsidRPr="008B1750">
        <w:rPr>
          <w:rFonts w:ascii="Times New Roman" w:hAnsi="Times New Roman" w:cs="Times New Roman"/>
          <w:color w:val="212121"/>
          <w:sz w:val="24"/>
          <w:szCs w:val="24"/>
          <w:shd w:val="clear" w:color="auto" w:fill="FFFFFF"/>
        </w:rPr>
        <w:t>s approximately equal to the fair market value</w:t>
      </w:r>
      <w:r w:rsidR="008B1750" w:rsidRPr="00376031">
        <w:rPr>
          <w:rFonts w:ascii="Times New Roman" w:hAnsi="Times New Roman" w:cs="Times New Roman"/>
          <w:color w:val="212121"/>
          <w:sz w:val="24"/>
          <w:szCs w:val="24"/>
          <w:shd w:val="clear" w:color="auto" w:fill="FFFFFF"/>
        </w:rPr>
        <w:t xml:space="preserve"> of the interests relinquished, and for </w:t>
      </w:r>
      <w:r w:rsidR="00047E78">
        <w:rPr>
          <w:rFonts w:ascii="Times New Roman" w:hAnsi="Times New Roman" w:cs="Times New Roman"/>
          <w:color w:val="212121"/>
          <w:sz w:val="24"/>
          <w:szCs w:val="24"/>
          <w:shd w:val="clear" w:color="auto" w:fill="FFFFFF"/>
        </w:rPr>
        <w:t xml:space="preserve">Federal Home Loan Bank Board </w:t>
      </w:r>
      <w:r w:rsidR="008B1750" w:rsidRPr="00376031">
        <w:rPr>
          <w:rFonts w:ascii="Times New Roman" w:hAnsi="Times New Roman" w:cs="Times New Roman"/>
          <w:color w:val="212121"/>
          <w:sz w:val="24"/>
          <w:szCs w:val="24"/>
          <w:shd w:val="clear" w:color="auto" w:fill="FFFFFF"/>
        </w:rPr>
        <w:t>accounting purpose</w:t>
      </w:r>
      <w:r w:rsidR="00376031" w:rsidRPr="00376031">
        <w:rPr>
          <w:rFonts w:ascii="Times New Roman" w:hAnsi="Times New Roman" w:cs="Times New Roman"/>
          <w:color w:val="212121"/>
          <w:sz w:val="24"/>
          <w:szCs w:val="24"/>
          <w:shd w:val="clear" w:color="auto" w:fill="FFFFFF"/>
        </w:rPr>
        <w:t xml:space="preserve">, the transaction </w:t>
      </w:r>
      <w:r w:rsidR="00376031">
        <w:rPr>
          <w:rFonts w:ascii="Times New Roman" w:hAnsi="Times New Roman" w:cs="Times New Roman"/>
          <w:color w:val="212121"/>
          <w:sz w:val="24"/>
          <w:szCs w:val="24"/>
          <w:shd w:val="clear" w:color="auto" w:fill="FFFFFF"/>
        </w:rPr>
        <w:t>wa</w:t>
      </w:r>
      <w:r w:rsidR="00376031" w:rsidRPr="00376031">
        <w:rPr>
          <w:rFonts w:ascii="Times New Roman" w:hAnsi="Times New Roman" w:cs="Times New Roman"/>
          <w:color w:val="212121"/>
          <w:sz w:val="24"/>
          <w:szCs w:val="24"/>
          <w:shd w:val="clear" w:color="auto" w:fill="FFFFFF"/>
        </w:rPr>
        <w:t>s treated as an exchange of substantially identical mortgages</w:t>
      </w:r>
      <w:r w:rsidR="008B1750" w:rsidRPr="00376031">
        <w:rPr>
          <w:rFonts w:ascii="Times New Roman" w:hAnsi="Times New Roman" w:cs="Times New Roman"/>
          <w:color w:val="212121"/>
          <w:sz w:val="24"/>
          <w:szCs w:val="24"/>
          <w:shd w:val="clear" w:color="auto" w:fill="FFFFFF"/>
        </w:rPr>
        <w:t>.</w:t>
      </w:r>
      <w:r w:rsidR="008B1750" w:rsidRPr="00376031">
        <w:rPr>
          <w:rFonts w:ascii="Times New Roman" w:hAnsi="Times New Roman" w:cs="Times New Roman"/>
          <w:sz w:val="24"/>
          <w:szCs w:val="24"/>
        </w:rPr>
        <w:t xml:space="preserve">  </w:t>
      </w:r>
      <w:r w:rsidR="00047E78">
        <w:rPr>
          <w:rFonts w:ascii="Times New Roman" w:hAnsi="Times New Roman" w:cs="Times New Roman"/>
          <w:sz w:val="24"/>
          <w:szCs w:val="24"/>
        </w:rPr>
        <w:t>In evaluating whether the exchange of these mortgage participation interests was a realization event for Federal income tax purposes, t</w:t>
      </w:r>
      <w:r w:rsidRPr="00376031">
        <w:rPr>
          <w:rFonts w:ascii="Times New Roman" w:hAnsi="Times New Roman" w:cs="Times New Roman"/>
          <w:sz w:val="24"/>
          <w:szCs w:val="24"/>
        </w:rPr>
        <w:t>he Court</w:t>
      </w:r>
      <w:r w:rsidRPr="008B1750">
        <w:rPr>
          <w:rFonts w:ascii="Times New Roman" w:hAnsi="Times New Roman" w:cs="Times New Roman"/>
          <w:sz w:val="24"/>
          <w:szCs w:val="24"/>
        </w:rPr>
        <w:t xml:space="preserve"> be</w:t>
      </w:r>
      <w:r>
        <w:rPr>
          <w:rFonts w:ascii="Times New Roman" w:hAnsi="Times New Roman" w:cs="Times New Roman"/>
          <w:sz w:val="24"/>
          <w:szCs w:val="24"/>
        </w:rPr>
        <w:t>gan by acknowledging that realization is “founded on administrative convenience.”</w:t>
      </w:r>
      <w:r>
        <w:rPr>
          <w:rStyle w:val="FootnoteReference"/>
          <w:rFonts w:ascii="Times New Roman" w:hAnsi="Times New Roman" w:cs="Times New Roman"/>
          <w:sz w:val="24"/>
          <w:szCs w:val="24"/>
        </w:rPr>
        <w:footnoteReference w:id="33"/>
      </w:r>
      <w:r>
        <w:rPr>
          <w:rFonts w:ascii="Times New Roman" w:hAnsi="Times New Roman" w:cs="Times New Roman"/>
          <w:sz w:val="24"/>
          <w:szCs w:val="24"/>
        </w:rPr>
        <w:t xml:space="preserve">  According to the Court, the realization requirement avoids problems of regularly valuing assets in an appreciation-based tax system.</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The Court referenced </w:t>
      </w:r>
      <w:r w:rsidR="0047316A">
        <w:rPr>
          <w:rFonts w:ascii="Times New Roman" w:hAnsi="Times New Roman" w:cs="Times New Roman"/>
          <w:sz w:val="24"/>
          <w:szCs w:val="24"/>
        </w:rPr>
        <w:t>Code Sec.</w:t>
      </w:r>
      <w:r>
        <w:rPr>
          <w:rFonts w:ascii="Times New Roman" w:hAnsi="Times New Roman" w:cs="Times New Roman"/>
          <w:sz w:val="24"/>
          <w:szCs w:val="24"/>
        </w:rPr>
        <w:t xml:space="preserve"> 1001(a) as providing a “straightforward test for realization” – that is, “the taxpayer </w:t>
      </w:r>
      <w:r>
        <w:rPr>
          <w:rFonts w:ascii="Times New Roman" w:hAnsi="Times New Roman" w:cs="Times New Roman"/>
          <w:sz w:val="24"/>
          <w:szCs w:val="24"/>
        </w:rPr>
        <w:lastRenderedPageBreak/>
        <w:t>must engage in a ‘sale or other disposition of [the] property.’”</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In elaborating on the standard required for a realization event in the context of an exchange of loan participation interests, the Court stated that “an exchange of property gives rise to a realization event so long as the exchanged properties are ‘materially different’ - - that is, so long as they embody legally distinct entitlements.”</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In defending this standard, the Court stated that “[n]o more demanding standard is necessary . . . to satisfy the administrative purposes underlying the realization requirement” since so “long as the property entitlements are not identical, their exchange will allow” the IRS and taxpayers to easily “fix the appreciated or depreciated values of the property relative to their tax bases.”</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 xml:space="preserve"> </w:t>
      </w:r>
    </w:p>
    <w:p w14:paraId="17CDF3F8" w14:textId="77777777" w:rsidR="00280205" w:rsidRDefault="00280205" w:rsidP="00280205">
      <w:pPr>
        <w:spacing w:after="0" w:line="240" w:lineRule="auto"/>
        <w:ind w:firstLine="720"/>
        <w:rPr>
          <w:rFonts w:ascii="Times New Roman" w:hAnsi="Times New Roman" w:cs="Times New Roman"/>
          <w:sz w:val="24"/>
          <w:szCs w:val="24"/>
        </w:rPr>
      </w:pPr>
    </w:p>
    <w:p w14:paraId="14105EA8" w14:textId="3427CCE9" w:rsidR="0089344E"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Obviously, the standard laid down by the Court in </w:t>
      </w:r>
      <w:r>
        <w:rPr>
          <w:rFonts w:ascii="Times New Roman" w:hAnsi="Times New Roman" w:cs="Times New Roman"/>
          <w:i/>
          <w:iCs/>
          <w:sz w:val="24"/>
          <w:szCs w:val="24"/>
        </w:rPr>
        <w:t>Cottage Savings</w:t>
      </w:r>
      <w:r>
        <w:rPr>
          <w:rFonts w:ascii="Times New Roman" w:hAnsi="Times New Roman" w:cs="Times New Roman"/>
          <w:sz w:val="24"/>
          <w:szCs w:val="24"/>
        </w:rPr>
        <w:t xml:space="preserve"> sets a low burden for finding a realization event.  </w:t>
      </w:r>
      <w:r w:rsidR="00D84727">
        <w:rPr>
          <w:rFonts w:ascii="Times New Roman" w:hAnsi="Times New Roman" w:cs="Times New Roman"/>
          <w:sz w:val="24"/>
          <w:szCs w:val="24"/>
        </w:rPr>
        <w:t xml:space="preserve">It is unclear, however, in what contexts Treasury and the IRS believe this standard should apply.  </w:t>
      </w:r>
      <w:r w:rsidR="00DC302E">
        <w:rPr>
          <w:rFonts w:ascii="Times New Roman" w:hAnsi="Times New Roman" w:cs="Times New Roman"/>
          <w:sz w:val="24"/>
          <w:szCs w:val="24"/>
        </w:rPr>
        <w:t>Reg.</w:t>
      </w:r>
      <w:r w:rsidR="00D84727">
        <w:rPr>
          <w:rFonts w:ascii="Times New Roman" w:hAnsi="Times New Roman" w:cs="Times New Roman"/>
          <w:sz w:val="24"/>
          <w:szCs w:val="24"/>
        </w:rPr>
        <w:t xml:space="preserve"> §1.1001-3 was drafted to provide clarity as to the application of </w:t>
      </w:r>
      <w:r w:rsidR="00D84727">
        <w:rPr>
          <w:rFonts w:ascii="Times New Roman" w:hAnsi="Times New Roman" w:cs="Times New Roman"/>
          <w:i/>
          <w:iCs/>
          <w:sz w:val="24"/>
          <w:szCs w:val="24"/>
        </w:rPr>
        <w:t xml:space="preserve">Cottage Savings </w:t>
      </w:r>
      <w:r w:rsidR="00D84727">
        <w:rPr>
          <w:rFonts w:ascii="Times New Roman" w:hAnsi="Times New Roman" w:cs="Times New Roman"/>
          <w:sz w:val="24"/>
          <w:szCs w:val="24"/>
        </w:rPr>
        <w:t xml:space="preserve">in the case of modifications of debt instruments.  The drafters of those regulations recognized the possibility that different standards may apply in determining realization status depending on the context of the determination.  </w:t>
      </w:r>
      <w:r w:rsidR="0089344E">
        <w:rPr>
          <w:rFonts w:ascii="Times New Roman" w:hAnsi="Times New Roman" w:cs="Times New Roman"/>
          <w:sz w:val="24"/>
          <w:szCs w:val="24"/>
        </w:rPr>
        <w:t>Specifically, t</w:t>
      </w:r>
      <w:r w:rsidR="00D84727">
        <w:rPr>
          <w:rFonts w:ascii="Times New Roman" w:hAnsi="Times New Roman" w:cs="Times New Roman"/>
          <w:sz w:val="24"/>
          <w:szCs w:val="24"/>
        </w:rPr>
        <w:t xml:space="preserve">he preamble to the final regulations states: </w:t>
      </w:r>
    </w:p>
    <w:p w14:paraId="1081EDF8" w14:textId="77777777" w:rsidR="0089344E" w:rsidRDefault="0089344E" w:rsidP="00280205">
      <w:pPr>
        <w:spacing w:after="0" w:line="240" w:lineRule="auto"/>
        <w:ind w:firstLine="720"/>
        <w:rPr>
          <w:rFonts w:ascii="Times New Roman" w:hAnsi="Times New Roman" w:cs="Times New Roman"/>
          <w:sz w:val="24"/>
          <w:szCs w:val="24"/>
        </w:rPr>
      </w:pPr>
    </w:p>
    <w:p w14:paraId="37EF7E12" w14:textId="3975F32C" w:rsidR="00D84727" w:rsidRDefault="00D84727" w:rsidP="0089344E">
      <w:pPr>
        <w:spacing w:after="0" w:line="240" w:lineRule="auto"/>
        <w:ind w:left="1440" w:right="1440"/>
        <w:rPr>
          <w:rFonts w:ascii="Times New Roman" w:hAnsi="Times New Roman" w:cs="Times New Roman"/>
          <w:sz w:val="24"/>
          <w:szCs w:val="24"/>
        </w:rPr>
      </w:pPr>
      <w:r w:rsidRPr="00817040">
        <w:rPr>
          <w:rFonts w:ascii="Times New Roman" w:hAnsi="Times New Roman" w:cs="Times New Roman"/>
          <w:sz w:val="24"/>
          <w:szCs w:val="24"/>
        </w:rPr>
        <w:t>With the exception of those temporary and proposed regulations</w:t>
      </w:r>
      <w:r w:rsidR="00E549FE">
        <w:rPr>
          <w:rFonts w:ascii="Times New Roman" w:hAnsi="Times New Roman" w:cs="Times New Roman"/>
          <w:sz w:val="24"/>
          <w:szCs w:val="24"/>
        </w:rPr>
        <w:t xml:space="preserve"> [addressing dealer assignments of notional principal contracts]</w:t>
      </w:r>
      <w:r w:rsidRPr="00817040">
        <w:rPr>
          <w:rFonts w:ascii="Times New Roman" w:hAnsi="Times New Roman" w:cs="Times New Roman"/>
          <w:sz w:val="24"/>
          <w:szCs w:val="24"/>
        </w:rPr>
        <w:t xml:space="preserve">, the final regulations have not been expanded to cover the modification of financial instruments other than debt instruments. The modification of other instruments is less common than the modification of debt instruments, and the rules for modifications of debt instruments would not necessarily work well or be appropriate in determining whether modifications of other instruments result in exchanges under section 1001. </w:t>
      </w:r>
      <w:r w:rsidR="00E549FE">
        <w:rPr>
          <w:rFonts w:ascii="Times New Roman" w:hAnsi="Times New Roman" w:cs="Times New Roman"/>
          <w:sz w:val="24"/>
          <w:szCs w:val="24"/>
        </w:rPr>
        <w:t xml:space="preserve"> </w:t>
      </w:r>
      <w:r w:rsidRPr="00817040">
        <w:rPr>
          <w:rFonts w:ascii="Times New Roman" w:hAnsi="Times New Roman" w:cs="Times New Roman"/>
          <w:sz w:val="24"/>
          <w:szCs w:val="24"/>
        </w:rPr>
        <w:t xml:space="preserve">For equity instruments in particular, the IRS and Treasury believe that the application of certain rules in these regulations would be inappropriate. Similarly, for contracts that are not debt instruments, the final regulations do not limit or otherwise affect the application of the </w:t>
      </w:r>
      <w:r w:rsidR="00E549FE">
        <w:rPr>
          <w:rFonts w:ascii="Times New Roman" w:hAnsi="Times New Roman" w:cs="Times New Roman"/>
          <w:sz w:val="24"/>
          <w:szCs w:val="24"/>
        </w:rPr>
        <w:t>‘</w:t>
      </w:r>
      <w:r w:rsidRPr="00817040">
        <w:rPr>
          <w:rFonts w:ascii="Times New Roman" w:hAnsi="Times New Roman" w:cs="Times New Roman"/>
          <w:sz w:val="24"/>
          <w:szCs w:val="24"/>
        </w:rPr>
        <w:t>fundamental change</w:t>
      </w:r>
      <w:r w:rsidR="00E549FE">
        <w:rPr>
          <w:rFonts w:ascii="Times New Roman" w:hAnsi="Times New Roman" w:cs="Times New Roman"/>
          <w:sz w:val="24"/>
          <w:szCs w:val="24"/>
        </w:rPr>
        <w:t>’</w:t>
      </w:r>
      <w:r w:rsidRPr="00817040">
        <w:rPr>
          <w:rFonts w:ascii="Times New Roman" w:hAnsi="Times New Roman" w:cs="Times New Roman"/>
          <w:sz w:val="24"/>
          <w:szCs w:val="24"/>
        </w:rPr>
        <w:t xml:space="preserve"> concept articulated in</w:t>
      </w:r>
      <w:r w:rsidR="0089344E">
        <w:rPr>
          <w:rFonts w:ascii="Times New Roman" w:hAnsi="Times New Roman" w:cs="Times New Roman"/>
          <w:sz w:val="24"/>
          <w:szCs w:val="24"/>
        </w:rPr>
        <w:t xml:space="preserve"> Rev. Rul. 90-109 (19</w:t>
      </w:r>
      <w:r w:rsidR="009823A7">
        <w:rPr>
          <w:rFonts w:ascii="Times New Roman" w:hAnsi="Times New Roman" w:cs="Times New Roman"/>
          <w:sz w:val="24"/>
          <w:szCs w:val="24"/>
        </w:rPr>
        <w:t>9</w:t>
      </w:r>
      <w:r w:rsidR="0089344E">
        <w:rPr>
          <w:rFonts w:ascii="Times New Roman" w:hAnsi="Times New Roman" w:cs="Times New Roman"/>
          <w:sz w:val="24"/>
          <w:szCs w:val="24"/>
        </w:rPr>
        <w:t>0-2 C.B. 191)</w:t>
      </w:r>
      <w:r w:rsidRPr="00817040">
        <w:rPr>
          <w:rFonts w:ascii="Times New Roman" w:hAnsi="Times New Roman" w:cs="Times New Roman"/>
          <w:sz w:val="24"/>
          <w:szCs w:val="24"/>
        </w:rPr>
        <w:t xml:space="preserve"> in which the IRS concluded that the exercise by a life insurance policyholder of an option to change the insured under the policy changed the fundamental substance of the contract, and thus was a disposition under section 1001.</w:t>
      </w:r>
      <w:r w:rsidR="00E549FE">
        <w:rPr>
          <w:rStyle w:val="FootnoteReference"/>
          <w:rFonts w:ascii="Times New Roman" w:hAnsi="Times New Roman" w:cs="Times New Roman"/>
          <w:sz w:val="24"/>
          <w:szCs w:val="24"/>
        </w:rPr>
        <w:footnoteReference w:id="38"/>
      </w:r>
    </w:p>
    <w:p w14:paraId="7C179F37" w14:textId="77777777" w:rsidR="00D84727" w:rsidRDefault="00D84727" w:rsidP="00280205">
      <w:pPr>
        <w:spacing w:after="0" w:line="240" w:lineRule="auto"/>
        <w:ind w:firstLine="720"/>
        <w:rPr>
          <w:rFonts w:ascii="Times New Roman" w:hAnsi="Times New Roman" w:cs="Times New Roman"/>
          <w:sz w:val="24"/>
          <w:szCs w:val="24"/>
        </w:rPr>
      </w:pPr>
    </w:p>
    <w:p w14:paraId="07F51F3F" w14:textId="47AF3D68" w:rsidR="00000A24" w:rsidRDefault="00000A24" w:rsidP="00000A2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appears to be no authority directly addressing the application of </w:t>
      </w:r>
      <w:r w:rsidRPr="00000A24">
        <w:rPr>
          <w:rFonts w:ascii="Times New Roman" w:hAnsi="Times New Roman" w:cs="Times New Roman"/>
          <w:i/>
          <w:iCs/>
          <w:sz w:val="24"/>
          <w:szCs w:val="24"/>
        </w:rPr>
        <w:t>Cottage Savings</w:t>
      </w:r>
      <w:r>
        <w:rPr>
          <w:rFonts w:ascii="Times New Roman" w:hAnsi="Times New Roman" w:cs="Times New Roman"/>
          <w:sz w:val="24"/>
          <w:szCs w:val="24"/>
        </w:rPr>
        <w:t xml:space="preserve"> to adjustments with respect to partnership interests.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The analysis relating to partnership </w:t>
      </w:r>
      <w:r>
        <w:rPr>
          <w:rFonts w:ascii="Times New Roman" w:hAnsi="Times New Roman" w:cs="Times New Roman"/>
          <w:sz w:val="24"/>
          <w:szCs w:val="24"/>
        </w:rPr>
        <w:lastRenderedPageBreak/>
        <w:t>conversion transactions in Rev. Rul. 84-52</w:t>
      </w:r>
      <w:r w:rsidR="006B3F95">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(general partnership converts to limited partnership and Rev. Rul. 95-37</w:t>
      </w:r>
      <w:r w:rsidR="006B3F95">
        <w:rPr>
          <w:rStyle w:val="FootnoteReference"/>
          <w:rFonts w:ascii="Times New Roman" w:hAnsi="Times New Roman" w:cs="Times New Roman"/>
          <w:sz w:val="24"/>
          <w:szCs w:val="24"/>
        </w:rPr>
        <w:footnoteReference w:id="41"/>
      </w:r>
      <w:r w:rsidR="006B3F95">
        <w:rPr>
          <w:rFonts w:ascii="Times New Roman" w:hAnsi="Times New Roman" w:cs="Times New Roman"/>
          <w:sz w:val="24"/>
          <w:szCs w:val="24"/>
        </w:rPr>
        <w:t xml:space="preserve"> (domestic partnership converts to domestic limited liability company) arguably sheds some </w:t>
      </w:r>
      <w:r w:rsidR="006158EE">
        <w:rPr>
          <w:rFonts w:ascii="Times New Roman" w:hAnsi="Times New Roman" w:cs="Times New Roman"/>
          <w:sz w:val="24"/>
          <w:szCs w:val="24"/>
        </w:rPr>
        <w:t xml:space="preserve">light </w:t>
      </w:r>
      <w:r w:rsidR="006B3F95">
        <w:rPr>
          <w:rFonts w:ascii="Times New Roman" w:hAnsi="Times New Roman" w:cs="Times New Roman"/>
          <w:sz w:val="24"/>
          <w:szCs w:val="24"/>
        </w:rPr>
        <w:t>on the difficult nature of the analysis as it relates to adjustments to partnership interests</w:t>
      </w:r>
      <w:r>
        <w:rPr>
          <w:rFonts w:ascii="Times New Roman" w:hAnsi="Times New Roman" w:cs="Times New Roman"/>
          <w:sz w:val="24"/>
          <w:szCs w:val="24"/>
        </w:rPr>
        <w:t>.</w:t>
      </w:r>
      <w:r w:rsidR="006B3F95">
        <w:rPr>
          <w:rFonts w:ascii="Times New Roman" w:hAnsi="Times New Roman" w:cs="Times New Roman"/>
          <w:sz w:val="24"/>
          <w:szCs w:val="24"/>
        </w:rPr>
        <w:t xml:space="preserve">  In those rulings, t</w:t>
      </w:r>
      <w:r>
        <w:rPr>
          <w:rFonts w:ascii="Times New Roman" w:hAnsi="Times New Roman" w:cs="Times New Roman"/>
          <w:sz w:val="24"/>
          <w:szCs w:val="24"/>
        </w:rPr>
        <w:t>he IRS determined that</w:t>
      </w:r>
      <w:r w:rsidR="006B3F95">
        <w:rPr>
          <w:rFonts w:ascii="Times New Roman" w:hAnsi="Times New Roman" w:cs="Times New Roman"/>
          <w:sz w:val="24"/>
          <w:szCs w:val="24"/>
        </w:rPr>
        <w:t xml:space="preserve"> each</w:t>
      </w:r>
      <w:r>
        <w:rPr>
          <w:rFonts w:ascii="Times New Roman" w:hAnsi="Times New Roman" w:cs="Times New Roman"/>
          <w:sz w:val="24"/>
          <w:szCs w:val="24"/>
        </w:rPr>
        <w:t xml:space="preserve"> conversion </w:t>
      </w:r>
      <w:r w:rsidR="006B3F95">
        <w:rPr>
          <w:rFonts w:ascii="Times New Roman" w:hAnsi="Times New Roman" w:cs="Times New Roman"/>
          <w:sz w:val="24"/>
          <w:szCs w:val="24"/>
        </w:rPr>
        <w:t xml:space="preserve">transaction </w:t>
      </w:r>
      <w:r>
        <w:rPr>
          <w:rFonts w:ascii="Times New Roman" w:hAnsi="Times New Roman" w:cs="Times New Roman"/>
          <w:sz w:val="24"/>
          <w:szCs w:val="24"/>
        </w:rPr>
        <w:t>w</w:t>
      </w:r>
      <w:r w:rsidR="006B3F95">
        <w:rPr>
          <w:rFonts w:ascii="Times New Roman" w:hAnsi="Times New Roman" w:cs="Times New Roman"/>
          <w:sz w:val="24"/>
          <w:szCs w:val="24"/>
        </w:rPr>
        <w:t>ould</w:t>
      </w:r>
      <w:r>
        <w:rPr>
          <w:rFonts w:ascii="Times New Roman" w:hAnsi="Times New Roman" w:cs="Times New Roman"/>
          <w:sz w:val="24"/>
          <w:szCs w:val="24"/>
        </w:rPr>
        <w:t xml:space="preserve"> give rise to an “exchange” with respect to the partners.  Specifically, the partners are considered to contribute their interests in the historic partnership to the new partnership in a transaction that qualifies for nonrecognition treatment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721.  Even though the</w:t>
      </w:r>
      <w:r w:rsidR="006B3F95">
        <w:rPr>
          <w:rFonts w:ascii="Times New Roman" w:hAnsi="Times New Roman" w:cs="Times New Roman"/>
          <w:sz w:val="24"/>
          <w:szCs w:val="24"/>
        </w:rPr>
        <w:t>se</w:t>
      </w:r>
      <w:r>
        <w:rPr>
          <w:rFonts w:ascii="Times New Roman" w:hAnsi="Times New Roman" w:cs="Times New Roman"/>
          <w:sz w:val="24"/>
          <w:szCs w:val="24"/>
        </w:rPr>
        <w:t xml:space="preserve"> transactions involved no change in the proportionate interests of the partners, the view of the transactions as realization events is supportable under </w:t>
      </w:r>
      <w:r>
        <w:rPr>
          <w:rFonts w:ascii="Times New Roman" w:hAnsi="Times New Roman" w:cs="Times New Roman"/>
          <w:i/>
          <w:sz w:val="24"/>
          <w:szCs w:val="24"/>
        </w:rPr>
        <w:t>Cottage Savings</w:t>
      </w:r>
      <w:r>
        <w:rPr>
          <w:rFonts w:ascii="Times New Roman" w:hAnsi="Times New Roman" w:cs="Times New Roman"/>
          <w:sz w:val="24"/>
          <w:szCs w:val="24"/>
        </w:rPr>
        <w:t xml:space="preserve"> </w:t>
      </w:r>
      <w:r w:rsidR="006B3F95">
        <w:rPr>
          <w:rFonts w:ascii="Times New Roman" w:hAnsi="Times New Roman" w:cs="Times New Roman"/>
          <w:sz w:val="24"/>
          <w:szCs w:val="24"/>
        </w:rPr>
        <w:t xml:space="preserve">(recognizing that Rev. Rul. 84-52 was issued before the </w:t>
      </w:r>
      <w:r w:rsidR="006B3F95">
        <w:rPr>
          <w:rFonts w:ascii="Times New Roman" w:hAnsi="Times New Roman" w:cs="Times New Roman"/>
          <w:i/>
          <w:iCs/>
          <w:sz w:val="24"/>
          <w:szCs w:val="24"/>
        </w:rPr>
        <w:t xml:space="preserve">Cottage Savings </w:t>
      </w:r>
      <w:r w:rsidR="006B3F95">
        <w:rPr>
          <w:rFonts w:ascii="Times New Roman" w:hAnsi="Times New Roman" w:cs="Times New Roman"/>
          <w:sz w:val="24"/>
          <w:szCs w:val="24"/>
        </w:rPr>
        <w:t xml:space="preserve">decision) </w:t>
      </w:r>
      <w:r>
        <w:rPr>
          <w:rFonts w:ascii="Times New Roman" w:hAnsi="Times New Roman" w:cs="Times New Roman"/>
          <w:sz w:val="24"/>
          <w:szCs w:val="24"/>
        </w:rPr>
        <w:t>due to the change in legal rights of the partners resulting from the status of the different entities.</w:t>
      </w:r>
      <w:r w:rsidR="006B3F95">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This is consistent with corporate authority that distinguishes reincorporation transactions based on whether the incorporation jurisdiction changes.</w:t>
      </w:r>
      <w:r w:rsidR="006B3F95">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w:t>
      </w:r>
    </w:p>
    <w:p w14:paraId="61BC6556" w14:textId="77777777" w:rsidR="00000A24" w:rsidRDefault="00000A24" w:rsidP="00000A24">
      <w:pPr>
        <w:spacing w:after="0" w:line="240" w:lineRule="auto"/>
        <w:rPr>
          <w:rFonts w:ascii="Times New Roman" w:hAnsi="Times New Roman" w:cs="Times New Roman"/>
          <w:sz w:val="24"/>
          <w:szCs w:val="24"/>
        </w:rPr>
      </w:pPr>
    </w:p>
    <w:p w14:paraId="70503764" w14:textId="753B7F6D" w:rsidR="006158EE" w:rsidRDefault="00000A24" w:rsidP="00000A2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B3F95">
        <w:rPr>
          <w:rFonts w:ascii="Times New Roman" w:hAnsi="Times New Roman" w:cs="Times New Roman"/>
          <w:sz w:val="24"/>
          <w:szCs w:val="24"/>
        </w:rPr>
        <w:t>It is significant that t</w:t>
      </w:r>
      <w:r>
        <w:rPr>
          <w:rFonts w:ascii="Times New Roman" w:hAnsi="Times New Roman" w:cs="Times New Roman"/>
          <w:sz w:val="24"/>
          <w:szCs w:val="24"/>
        </w:rPr>
        <w:t>he IRS’s decision to treat the transaction considered in Rev. Rul. 84-52 as an “exchange” of interests appears to have been a “close” call.  In G.C.M. 38687,</w:t>
      </w:r>
      <w:r w:rsidR="006B3F95">
        <w:rPr>
          <w:rStyle w:val="FootnoteReference"/>
          <w:rFonts w:ascii="Times New Roman" w:hAnsi="Times New Roman" w:cs="Times New Roman"/>
          <w:sz w:val="24"/>
          <w:szCs w:val="24"/>
        </w:rPr>
        <w:footnoteReference w:id="44"/>
      </w:r>
      <w:r>
        <w:rPr>
          <w:rFonts w:ascii="Times New Roman" w:hAnsi="Times New Roman" w:cs="Times New Roman"/>
          <w:sz w:val="24"/>
          <w:szCs w:val="24"/>
        </w:rPr>
        <w:t xml:space="preserve"> which apparently involved</w:t>
      </w:r>
      <w:r w:rsidR="006158EE">
        <w:rPr>
          <w:rFonts w:ascii="Times New Roman" w:hAnsi="Times New Roman" w:cs="Times New Roman"/>
          <w:sz w:val="24"/>
          <w:szCs w:val="24"/>
        </w:rPr>
        <w:t xml:space="preserve"> </w:t>
      </w:r>
      <w:r>
        <w:rPr>
          <w:rFonts w:ascii="Times New Roman" w:hAnsi="Times New Roman" w:cs="Times New Roman"/>
          <w:sz w:val="24"/>
          <w:szCs w:val="24"/>
        </w:rPr>
        <w:t xml:space="preserve">consideration of Rev. Rul. 84-52, the IRS stated:  </w:t>
      </w:r>
    </w:p>
    <w:p w14:paraId="0AFC7D29" w14:textId="77777777" w:rsidR="006158EE" w:rsidRDefault="006158EE" w:rsidP="00000A24">
      <w:pPr>
        <w:spacing w:after="0" w:line="240" w:lineRule="auto"/>
        <w:rPr>
          <w:rFonts w:ascii="Times New Roman" w:hAnsi="Times New Roman" w:cs="Times New Roman"/>
          <w:sz w:val="24"/>
          <w:szCs w:val="24"/>
        </w:rPr>
      </w:pPr>
    </w:p>
    <w:p w14:paraId="066B63A1" w14:textId="247136F4" w:rsidR="006158EE" w:rsidRDefault="00000A24" w:rsidP="006158EE">
      <w:pPr>
        <w:spacing w:after="0" w:line="240" w:lineRule="auto"/>
        <w:ind w:left="1440" w:right="1440"/>
        <w:rPr>
          <w:rFonts w:ascii="Times New Roman" w:hAnsi="Times New Roman" w:cs="Times New Roman"/>
          <w:sz w:val="24"/>
          <w:szCs w:val="24"/>
        </w:rPr>
      </w:pPr>
      <w:r w:rsidRPr="00462A5E">
        <w:rPr>
          <w:rFonts w:ascii="Times New Roman" w:hAnsi="Times New Roman" w:cs="Times New Roman"/>
          <w:sz w:val="24"/>
          <w:szCs w:val="24"/>
        </w:rPr>
        <w:t xml:space="preserve">Our initial reaction to the issue was that the Service should take a strict entity approach and find a sale or exchange whenever there is a conversion of a general partnership interest into a limited interest. </w:t>
      </w:r>
      <w:r w:rsidR="006158EE">
        <w:rPr>
          <w:rFonts w:ascii="Times New Roman" w:hAnsi="Times New Roman" w:cs="Times New Roman"/>
          <w:sz w:val="24"/>
          <w:szCs w:val="24"/>
        </w:rPr>
        <w:t xml:space="preserve"> </w:t>
      </w:r>
      <w:r w:rsidRPr="00462A5E">
        <w:rPr>
          <w:rFonts w:ascii="Times New Roman" w:hAnsi="Times New Roman" w:cs="Times New Roman"/>
          <w:sz w:val="24"/>
          <w:szCs w:val="24"/>
        </w:rPr>
        <w:t xml:space="preserve">This appeared to be the most supportable position under the statute and regulations. After careful consideration, however, we have come to the conclusion that there is no clearly correct answer to this question and that an aggregate approach may be the more reasonable one under the facts of this case. </w:t>
      </w:r>
      <w:r w:rsidR="006158EE">
        <w:rPr>
          <w:rFonts w:ascii="Times New Roman" w:hAnsi="Times New Roman" w:cs="Times New Roman"/>
          <w:sz w:val="24"/>
          <w:szCs w:val="24"/>
        </w:rPr>
        <w:t xml:space="preserve"> </w:t>
      </w:r>
      <w:r w:rsidRPr="00462A5E">
        <w:rPr>
          <w:rFonts w:ascii="Times New Roman" w:hAnsi="Times New Roman" w:cs="Times New Roman"/>
          <w:sz w:val="24"/>
          <w:szCs w:val="24"/>
        </w:rPr>
        <w:t xml:space="preserve">Therefore, we agree with the conclusion of the proposed revenue ruling that the </w:t>
      </w:r>
      <w:r w:rsidRPr="00462A5E">
        <w:rPr>
          <w:rFonts w:ascii="Times New Roman" w:hAnsi="Times New Roman" w:cs="Times New Roman"/>
          <w:sz w:val="24"/>
          <w:szCs w:val="24"/>
        </w:rPr>
        <w:lastRenderedPageBreak/>
        <w:t>conversion of the general interests to limited interests should not be treated as a taxable exchange.</w:t>
      </w:r>
      <w:r w:rsidR="006158EE">
        <w:rPr>
          <w:rStyle w:val="FootnoteReference"/>
          <w:rFonts w:ascii="Times New Roman" w:hAnsi="Times New Roman" w:cs="Times New Roman"/>
          <w:sz w:val="24"/>
          <w:szCs w:val="24"/>
        </w:rPr>
        <w:footnoteReference w:id="45"/>
      </w:r>
      <w:r>
        <w:rPr>
          <w:rFonts w:ascii="Times New Roman" w:hAnsi="Times New Roman" w:cs="Times New Roman"/>
          <w:sz w:val="24"/>
          <w:szCs w:val="24"/>
        </w:rPr>
        <w:t xml:space="preserve">  </w:t>
      </w:r>
    </w:p>
    <w:p w14:paraId="473FD8E3" w14:textId="790732D8" w:rsidR="00000A24" w:rsidRDefault="00000A24"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F7175B7" w14:textId="014891BB" w:rsidR="00FE062B" w:rsidRDefault="009823A7"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analysis in Rev. Rul. 84-52 did not conform to the conclusion in G.C.M. 38687, but i</w:t>
      </w:r>
      <w:r w:rsidR="00FE062B">
        <w:rPr>
          <w:rFonts w:ascii="Times New Roman" w:hAnsi="Times New Roman" w:cs="Times New Roman"/>
          <w:sz w:val="24"/>
          <w:szCs w:val="24"/>
        </w:rPr>
        <w:t xml:space="preserve">nterestingly, in more recent private letter rulings addressing conversion transactions, the IRS appears to have stepped back from its conclusion </w:t>
      </w:r>
      <w:r>
        <w:rPr>
          <w:rFonts w:ascii="Times New Roman" w:hAnsi="Times New Roman" w:cs="Times New Roman"/>
          <w:sz w:val="24"/>
          <w:szCs w:val="24"/>
        </w:rPr>
        <w:t xml:space="preserve">reached in Rev. Rul. 84-52 </w:t>
      </w:r>
      <w:r w:rsidR="00FE062B">
        <w:rPr>
          <w:rFonts w:ascii="Times New Roman" w:hAnsi="Times New Roman" w:cs="Times New Roman"/>
          <w:sz w:val="24"/>
          <w:szCs w:val="24"/>
        </w:rPr>
        <w:t>that the conversion transactions represent exchanges, instead concluding that the converted partnership is simply a continuation of the original partnership.</w:t>
      </w:r>
      <w:r w:rsidR="00FE062B">
        <w:rPr>
          <w:rStyle w:val="FootnoteReference"/>
          <w:rFonts w:ascii="Times New Roman" w:hAnsi="Times New Roman" w:cs="Times New Roman"/>
          <w:sz w:val="24"/>
          <w:szCs w:val="24"/>
        </w:rPr>
        <w:footnoteReference w:id="46"/>
      </w:r>
    </w:p>
    <w:p w14:paraId="17A1B014" w14:textId="30ECA2E4" w:rsidR="0064082D" w:rsidRDefault="0064082D" w:rsidP="00280205">
      <w:pPr>
        <w:spacing w:after="0" w:line="240" w:lineRule="auto"/>
        <w:ind w:firstLine="720"/>
        <w:rPr>
          <w:rFonts w:ascii="Times New Roman" w:hAnsi="Times New Roman" w:cs="Times New Roman"/>
          <w:sz w:val="24"/>
          <w:szCs w:val="24"/>
        </w:rPr>
      </w:pPr>
    </w:p>
    <w:p w14:paraId="0131E471" w14:textId="31C74E05" w:rsidR="0064082D" w:rsidRDefault="00991FB6"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Commentators have discussed the application of </w:t>
      </w:r>
      <w:r>
        <w:rPr>
          <w:rFonts w:ascii="Times New Roman" w:hAnsi="Times New Roman" w:cs="Times New Roman"/>
          <w:i/>
          <w:iCs/>
          <w:sz w:val="24"/>
          <w:szCs w:val="24"/>
        </w:rPr>
        <w:t>Cottage Savings</w:t>
      </w:r>
      <w:r>
        <w:rPr>
          <w:rFonts w:ascii="Times New Roman" w:hAnsi="Times New Roman" w:cs="Times New Roman"/>
          <w:sz w:val="24"/>
          <w:szCs w:val="24"/>
        </w:rPr>
        <w:t xml:space="preserve"> in the context of adjustments to partnership interests.  One commentator has conveyed the following thoughts</w:t>
      </w:r>
      <w:r w:rsidR="00CA25E2">
        <w:rPr>
          <w:rFonts w:ascii="Times New Roman" w:hAnsi="Times New Roman" w:cs="Times New Roman"/>
          <w:sz w:val="24"/>
          <w:szCs w:val="24"/>
        </w:rPr>
        <w:t xml:space="preserve"> with respect to a recapitalization of partnership interests</w:t>
      </w:r>
      <w:r>
        <w:rPr>
          <w:rFonts w:ascii="Times New Roman" w:hAnsi="Times New Roman" w:cs="Times New Roman"/>
          <w:sz w:val="24"/>
          <w:szCs w:val="24"/>
        </w:rPr>
        <w:t>:</w:t>
      </w:r>
    </w:p>
    <w:p w14:paraId="07BCDC05" w14:textId="73515FF7" w:rsidR="00991FB6" w:rsidRDefault="00991FB6" w:rsidP="00280205">
      <w:pPr>
        <w:spacing w:after="0" w:line="240" w:lineRule="auto"/>
        <w:ind w:firstLine="720"/>
        <w:rPr>
          <w:rFonts w:ascii="Times New Roman" w:hAnsi="Times New Roman" w:cs="Times New Roman"/>
          <w:sz w:val="24"/>
          <w:szCs w:val="24"/>
        </w:rPr>
      </w:pPr>
    </w:p>
    <w:p w14:paraId="13DB70C2" w14:textId="3699B913" w:rsidR="00991FB6" w:rsidRPr="00991FB6" w:rsidRDefault="00991FB6" w:rsidP="00991FB6">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How do we reconcile such nonrealization with the hair trigger approach taken by the Supreme Court in </w:t>
      </w:r>
      <w:r>
        <w:rPr>
          <w:rFonts w:ascii="Times New Roman" w:hAnsi="Times New Roman" w:cs="Times New Roman"/>
          <w:i/>
          <w:sz w:val="24"/>
          <w:szCs w:val="24"/>
        </w:rPr>
        <w:t>Cottage Savings</w:t>
      </w:r>
      <w:r>
        <w:rPr>
          <w:rFonts w:ascii="Times New Roman" w:hAnsi="Times New Roman" w:cs="Times New Roman"/>
          <w:sz w:val="24"/>
          <w:szCs w:val="24"/>
        </w:rPr>
        <w:t xml:space="preserve">?  Subchapter K principles indicate realization and potential recognition are appropriate when there is a capital shift – </w:t>
      </w:r>
      <w:r>
        <w:rPr>
          <w:rFonts w:ascii="Times New Roman" w:hAnsi="Times New Roman" w:cs="Times New Roman"/>
          <w:i/>
          <w:sz w:val="24"/>
          <w:szCs w:val="24"/>
        </w:rPr>
        <w:t>not</w:t>
      </w:r>
      <w:r>
        <w:rPr>
          <w:rFonts w:ascii="Times New Roman" w:hAnsi="Times New Roman" w:cs="Times New Roman"/>
          <w:sz w:val="24"/>
          <w:szCs w:val="24"/>
        </w:rPr>
        <w:t xml:space="preserve"> the case in our variant here [where the parties simply rearrange a proportionate sharing to reflect a preferred return for one partner and residual sharing for the other], because C will receive a priority allocation based on the restated (fair market) value of the partnership’s assets, rather than on C’s historic capital account prior to the partnership reallocation of profits and losses.  The real tension is between subchapter K and </w:t>
      </w:r>
      <w:r>
        <w:rPr>
          <w:rFonts w:ascii="Times New Roman" w:hAnsi="Times New Roman" w:cs="Times New Roman"/>
          <w:i/>
          <w:sz w:val="24"/>
          <w:szCs w:val="24"/>
        </w:rPr>
        <w:t>Cottage Savings</w:t>
      </w:r>
      <w:r>
        <w:rPr>
          <w:rFonts w:ascii="Times New Roman" w:hAnsi="Times New Roman" w:cs="Times New Roman"/>
          <w:sz w:val="24"/>
          <w:szCs w:val="24"/>
        </w:rPr>
        <w:t xml:space="preserve"> hair trigger.  It is submitted that it is more in line with the overall structure of partnership taxation to analyze the tax treatment of partnership realignments in terms of concepts such as capital shifts (or the lack thereof) and shifts of unrealized appreciation and depreciation, rather than under traditional concepts of realization as to whether anything is ‘materially different’ after the reallocation of profits and losses (i.</w:t>
      </w:r>
      <w:r>
        <w:rPr>
          <w:rFonts w:ascii="Times New Roman" w:hAnsi="Times New Roman" w:cs="Times New Roman"/>
          <w:i/>
          <w:sz w:val="24"/>
          <w:szCs w:val="24"/>
        </w:rPr>
        <w:t>e.</w:t>
      </w:r>
      <w:r>
        <w:rPr>
          <w:rFonts w:ascii="Times New Roman" w:hAnsi="Times New Roman" w:cs="Times New Roman"/>
          <w:sz w:val="24"/>
          <w:szCs w:val="24"/>
        </w:rPr>
        <w:t xml:space="preserve">, the test employed in </w:t>
      </w:r>
      <w:r>
        <w:rPr>
          <w:rFonts w:ascii="Times New Roman" w:hAnsi="Times New Roman" w:cs="Times New Roman"/>
          <w:i/>
          <w:sz w:val="24"/>
          <w:szCs w:val="24"/>
        </w:rPr>
        <w:t>Cottage Savings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7"/>
      </w:r>
      <w:r>
        <w:rPr>
          <w:rFonts w:ascii="Times New Roman" w:hAnsi="Times New Roman" w:cs="Times New Roman"/>
          <w:sz w:val="24"/>
          <w:szCs w:val="24"/>
        </w:rPr>
        <w:t xml:space="preserve">  </w:t>
      </w:r>
    </w:p>
    <w:p w14:paraId="2E85DF29" w14:textId="54C833A0" w:rsidR="00000A24" w:rsidRDefault="00FE062B"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53152505" w14:textId="65F5C0FC" w:rsidR="00280205" w:rsidRDefault="00881F99"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Recognizing that uncertainty that exists with respect to </w:t>
      </w:r>
      <w:r w:rsidR="00EF3DEB">
        <w:rPr>
          <w:rFonts w:ascii="Times New Roman" w:hAnsi="Times New Roman" w:cs="Times New Roman"/>
          <w:sz w:val="24"/>
          <w:szCs w:val="24"/>
        </w:rPr>
        <w:t>the concept of realization and its application to</w:t>
      </w:r>
      <w:r>
        <w:rPr>
          <w:rFonts w:ascii="Times New Roman" w:hAnsi="Times New Roman" w:cs="Times New Roman"/>
          <w:sz w:val="24"/>
          <w:szCs w:val="24"/>
        </w:rPr>
        <w:t xml:space="preserve"> adjustments to partnership interests, i</w:t>
      </w:r>
      <w:r w:rsidR="00280205">
        <w:rPr>
          <w:rFonts w:ascii="Times New Roman" w:hAnsi="Times New Roman" w:cs="Times New Roman"/>
          <w:sz w:val="24"/>
          <w:szCs w:val="24"/>
        </w:rPr>
        <w:t xml:space="preserve">n light of </w:t>
      </w:r>
      <w:r>
        <w:rPr>
          <w:rFonts w:ascii="Times New Roman" w:hAnsi="Times New Roman" w:cs="Times New Roman"/>
          <w:i/>
          <w:iCs/>
          <w:sz w:val="24"/>
          <w:szCs w:val="24"/>
        </w:rPr>
        <w:t>Cottage Savings</w:t>
      </w:r>
      <w:r w:rsidR="00280205">
        <w:rPr>
          <w:rFonts w:ascii="Times New Roman" w:hAnsi="Times New Roman" w:cs="Times New Roman"/>
          <w:sz w:val="24"/>
          <w:szCs w:val="24"/>
        </w:rPr>
        <w:t xml:space="preserve"> and the earlier decision in </w:t>
      </w:r>
      <w:r w:rsidR="00280205">
        <w:rPr>
          <w:rFonts w:ascii="Times New Roman" w:hAnsi="Times New Roman" w:cs="Times New Roman"/>
          <w:i/>
          <w:iCs/>
          <w:sz w:val="24"/>
          <w:szCs w:val="24"/>
        </w:rPr>
        <w:t>Glenshaw Glass Co.</w:t>
      </w:r>
      <w:r w:rsidR="00280205">
        <w:rPr>
          <w:rFonts w:ascii="Times New Roman" w:hAnsi="Times New Roman" w:cs="Times New Roman"/>
          <w:sz w:val="24"/>
          <w:szCs w:val="24"/>
        </w:rPr>
        <w:t xml:space="preserve">, it is important to </w:t>
      </w:r>
      <w:r w:rsidR="009564B8">
        <w:rPr>
          <w:rFonts w:ascii="Times New Roman" w:hAnsi="Times New Roman" w:cs="Times New Roman"/>
          <w:sz w:val="24"/>
          <w:szCs w:val="24"/>
        </w:rPr>
        <w:t>appreciate</w:t>
      </w:r>
      <w:r w:rsidR="00280205">
        <w:rPr>
          <w:rFonts w:ascii="Times New Roman" w:hAnsi="Times New Roman" w:cs="Times New Roman"/>
          <w:sz w:val="24"/>
          <w:szCs w:val="24"/>
        </w:rPr>
        <w:t xml:space="preserve"> that the scope of gross income </w:t>
      </w:r>
      <w:r w:rsidR="00CA25E2">
        <w:rPr>
          <w:rFonts w:ascii="Times New Roman" w:hAnsi="Times New Roman" w:cs="Times New Roman"/>
          <w:sz w:val="24"/>
          <w:szCs w:val="24"/>
        </w:rPr>
        <w:t xml:space="preserve">and realization </w:t>
      </w:r>
      <w:r w:rsidR="00280205">
        <w:rPr>
          <w:rFonts w:ascii="Times New Roman" w:hAnsi="Times New Roman" w:cs="Times New Roman"/>
          <w:sz w:val="24"/>
          <w:szCs w:val="24"/>
        </w:rPr>
        <w:t xml:space="preserve">can be very broad.  For example, it is not necessary that a taxpayer undertake any voluntary </w:t>
      </w:r>
      <w:r w:rsidR="00114F72">
        <w:rPr>
          <w:rFonts w:ascii="Times New Roman" w:hAnsi="Times New Roman" w:cs="Times New Roman"/>
          <w:sz w:val="24"/>
          <w:szCs w:val="24"/>
        </w:rPr>
        <w:t xml:space="preserve">or purposive </w:t>
      </w:r>
      <w:r w:rsidR="00280205">
        <w:rPr>
          <w:rFonts w:ascii="Times New Roman" w:hAnsi="Times New Roman" w:cs="Times New Roman"/>
          <w:sz w:val="24"/>
          <w:szCs w:val="24"/>
        </w:rPr>
        <w:t xml:space="preserve">action to be in receipt of income.  </w:t>
      </w:r>
      <w:r w:rsidR="00047E78">
        <w:rPr>
          <w:rFonts w:ascii="Times New Roman" w:hAnsi="Times New Roman" w:cs="Times New Roman"/>
          <w:sz w:val="24"/>
          <w:szCs w:val="24"/>
        </w:rPr>
        <w:t>As proof of this point, t</w:t>
      </w:r>
      <w:r w:rsidR="00280205">
        <w:rPr>
          <w:rFonts w:ascii="Times New Roman" w:hAnsi="Times New Roman" w:cs="Times New Roman"/>
          <w:sz w:val="24"/>
          <w:szCs w:val="24"/>
        </w:rPr>
        <w:t xml:space="preserve">reasure trove or found property is included in gross income when </w:t>
      </w:r>
      <w:r w:rsidR="00047E78">
        <w:rPr>
          <w:rFonts w:ascii="Times New Roman" w:hAnsi="Times New Roman" w:cs="Times New Roman"/>
          <w:sz w:val="24"/>
          <w:szCs w:val="24"/>
        </w:rPr>
        <w:t xml:space="preserve">such property is </w:t>
      </w:r>
      <w:r w:rsidR="00280205">
        <w:rPr>
          <w:rFonts w:ascii="Times New Roman" w:hAnsi="Times New Roman" w:cs="Times New Roman"/>
          <w:sz w:val="24"/>
          <w:szCs w:val="24"/>
        </w:rPr>
        <w:t>reduced to possession.</w:t>
      </w:r>
      <w:r w:rsidR="00280205">
        <w:rPr>
          <w:rStyle w:val="FootnoteReference"/>
          <w:rFonts w:ascii="Times New Roman" w:hAnsi="Times New Roman" w:cs="Times New Roman"/>
          <w:sz w:val="24"/>
          <w:szCs w:val="24"/>
        </w:rPr>
        <w:footnoteReference w:id="48"/>
      </w:r>
      <w:r w:rsidR="00280205">
        <w:rPr>
          <w:rFonts w:ascii="Times New Roman" w:hAnsi="Times New Roman" w:cs="Times New Roman"/>
          <w:sz w:val="24"/>
          <w:szCs w:val="24"/>
        </w:rPr>
        <w:t xml:space="preserve">     </w:t>
      </w:r>
    </w:p>
    <w:p w14:paraId="6D3A05EF" w14:textId="77777777" w:rsidR="00280205" w:rsidRDefault="00280205" w:rsidP="00280205">
      <w:pPr>
        <w:spacing w:after="0" w:line="240" w:lineRule="auto"/>
        <w:ind w:firstLine="720"/>
        <w:rPr>
          <w:rFonts w:ascii="Times New Roman" w:hAnsi="Times New Roman" w:cs="Times New Roman"/>
          <w:sz w:val="24"/>
          <w:szCs w:val="24"/>
        </w:rPr>
      </w:pPr>
    </w:p>
    <w:p w14:paraId="2F0722CC" w14:textId="66FDBFD2" w:rsidR="00047E78"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definition is quite broad, in some instances the IRS chosen to ignore amounts that could be included as gross income under </w:t>
      </w:r>
      <w:r>
        <w:rPr>
          <w:rFonts w:ascii="Times New Roman" w:hAnsi="Times New Roman" w:cs="Times New Roman"/>
          <w:i/>
          <w:iCs/>
          <w:sz w:val="24"/>
          <w:szCs w:val="24"/>
        </w:rPr>
        <w:t>Glenshaw Glass Co.</w:t>
      </w:r>
      <w:r>
        <w:rPr>
          <w:rFonts w:ascii="Times New Roman" w:hAnsi="Times New Roman" w:cs="Times New Roman"/>
          <w:sz w:val="24"/>
          <w:szCs w:val="24"/>
        </w:rPr>
        <w:t xml:space="preserve">  One example includes government transfer payments excluded under the general welfare exclusion.</w:t>
      </w:r>
      <w:r>
        <w:rPr>
          <w:rStyle w:val="FootnoteReference"/>
          <w:rFonts w:ascii="Times New Roman" w:hAnsi="Times New Roman" w:cs="Times New Roman"/>
          <w:sz w:val="24"/>
          <w:szCs w:val="24"/>
        </w:rPr>
        <w:footnoteReference w:id="49"/>
      </w:r>
      <w:r>
        <w:rPr>
          <w:rFonts w:ascii="Times New Roman" w:hAnsi="Times New Roman" w:cs="Times New Roman"/>
          <w:sz w:val="24"/>
          <w:szCs w:val="24"/>
        </w:rPr>
        <w:t xml:space="preserve">  Catching a record-breaking home-run baseball is another example.</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Court decisions also can be difficult, at times, to reconcile with the </w:t>
      </w:r>
      <w:r>
        <w:rPr>
          <w:rFonts w:ascii="Times New Roman" w:hAnsi="Times New Roman" w:cs="Times New Roman"/>
          <w:i/>
          <w:iCs/>
          <w:sz w:val="24"/>
          <w:szCs w:val="24"/>
        </w:rPr>
        <w:t>Glenshaw Glass Co.</w:t>
      </w:r>
      <w:r>
        <w:rPr>
          <w:rFonts w:ascii="Times New Roman" w:hAnsi="Times New Roman" w:cs="Times New Roman"/>
          <w:sz w:val="24"/>
          <w:szCs w:val="24"/>
        </w:rPr>
        <w:t xml:space="preserve"> standard.  For example, in </w:t>
      </w:r>
      <w:r>
        <w:rPr>
          <w:rFonts w:ascii="Times New Roman" w:hAnsi="Times New Roman" w:cs="Times New Roman"/>
          <w:i/>
          <w:iCs/>
          <w:sz w:val="24"/>
          <w:szCs w:val="24"/>
        </w:rPr>
        <w:t>United States v. Gotcher</w:t>
      </w:r>
      <w:r>
        <w:rPr>
          <w:rFonts w:ascii="Times New Roman" w:hAnsi="Times New Roman" w:cs="Times New Roman"/>
          <w:sz w:val="24"/>
          <w:szCs w:val="24"/>
        </w:rPr>
        <w:t>,</w:t>
      </w:r>
      <w:r w:rsidR="00CA25E2">
        <w:rPr>
          <w:rStyle w:val="FootnoteReference"/>
          <w:rFonts w:ascii="Times New Roman" w:hAnsi="Times New Roman" w:cs="Times New Roman"/>
          <w:sz w:val="24"/>
          <w:szCs w:val="24"/>
        </w:rPr>
        <w:footnoteReference w:id="51"/>
      </w:r>
      <w:r>
        <w:rPr>
          <w:rFonts w:ascii="Times New Roman" w:hAnsi="Times New Roman" w:cs="Times New Roman"/>
          <w:sz w:val="24"/>
          <w:szCs w:val="24"/>
        </w:rPr>
        <w:t xml:space="preserve"> VW paid all expenses related to a VW dealer’s trip to Germany which was intended to showcase VW’s facilities and generate goodwill for the VW brand.  The court held that the trip was not taxable to the recipient by analogy to the “convenience of the employer doctrine” since the trip served the purpose of VW </w:t>
      </w:r>
      <w:r w:rsidR="00047E78">
        <w:rPr>
          <w:rFonts w:ascii="Times New Roman" w:hAnsi="Times New Roman" w:cs="Times New Roman"/>
          <w:sz w:val="24"/>
          <w:szCs w:val="24"/>
        </w:rPr>
        <w:t xml:space="preserve">and </w:t>
      </w:r>
      <w:r>
        <w:rPr>
          <w:rFonts w:ascii="Times New Roman" w:hAnsi="Times New Roman" w:cs="Times New Roman"/>
          <w:sz w:val="24"/>
          <w:szCs w:val="24"/>
        </w:rPr>
        <w:t xml:space="preserve">was not intended to compensate or reward the VW dealer/taxpayer.  </w:t>
      </w:r>
      <w:r w:rsidR="00047E78">
        <w:rPr>
          <w:rFonts w:ascii="Times New Roman" w:hAnsi="Times New Roman" w:cs="Times New Roman"/>
          <w:sz w:val="24"/>
          <w:szCs w:val="24"/>
        </w:rPr>
        <w:t xml:space="preserve">The analogy was not perfect, however, given that the dealer was not an employee of VW.  </w:t>
      </w:r>
    </w:p>
    <w:p w14:paraId="7B02A7A5" w14:textId="77777777" w:rsidR="00047E78" w:rsidRDefault="00047E78" w:rsidP="00280205">
      <w:pPr>
        <w:spacing w:after="0" w:line="240" w:lineRule="auto"/>
        <w:ind w:firstLine="720"/>
        <w:rPr>
          <w:rFonts w:ascii="Times New Roman" w:hAnsi="Times New Roman" w:cs="Times New Roman"/>
          <w:sz w:val="24"/>
          <w:szCs w:val="24"/>
        </w:rPr>
      </w:pPr>
    </w:p>
    <w:p w14:paraId="660288D9" w14:textId="6A5D83C8"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light of IRS administrative practice and court decisions, one group of commentators ha</w:t>
      </w:r>
      <w:r w:rsidR="00047E78">
        <w:rPr>
          <w:rFonts w:ascii="Times New Roman" w:hAnsi="Times New Roman" w:cs="Times New Roman"/>
          <w:sz w:val="24"/>
          <w:szCs w:val="24"/>
        </w:rPr>
        <w:t>s</w:t>
      </w:r>
      <w:r>
        <w:rPr>
          <w:rFonts w:ascii="Times New Roman" w:hAnsi="Times New Roman" w:cs="Times New Roman"/>
          <w:sz w:val="24"/>
          <w:szCs w:val="24"/>
        </w:rPr>
        <w:t xml:space="preserve"> de</w:t>
      </w:r>
      <w:r w:rsidR="00047E78">
        <w:rPr>
          <w:rFonts w:ascii="Times New Roman" w:hAnsi="Times New Roman" w:cs="Times New Roman"/>
          <w:sz w:val="24"/>
          <w:szCs w:val="24"/>
        </w:rPr>
        <w:t>veloped</w:t>
      </w:r>
      <w:r>
        <w:rPr>
          <w:rFonts w:ascii="Times New Roman" w:hAnsi="Times New Roman" w:cs="Times New Roman"/>
          <w:sz w:val="24"/>
          <w:szCs w:val="24"/>
        </w:rPr>
        <w:t xml:space="preserve"> </w:t>
      </w:r>
      <w:r w:rsidR="00047E78">
        <w:rPr>
          <w:rFonts w:ascii="Times New Roman" w:hAnsi="Times New Roman" w:cs="Times New Roman"/>
          <w:sz w:val="24"/>
          <w:szCs w:val="24"/>
        </w:rPr>
        <w:t>a term called</w:t>
      </w:r>
      <w:r>
        <w:rPr>
          <w:rFonts w:ascii="Times New Roman" w:hAnsi="Times New Roman" w:cs="Times New Roman"/>
          <w:sz w:val="24"/>
          <w:szCs w:val="24"/>
        </w:rPr>
        <w:t xml:space="preserve"> “administered income” </w:t>
      </w:r>
      <w:r w:rsidR="00047E78">
        <w:rPr>
          <w:rFonts w:ascii="Times New Roman" w:hAnsi="Times New Roman" w:cs="Times New Roman"/>
          <w:sz w:val="24"/>
          <w:szCs w:val="24"/>
        </w:rPr>
        <w:t xml:space="preserve">and defined this term </w:t>
      </w:r>
      <w:r>
        <w:rPr>
          <w:rFonts w:ascii="Times New Roman" w:hAnsi="Times New Roman" w:cs="Times New Roman"/>
          <w:sz w:val="24"/>
          <w:szCs w:val="24"/>
        </w:rPr>
        <w:t>as follows:</w:t>
      </w:r>
    </w:p>
    <w:p w14:paraId="0A48E3BF" w14:textId="77777777" w:rsidR="00280205" w:rsidRDefault="00280205" w:rsidP="00280205">
      <w:pPr>
        <w:spacing w:after="0" w:line="240" w:lineRule="auto"/>
        <w:ind w:firstLine="720"/>
        <w:rPr>
          <w:rFonts w:ascii="Times New Roman" w:hAnsi="Times New Roman" w:cs="Times New Roman"/>
          <w:sz w:val="24"/>
          <w:szCs w:val="24"/>
        </w:rPr>
      </w:pPr>
    </w:p>
    <w:p w14:paraId="2955D3FB" w14:textId="77777777" w:rsidR="00280205" w:rsidRDefault="00280205" w:rsidP="00280205">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Gross income is all accessions to wealth, clearly realized, over which the taxpayer has dominion unless excluded by statute, or by the IRS’s not ever having attempted to tax it, or by the IRS’s having announced an administratively created exclusion pursuant to no specific authority whatsoever or by the IRS’s having taken the position that it is income but having a court, albeit not the Supreme Court, disagree in part, on grounds that cannot withstand rigorous analysis, which therefore allows the IRS to take a contrary position in a case in which amounts are larger, or adopting without explanation a position driven by administrative convenience, or uncertain application beyond the specific facts provided, or otherwise having indicated that it doesn’t know whether it can or should tax it but for the moment it won’t.</w:t>
      </w:r>
      <w:r>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w:t>
      </w:r>
      <w:r>
        <w:rPr>
          <w:rFonts w:ascii="Times New Roman" w:hAnsi="Times New Roman" w:cs="Times New Roman"/>
          <w:i/>
          <w:iCs/>
          <w:sz w:val="24"/>
          <w:szCs w:val="24"/>
        </w:rPr>
        <w:t xml:space="preserve"> </w:t>
      </w:r>
    </w:p>
    <w:p w14:paraId="5CB2037F" w14:textId="77777777" w:rsidR="00280205" w:rsidRDefault="00280205" w:rsidP="00280205">
      <w:pPr>
        <w:spacing w:after="0" w:line="240" w:lineRule="auto"/>
        <w:ind w:firstLine="720"/>
        <w:rPr>
          <w:rFonts w:ascii="Times New Roman" w:hAnsi="Times New Roman" w:cs="Times New Roman"/>
          <w:sz w:val="24"/>
          <w:szCs w:val="24"/>
        </w:rPr>
      </w:pPr>
    </w:p>
    <w:p w14:paraId="343D0BA2" w14:textId="088BC947" w:rsidR="00280205" w:rsidRDefault="00280205" w:rsidP="0028020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Obviously, this definition is somewhat “tongue in cheek.”  The definition, however, may be apt in evaluating the taxation of partnership capital shifts.  As will be discussed, not all capital shifts are created equal.  In many contexts, there will be competing factors at play in determining the most equitable way to evaluate the tax treatment of a capital shift.  While the Supreme Court seems to have created a standard that could lead to the taxation of many, if not most, partnership capital shifts, it is less clear that t</w:t>
      </w:r>
      <w:r w:rsidR="00047E78">
        <w:rPr>
          <w:rFonts w:ascii="Times New Roman" w:hAnsi="Times New Roman" w:cs="Times New Roman"/>
          <w:sz w:val="24"/>
          <w:szCs w:val="24"/>
        </w:rPr>
        <w:t>axation</w:t>
      </w:r>
      <w:r>
        <w:rPr>
          <w:rFonts w:ascii="Times New Roman" w:hAnsi="Times New Roman" w:cs="Times New Roman"/>
          <w:sz w:val="24"/>
          <w:szCs w:val="24"/>
        </w:rPr>
        <w:t xml:space="preserve"> should be the result in a number of instances.</w:t>
      </w:r>
    </w:p>
    <w:p w14:paraId="70727D33" w14:textId="7604F07A" w:rsidR="00022334" w:rsidRDefault="00B87C7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30C464AA" w14:textId="7B7E6FD4" w:rsidR="000C0BF6" w:rsidRPr="000C0BF6" w:rsidRDefault="000C0BF6" w:rsidP="000C0BF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w:t>
      </w:r>
      <w:r w:rsidR="00280205">
        <w:rPr>
          <w:rFonts w:ascii="Times New Roman" w:hAnsi="Times New Roman" w:cs="Times New Roman"/>
          <w:b/>
          <w:bCs/>
          <w:sz w:val="24"/>
          <w:szCs w:val="24"/>
        </w:rPr>
        <w:t>V</w:t>
      </w:r>
      <w:r>
        <w:rPr>
          <w:rFonts w:ascii="Times New Roman" w:hAnsi="Times New Roman" w:cs="Times New Roman"/>
          <w:b/>
          <w:bCs/>
          <w:sz w:val="24"/>
          <w:szCs w:val="24"/>
        </w:rPr>
        <w:t>.</w:t>
      </w:r>
      <w:r>
        <w:rPr>
          <w:rFonts w:ascii="Times New Roman" w:hAnsi="Times New Roman" w:cs="Times New Roman"/>
          <w:sz w:val="24"/>
          <w:szCs w:val="24"/>
        </w:rPr>
        <w:tab/>
      </w:r>
      <w:r w:rsidRPr="00E608F7">
        <w:rPr>
          <w:rFonts w:ascii="Times New Roman" w:hAnsi="Times New Roman" w:cs="Times New Roman"/>
          <w:b/>
          <w:bCs/>
          <w:sz w:val="24"/>
          <w:szCs w:val="24"/>
          <w:u w:val="single"/>
        </w:rPr>
        <w:t>Capital Accounts</w:t>
      </w:r>
    </w:p>
    <w:p w14:paraId="0C0C6E65" w14:textId="26A9837B" w:rsidR="000C0BF6" w:rsidRDefault="000C0BF6" w:rsidP="00AA3445">
      <w:pPr>
        <w:spacing w:after="0" w:line="240" w:lineRule="auto"/>
        <w:ind w:firstLine="720"/>
        <w:rPr>
          <w:rFonts w:ascii="Times New Roman" w:hAnsi="Times New Roman" w:cs="Times New Roman"/>
          <w:sz w:val="24"/>
          <w:szCs w:val="24"/>
        </w:rPr>
      </w:pPr>
    </w:p>
    <w:p w14:paraId="5025D089" w14:textId="6169F53C" w:rsidR="000C0BF6" w:rsidRDefault="0028020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Keeping the general principles of gross income inclusion in mind as background, it next is </w:t>
      </w:r>
      <w:r w:rsidR="000C0BF6">
        <w:rPr>
          <w:rFonts w:ascii="Times New Roman" w:hAnsi="Times New Roman" w:cs="Times New Roman"/>
          <w:sz w:val="24"/>
          <w:szCs w:val="24"/>
        </w:rPr>
        <w:t xml:space="preserve">useful to explore the concept of </w:t>
      </w:r>
      <w:r w:rsidR="00114F72">
        <w:rPr>
          <w:rFonts w:ascii="Times New Roman" w:hAnsi="Times New Roman" w:cs="Times New Roman"/>
          <w:sz w:val="24"/>
          <w:szCs w:val="24"/>
        </w:rPr>
        <w:t xml:space="preserve">partnership </w:t>
      </w:r>
      <w:r w:rsidR="000C0BF6">
        <w:rPr>
          <w:rFonts w:ascii="Times New Roman" w:hAnsi="Times New Roman" w:cs="Times New Roman"/>
          <w:sz w:val="24"/>
          <w:szCs w:val="24"/>
        </w:rPr>
        <w:t>capital accounts and to consider the role that capital accounts should play in analy</w:t>
      </w:r>
      <w:r>
        <w:rPr>
          <w:rFonts w:ascii="Times New Roman" w:hAnsi="Times New Roman" w:cs="Times New Roman"/>
          <w:sz w:val="24"/>
          <w:szCs w:val="24"/>
        </w:rPr>
        <w:t>zing shifts in value among partners</w:t>
      </w:r>
      <w:r w:rsidR="000C0BF6">
        <w:rPr>
          <w:rFonts w:ascii="Times New Roman" w:hAnsi="Times New Roman" w:cs="Times New Roman"/>
          <w:sz w:val="24"/>
          <w:szCs w:val="24"/>
        </w:rPr>
        <w:t xml:space="preserve">.  </w:t>
      </w:r>
      <w:r w:rsidR="00007D5F">
        <w:rPr>
          <w:rFonts w:ascii="Times New Roman" w:hAnsi="Times New Roman" w:cs="Times New Roman"/>
          <w:sz w:val="24"/>
          <w:szCs w:val="24"/>
        </w:rPr>
        <w:t>Capital accounts have existed as a financial accounting concept for many years, and t</w:t>
      </w:r>
      <w:r w:rsidR="000C0BF6">
        <w:rPr>
          <w:rFonts w:ascii="Times New Roman" w:hAnsi="Times New Roman" w:cs="Times New Roman"/>
          <w:sz w:val="24"/>
          <w:szCs w:val="24"/>
        </w:rPr>
        <w:t>he</w:t>
      </w:r>
      <w:r w:rsidR="00007D5F">
        <w:rPr>
          <w:rFonts w:ascii="Times New Roman" w:hAnsi="Times New Roman" w:cs="Times New Roman"/>
          <w:sz w:val="24"/>
          <w:szCs w:val="24"/>
        </w:rPr>
        <w:t>se</w:t>
      </w:r>
      <w:r w:rsidR="000C0BF6">
        <w:rPr>
          <w:rFonts w:ascii="Times New Roman" w:hAnsi="Times New Roman" w:cs="Times New Roman"/>
          <w:sz w:val="24"/>
          <w:szCs w:val="24"/>
        </w:rPr>
        <w:t xml:space="preserve"> capital account</w:t>
      </w:r>
      <w:r w:rsidR="00007D5F">
        <w:rPr>
          <w:rFonts w:ascii="Times New Roman" w:hAnsi="Times New Roman" w:cs="Times New Roman"/>
          <w:sz w:val="24"/>
          <w:szCs w:val="24"/>
        </w:rPr>
        <w:t xml:space="preserve"> calculation</w:t>
      </w:r>
      <w:r w:rsidR="000C0BF6">
        <w:rPr>
          <w:rFonts w:ascii="Times New Roman" w:hAnsi="Times New Roman" w:cs="Times New Roman"/>
          <w:sz w:val="24"/>
          <w:szCs w:val="24"/>
        </w:rPr>
        <w:t xml:space="preserve">s </w:t>
      </w:r>
      <w:r w:rsidR="00007D5F">
        <w:rPr>
          <w:rFonts w:ascii="Times New Roman" w:hAnsi="Times New Roman" w:cs="Times New Roman"/>
          <w:sz w:val="24"/>
          <w:szCs w:val="24"/>
        </w:rPr>
        <w:t>often dete</w:t>
      </w:r>
      <w:r w:rsidR="000C0BF6">
        <w:rPr>
          <w:rFonts w:ascii="Times New Roman" w:hAnsi="Times New Roman" w:cs="Times New Roman"/>
          <w:sz w:val="24"/>
          <w:szCs w:val="24"/>
        </w:rPr>
        <w:t>rmin</w:t>
      </w:r>
      <w:r w:rsidR="00007D5F">
        <w:rPr>
          <w:rFonts w:ascii="Times New Roman" w:hAnsi="Times New Roman" w:cs="Times New Roman"/>
          <w:sz w:val="24"/>
          <w:szCs w:val="24"/>
        </w:rPr>
        <w:t>ed</w:t>
      </w:r>
      <w:r w:rsidR="000C0BF6">
        <w:rPr>
          <w:rFonts w:ascii="Times New Roman" w:hAnsi="Times New Roman" w:cs="Times New Roman"/>
          <w:sz w:val="24"/>
          <w:szCs w:val="24"/>
        </w:rPr>
        <w:t xml:space="preserve"> the economic entitlements of partners.  </w:t>
      </w:r>
      <w:r w:rsidR="00E362C3">
        <w:rPr>
          <w:rFonts w:ascii="Times New Roman" w:hAnsi="Times New Roman" w:cs="Times New Roman"/>
          <w:sz w:val="24"/>
          <w:szCs w:val="24"/>
        </w:rPr>
        <w:t xml:space="preserve">The regulations issued after the Tax Reform Act of 1954 </w:t>
      </w:r>
      <w:r w:rsidR="001C6BEB">
        <w:rPr>
          <w:rFonts w:ascii="Times New Roman" w:hAnsi="Times New Roman" w:cs="Times New Roman"/>
          <w:sz w:val="24"/>
          <w:szCs w:val="24"/>
        </w:rPr>
        <w:t xml:space="preserve">(the “1954 Act”) </w:t>
      </w:r>
      <w:r w:rsidR="00E362C3">
        <w:rPr>
          <w:rFonts w:ascii="Times New Roman" w:hAnsi="Times New Roman" w:cs="Times New Roman"/>
          <w:sz w:val="24"/>
          <w:szCs w:val="24"/>
        </w:rPr>
        <w:t>referenced the “accounts” of the partners as being relevant to the allocation of income and loss</w:t>
      </w:r>
      <w:r w:rsidR="00CA25E2">
        <w:rPr>
          <w:rFonts w:ascii="Times New Roman" w:hAnsi="Times New Roman" w:cs="Times New Roman"/>
          <w:sz w:val="24"/>
          <w:szCs w:val="24"/>
        </w:rPr>
        <w:t xml:space="preserve"> in certain instances</w:t>
      </w:r>
      <w:r w:rsidR="00E362C3">
        <w:rPr>
          <w:rFonts w:ascii="Times New Roman" w:hAnsi="Times New Roman" w:cs="Times New Roman"/>
          <w:sz w:val="24"/>
          <w:szCs w:val="24"/>
        </w:rPr>
        <w:t>.</w:t>
      </w:r>
      <w:r w:rsidR="00E362C3">
        <w:rPr>
          <w:rStyle w:val="FootnoteReference"/>
          <w:rFonts w:ascii="Times New Roman" w:hAnsi="Times New Roman" w:cs="Times New Roman"/>
          <w:sz w:val="24"/>
          <w:szCs w:val="24"/>
        </w:rPr>
        <w:footnoteReference w:id="53"/>
      </w:r>
      <w:r w:rsidR="00E362C3">
        <w:rPr>
          <w:rFonts w:ascii="Times New Roman" w:hAnsi="Times New Roman" w:cs="Times New Roman"/>
          <w:sz w:val="24"/>
          <w:szCs w:val="24"/>
        </w:rPr>
        <w:t xml:space="preserve">  Some state laws also established “capital accounts” as the default rule for determining entitlements upon liquidation, although partners were free to vary from these rules by agreement.</w:t>
      </w:r>
      <w:r w:rsidR="00E362C3">
        <w:rPr>
          <w:rStyle w:val="FootnoteReference"/>
          <w:rFonts w:ascii="Times New Roman" w:hAnsi="Times New Roman" w:cs="Times New Roman"/>
          <w:sz w:val="24"/>
          <w:szCs w:val="24"/>
        </w:rPr>
        <w:footnoteReference w:id="54"/>
      </w:r>
      <w:r w:rsidR="00E362C3">
        <w:rPr>
          <w:rFonts w:ascii="Times New Roman" w:hAnsi="Times New Roman" w:cs="Times New Roman"/>
          <w:sz w:val="24"/>
          <w:szCs w:val="24"/>
        </w:rPr>
        <w:t xml:space="preserve">  As described below, t</w:t>
      </w:r>
      <w:r w:rsidR="00E33088">
        <w:rPr>
          <w:rFonts w:ascii="Times New Roman" w:hAnsi="Times New Roman" w:cs="Times New Roman"/>
          <w:sz w:val="24"/>
          <w:szCs w:val="24"/>
        </w:rPr>
        <w:t xml:space="preserve">he legislative </w:t>
      </w:r>
      <w:r w:rsidR="00E33088">
        <w:rPr>
          <w:rFonts w:ascii="Times New Roman" w:hAnsi="Times New Roman" w:cs="Times New Roman"/>
          <w:sz w:val="24"/>
          <w:szCs w:val="24"/>
        </w:rPr>
        <w:lastRenderedPageBreak/>
        <w:t xml:space="preserve">history accompanying the Tax Reform Act of 1976, which introduced the </w:t>
      </w:r>
      <w:r w:rsidR="001F2C53">
        <w:rPr>
          <w:rFonts w:ascii="Times New Roman" w:hAnsi="Times New Roman" w:cs="Times New Roman"/>
          <w:sz w:val="24"/>
          <w:szCs w:val="24"/>
        </w:rPr>
        <w:t xml:space="preserve">statutory </w:t>
      </w:r>
      <w:r w:rsidR="00E33088">
        <w:rPr>
          <w:rFonts w:ascii="Times New Roman" w:hAnsi="Times New Roman" w:cs="Times New Roman"/>
          <w:sz w:val="24"/>
          <w:szCs w:val="24"/>
        </w:rPr>
        <w:t>concept of substantial economic effect in evaluating allocations,</w:t>
      </w:r>
      <w:r w:rsidR="001F2C53">
        <w:rPr>
          <w:rStyle w:val="FootnoteReference"/>
          <w:rFonts w:ascii="Times New Roman" w:hAnsi="Times New Roman" w:cs="Times New Roman"/>
          <w:sz w:val="24"/>
          <w:szCs w:val="24"/>
        </w:rPr>
        <w:footnoteReference w:id="55"/>
      </w:r>
      <w:r w:rsidR="00E33088">
        <w:rPr>
          <w:rFonts w:ascii="Times New Roman" w:hAnsi="Times New Roman" w:cs="Times New Roman"/>
          <w:sz w:val="24"/>
          <w:szCs w:val="24"/>
        </w:rPr>
        <w:t xml:space="preserve"> specifically referenced capital accounts, as determined for financial accounting purposes, in evaluating what would be the economic entitlements of partners independent of tax consequences.</w:t>
      </w:r>
      <w:r w:rsidR="00E33088">
        <w:rPr>
          <w:rStyle w:val="FootnoteReference"/>
          <w:rFonts w:ascii="Times New Roman" w:hAnsi="Times New Roman" w:cs="Times New Roman"/>
          <w:sz w:val="24"/>
          <w:szCs w:val="24"/>
        </w:rPr>
        <w:footnoteReference w:id="56"/>
      </w:r>
      <w:r w:rsidR="00E33088">
        <w:rPr>
          <w:rFonts w:ascii="Times New Roman" w:hAnsi="Times New Roman" w:cs="Times New Roman"/>
          <w:sz w:val="24"/>
          <w:szCs w:val="24"/>
        </w:rPr>
        <w:t xml:space="preserve">  </w:t>
      </w:r>
    </w:p>
    <w:p w14:paraId="335ECC60" w14:textId="7956A532" w:rsidR="00AA3445" w:rsidRDefault="005B511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A3445">
        <w:rPr>
          <w:rFonts w:ascii="Times New Roman" w:hAnsi="Times New Roman" w:cs="Times New Roman"/>
          <w:sz w:val="24"/>
          <w:szCs w:val="24"/>
        </w:rPr>
        <w:t xml:space="preserve"> </w:t>
      </w:r>
    </w:p>
    <w:p w14:paraId="75B4A0D3" w14:textId="28D3988C" w:rsidR="00E362C3" w:rsidRDefault="005F164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Capital accounts took on a much more significant role in the determination of partnership allocations with the </w:t>
      </w:r>
      <w:r w:rsidR="00114F72">
        <w:rPr>
          <w:rFonts w:ascii="Times New Roman" w:hAnsi="Times New Roman" w:cs="Times New Roman"/>
          <w:sz w:val="24"/>
          <w:szCs w:val="24"/>
        </w:rPr>
        <w:t>publication</w:t>
      </w:r>
      <w:r>
        <w:rPr>
          <w:rFonts w:ascii="Times New Roman" w:hAnsi="Times New Roman" w:cs="Times New Roman"/>
          <w:sz w:val="24"/>
          <w:szCs w:val="24"/>
        </w:rPr>
        <w:t xml:space="preserve"> in 1986 of final regulations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704(b).</w:t>
      </w:r>
      <w:r w:rsidR="007C37DF">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These regulations implemented the statutory change made in 1976, which established </w:t>
      </w:r>
      <w:r w:rsidR="00114F72">
        <w:rPr>
          <w:rFonts w:ascii="Times New Roman" w:hAnsi="Times New Roman" w:cs="Times New Roman"/>
          <w:sz w:val="24"/>
          <w:szCs w:val="24"/>
        </w:rPr>
        <w:t>a statutory</w:t>
      </w:r>
      <w:r>
        <w:rPr>
          <w:rFonts w:ascii="Times New Roman" w:hAnsi="Times New Roman" w:cs="Times New Roman"/>
          <w:sz w:val="24"/>
          <w:szCs w:val="24"/>
        </w:rPr>
        <w:t xml:space="preserve"> “substantial economic effect” standard for analyzing partnership allocations.</w:t>
      </w:r>
      <w:r w:rsidR="00EA1317">
        <w:rPr>
          <w:rStyle w:val="FootnoteReference"/>
          <w:rFonts w:ascii="Times New Roman" w:hAnsi="Times New Roman" w:cs="Times New Roman"/>
          <w:sz w:val="24"/>
          <w:szCs w:val="24"/>
        </w:rPr>
        <w:footnoteReference w:id="58"/>
      </w:r>
      <w:r w:rsidR="00291A17">
        <w:rPr>
          <w:rFonts w:ascii="Times New Roman" w:hAnsi="Times New Roman" w:cs="Times New Roman"/>
          <w:sz w:val="24"/>
          <w:szCs w:val="24"/>
        </w:rPr>
        <w:t xml:space="preserve">  </w:t>
      </w:r>
      <w:r w:rsidR="001C3903">
        <w:rPr>
          <w:rFonts w:ascii="Times New Roman" w:hAnsi="Times New Roman" w:cs="Times New Roman"/>
          <w:sz w:val="24"/>
          <w:szCs w:val="24"/>
        </w:rPr>
        <w:t xml:space="preserve">In understanding the significance and scope of the regulations, it is helpful to consider the purpose of the changes made in 1976.  </w:t>
      </w:r>
    </w:p>
    <w:p w14:paraId="3FBFDE2F" w14:textId="77777777" w:rsidR="00E362C3" w:rsidRDefault="00E362C3" w:rsidP="00AA3445">
      <w:pPr>
        <w:spacing w:after="0" w:line="240" w:lineRule="auto"/>
        <w:ind w:firstLine="720"/>
        <w:rPr>
          <w:rFonts w:ascii="Times New Roman" w:hAnsi="Times New Roman" w:cs="Times New Roman"/>
          <w:sz w:val="24"/>
          <w:szCs w:val="24"/>
        </w:rPr>
      </w:pPr>
    </w:p>
    <w:p w14:paraId="1E9B6BBD" w14:textId="72454FA6" w:rsidR="00283649" w:rsidRPr="00CA25E2" w:rsidRDefault="0023551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regulations promulgated following enactment of the 1954 Act, a partner’s distributive share of partnership items generally would be determined under the partnership agreement unless a principal purpose of a provision determining a partner’s share of a particular item was to avoid or evade Federal income tax.</w:t>
      </w:r>
      <w:r>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1C3903">
        <w:rPr>
          <w:rFonts w:ascii="Times New Roman" w:hAnsi="Times New Roman" w:cs="Times New Roman"/>
          <w:sz w:val="24"/>
          <w:szCs w:val="24"/>
        </w:rPr>
        <w:t>Prior to th</w:t>
      </w:r>
      <w:r>
        <w:rPr>
          <w:rFonts w:ascii="Times New Roman" w:hAnsi="Times New Roman" w:cs="Times New Roman"/>
          <w:sz w:val="24"/>
          <w:szCs w:val="24"/>
        </w:rPr>
        <w:t>e 1976 Act</w:t>
      </w:r>
      <w:r w:rsidR="001C3903">
        <w:rPr>
          <w:rFonts w:ascii="Times New Roman" w:hAnsi="Times New Roman" w:cs="Times New Roman"/>
          <w:sz w:val="24"/>
          <w:szCs w:val="24"/>
        </w:rPr>
        <w:t>, there was uncertainty as to whether the tax avoidance test in the th</w:t>
      </w:r>
      <w:r w:rsidR="001F32FE">
        <w:rPr>
          <w:rFonts w:ascii="Times New Roman" w:hAnsi="Times New Roman" w:cs="Times New Roman"/>
          <w:sz w:val="24"/>
          <w:szCs w:val="24"/>
        </w:rPr>
        <w:t>ese</w:t>
      </w:r>
      <w:r w:rsidR="001C3903">
        <w:rPr>
          <w:rFonts w:ascii="Times New Roman" w:hAnsi="Times New Roman" w:cs="Times New Roman"/>
          <w:sz w:val="24"/>
          <w:szCs w:val="24"/>
        </w:rPr>
        <w:t xml:space="preserve"> regulations applied only to special allocations of items of income, gain, loss, deduction, or credit.  A case </w:t>
      </w:r>
      <w:r w:rsidR="00CA25E2">
        <w:rPr>
          <w:rFonts w:ascii="Times New Roman" w:hAnsi="Times New Roman" w:cs="Times New Roman"/>
          <w:sz w:val="24"/>
          <w:szCs w:val="24"/>
        </w:rPr>
        <w:t xml:space="preserve">decided fairly soon before enactment of the 1976 Act, </w:t>
      </w:r>
      <w:r w:rsidR="00CA25E2">
        <w:rPr>
          <w:rFonts w:ascii="Times New Roman" w:hAnsi="Times New Roman" w:cs="Times New Roman"/>
          <w:i/>
          <w:iCs/>
          <w:sz w:val="24"/>
          <w:szCs w:val="24"/>
        </w:rPr>
        <w:t>Kresser v. Commissioner</w:t>
      </w:r>
      <w:r w:rsidR="00CA25E2">
        <w:rPr>
          <w:rFonts w:ascii="Times New Roman" w:hAnsi="Times New Roman" w:cs="Times New Roman"/>
          <w:sz w:val="24"/>
          <w:szCs w:val="24"/>
        </w:rPr>
        <w:t>,</w:t>
      </w:r>
      <w:r w:rsidR="00CA25E2">
        <w:rPr>
          <w:rStyle w:val="FootnoteReference"/>
          <w:rFonts w:ascii="Times New Roman" w:hAnsi="Times New Roman" w:cs="Times New Roman"/>
          <w:sz w:val="24"/>
          <w:szCs w:val="24"/>
        </w:rPr>
        <w:footnoteReference w:id="60"/>
      </w:r>
      <w:r w:rsidR="00CA25E2">
        <w:rPr>
          <w:rFonts w:ascii="Times New Roman" w:hAnsi="Times New Roman" w:cs="Times New Roman"/>
          <w:sz w:val="24"/>
          <w:szCs w:val="24"/>
        </w:rPr>
        <w:t xml:space="preserve"> </w:t>
      </w:r>
      <w:r w:rsidR="001C3903">
        <w:rPr>
          <w:rFonts w:ascii="Times New Roman" w:hAnsi="Times New Roman" w:cs="Times New Roman"/>
          <w:sz w:val="24"/>
          <w:szCs w:val="24"/>
        </w:rPr>
        <w:t xml:space="preserve">had implied that </w:t>
      </w:r>
      <w:r w:rsidR="00283649">
        <w:rPr>
          <w:rFonts w:ascii="Times New Roman" w:hAnsi="Times New Roman" w:cs="Times New Roman"/>
          <w:sz w:val="24"/>
          <w:szCs w:val="24"/>
        </w:rPr>
        <w:t>this rule did not apply to special allocations of bottom</w:t>
      </w:r>
      <w:r w:rsidR="00E362C3">
        <w:rPr>
          <w:rFonts w:ascii="Times New Roman" w:hAnsi="Times New Roman" w:cs="Times New Roman"/>
          <w:sz w:val="24"/>
          <w:szCs w:val="24"/>
        </w:rPr>
        <w:t>-</w:t>
      </w:r>
      <w:r w:rsidR="00283649">
        <w:rPr>
          <w:rFonts w:ascii="Times New Roman" w:hAnsi="Times New Roman" w:cs="Times New Roman"/>
          <w:sz w:val="24"/>
          <w:szCs w:val="24"/>
        </w:rPr>
        <w:t>line income, such as special allocations of all income to a partner for a number of years followed by an allocation of all income to another partner in later years</w:t>
      </w:r>
      <w:r w:rsidR="00CA25E2">
        <w:rPr>
          <w:rFonts w:ascii="Times New Roman" w:hAnsi="Times New Roman" w:cs="Times New Roman"/>
          <w:sz w:val="24"/>
          <w:szCs w:val="24"/>
        </w:rPr>
        <w:t xml:space="preserve">.  The legislative history accompanying the 1976 Act cited </w:t>
      </w:r>
      <w:r w:rsidR="00CA25E2">
        <w:rPr>
          <w:rFonts w:ascii="Times New Roman" w:hAnsi="Times New Roman" w:cs="Times New Roman"/>
          <w:i/>
          <w:iCs/>
          <w:sz w:val="24"/>
          <w:szCs w:val="24"/>
        </w:rPr>
        <w:t>Kresser</w:t>
      </w:r>
      <w:r w:rsidR="00CA25E2">
        <w:rPr>
          <w:rFonts w:ascii="Times New Roman" w:hAnsi="Times New Roman" w:cs="Times New Roman"/>
          <w:sz w:val="24"/>
          <w:szCs w:val="24"/>
        </w:rPr>
        <w:t xml:space="preserve"> and, in describing the reasons for </w:t>
      </w:r>
      <w:r w:rsidR="00CA25E2">
        <w:rPr>
          <w:rFonts w:ascii="Times New Roman" w:hAnsi="Times New Roman" w:cs="Times New Roman"/>
          <w:sz w:val="24"/>
          <w:szCs w:val="24"/>
        </w:rPr>
        <w:lastRenderedPageBreak/>
        <w:t>changing the law, stated that Congress believed “an overall allocation of taxable income or loss . . . should be subject to disallowance in the same manner as allocations of items of income or loss.”</w:t>
      </w:r>
      <w:r w:rsidR="00CA25E2">
        <w:rPr>
          <w:rStyle w:val="FootnoteReference"/>
          <w:rFonts w:ascii="Times New Roman" w:hAnsi="Times New Roman" w:cs="Times New Roman"/>
          <w:sz w:val="24"/>
          <w:szCs w:val="24"/>
        </w:rPr>
        <w:footnoteReference w:id="61"/>
      </w:r>
      <w:r w:rsidR="00CA25E2">
        <w:rPr>
          <w:rFonts w:ascii="Times New Roman" w:hAnsi="Times New Roman" w:cs="Times New Roman"/>
          <w:sz w:val="24"/>
          <w:szCs w:val="24"/>
        </w:rPr>
        <w:t xml:space="preserve"> </w:t>
      </w:r>
    </w:p>
    <w:p w14:paraId="2D502574" w14:textId="77777777" w:rsidR="00283649" w:rsidRDefault="00283649" w:rsidP="00AA3445">
      <w:pPr>
        <w:spacing w:after="0" w:line="240" w:lineRule="auto"/>
        <w:ind w:firstLine="720"/>
        <w:rPr>
          <w:rFonts w:ascii="Times New Roman" w:hAnsi="Times New Roman" w:cs="Times New Roman"/>
          <w:sz w:val="24"/>
          <w:szCs w:val="24"/>
        </w:rPr>
      </w:pPr>
    </w:p>
    <w:p w14:paraId="3C709AF6" w14:textId="62EEBA59" w:rsidR="00283649" w:rsidRDefault="00CA25E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describing the new rules,</w:t>
      </w:r>
      <w:r w:rsidR="00283649">
        <w:rPr>
          <w:rFonts w:ascii="Times New Roman" w:hAnsi="Times New Roman" w:cs="Times New Roman"/>
          <w:sz w:val="24"/>
          <w:szCs w:val="24"/>
        </w:rPr>
        <w:t xml:space="preserve"> the legislative history accompanying the 1976 Act</w:t>
      </w:r>
      <w:r>
        <w:rPr>
          <w:rFonts w:ascii="Times New Roman" w:hAnsi="Times New Roman" w:cs="Times New Roman"/>
          <w:sz w:val="24"/>
          <w:szCs w:val="24"/>
        </w:rPr>
        <w:t xml:space="preserve"> states</w:t>
      </w:r>
      <w:r w:rsidR="00283649">
        <w:rPr>
          <w:rFonts w:ascii="Times New Roman" w:hAnsi="Times New Roman" w:cs="Times New Roman"/>
          <w:sz w:val="24"/>
          <w:szCs w:val="24"/>
        </w:rPr>
        <w:t>:</w:t>
      </w:r>
    </w:p>
    <w:p w14:paraId="57891D86" w14:textId="77777777" w:rsidR="00283649" w:rsidRDefault="00283649" w:rsidP="00AA3445">
      <w:pPr>
        <w:spacing w:after="0" w:line="240" w:lineRule="auto"/>
        <w:ind w:firstLine="720"/>
        <w:rPr>
          <w:rFonts w:ascii="Times New Roman" w:hAnsi="Times New Roman" w:cs="Times New Roman"/>
          <w:sz w:val="24"/>
          <w:szCs w:val="24"/>
        </w:rPr>
      </w:pPr>
    </w:p>
    <w:p w14:paraId="71119FC5" w14:textId="6F0A64A4" w:rsidR="00283649" w:rsidRDefault="00283649" w:rsidP="00283649">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The Act provides that an allocation of overall income or loss (described in section 702(a)(9)), or of any item of income, gain, loss, deduction, or credit (described under section 702(a)(1)-(8)), shall be controlled by the partnership agreement if the partner receiving the allocation can demonstrate that it has ‘substantial economic effect’, i.e., whether the allocation may actually affect the dollar amount of the partners’ share of the total partnership income or loss, independent of tax consequences.</w:t>
      </w:r>
      <w:r w:rsidR="00E362C3">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w:t>
      </w:r>
    </w:p>
    <w:p w14:paraId="6A7DAF04" w14:textId="5908A82D" w:rsidR="001C3903" w:rsidRDefault="0028364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C3903">
        <w:rPr>
          <w:rFonts w:ascii="Times New Roman" w:hAnsi="Times New Roman" w:cs="Times New Roman"/>
          <w:sz w:val="24"/>
          <w:szCs w:val="24"/>
        </w:rPr>
        <w:t xml:space="preserve">  </w:t>
      </w:r>
    </w:p>
    <w:p w14:paraId="3C28ADF0" w14:textId="0BC8D272" w:rsidR="00283649" w:rsidRDefault="0028364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footnote following this explanation </w:t>
      </w:r>
      <w:r w:rsidR="00CA25E2">
        <w:rPr>
          <w:rFonts w:ascii="Times New Roman" w:hAnsi="Times New Roman" w:cs="Times New Roman"/>
          <w:sz w:val="24"/>
          <w:szCs w:val="24"/>
        </w:rPr>
        <w:t xml:space="preserve">further </w:t>
      </w:r>
      <w:r>
        <w:rPr>
          <w:rFonts w:ascii="Times New Roman" w:hAnsi="Times New Roman" w:cs="Times New Roman"/>
          <w:sz w:val="24"/>
          <w:szCs w:val="24"/>
        </w:rPr>
        <w:t xml:space="preserve">states: </w:t>
      </w:r>
    </w:p>
    <w:p w14:paraId="6891BE86" w14:textId="4D6AB694" w:rsidR="001C3903" w:rsidRDefault="001C3903" w:rsidP="00AA3445">
      <w:pPr>
        <w:spacing w:after="0" w:line="240" w:lineRule="auto"/>
        <w:ind w:firstLine="720"/>
        <w:rPr>
          <w:rFonts w:ascii="Times New Roman" w:hAnsi="Times New Roman" w:cs="Times New Roman"/>
          <w:sz w:val="24"/>
          <w:szCs w:val="24"/>
        </w:rPr>
      </w:pPr>
    </w:p>
    <w:p w14:paraId="11EB24EF" w14:textId="47518724" w:rsidR="00283649" w:rsidRDefault="00283649" w:rsidP="00283649">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The determination of whether an allocation may actually affect the dollar amount of the partners’ share of total income or loss, independent of tax consequences, will to a substantial extent involve an examination of how these allocations are treated in the partners’ capital accounts for financial (as opposed to tax) accounting purposes; this assumes that these accounts actually reflect </w:t>
      </w:r>
      <w:r w:rsidR="00E362C3">
        <w:rPr>
          <w:rFonts w:ascii="Times New Roman" w:hAnsi="Times New Roman" w:cs="Times New Roman"/>
          <w:sz w:val="24"/>
          <w:szCs w:val="24"/>
        </w:rPr>
        <w:t>the dollar amounts that the partners would have the rights to receive upon liquidation of the partnership.</w:t>
      </w:r>
      <w:r w:rsidR="00E362C3">
        <w:rPr>
          <w:rStyle w:val="FootnoteReference"/>
          <w:rFonts w:ascii="Times New Roman" w:hAnsi="Times New Roman" w:cs="Times New Roman"/>
          <w:sz w:val="24"/>
          <w:szCs w:val="24"/>
        </w:rPr>
        <w:footnoteReference w:id="63"/>
      </w:r>
    </w:p>
    <w:p w14:paraId="3763C98F" w14:textId="77777777" w:rsidR="00283649" w:rsidRDefault="00283649" w:rsidP="00AA3445">
      <w:pPr>
        <w:spacing w:after="0" w:line="240" w:lineRule="auto"/>
        <w:ind w:firstLine="720"/>
        <w:rPr>
          <w:rFonts w:ascii="Times New Roman" w:hAnsi="Times New Roman" w:cs="Times New Roman"/>
          <w:sz w:val="24"/>
          <w:szCs w:val="24"/>
        </w:rPr>
      </w:pPr>
    </w:p>
    <w:p w14:paraId="7FFD05E2" w14:textId="1FF97165" w:rsidR="00B73A3B" w:rsidRDefault="00E362C3"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Note that the explanation is describing a rule that will affirmatively allow taxpayers to conclude that special allocations described in the partnership agreement will be respected</w:t>
      </w:r>
      <w:r w:rsidR="00B73A3B">
        <w:rPr>
          <w:rFonts w:ascii="Times New Roman" w:hAnsi="Times New Roman" w:cs="Times New Roman"/>
          <w:sz w:val="24"/>
          <w:szCs w:val="24"/>
        </w:rPr>
        <w:t xml:space="preserve">.  It is not describing the exclusive method for analyzing partnership allocations.  </w:t>
      </w:r>
      <w:r w:rsidR="00246953">
        <w:rPr>
          <w:rFonts w:ascii="Times New Roman" w:hAnsi="Times New Roman" w:cs="Times New Roman"/>
          <w:sz w:val="24"/>
          <w:szCs w:val="24"/>
        </w:rPr>
        <w:t>Under the legislation, a</w:t>
      </w:r>
      <w:r w:rsidR="00B73A3B">
        <w:rPr>
          <w:rFonts w:ascii="Times New Roman" w:hAnsi="Times New Roman" w:cs="Times New Roman"/>
          <w:sz w:val="24"/>
          <w:szCs w:val="24"/>
        </w:rPr>
        <w:t>llocations not respected under the substantial economic effect standard would be allocated in accordance with the “partners’ interest</w:t>
      </w:r>
      <w:r w:rsidR="009564B8">
        <w:rPr>
          <w:rFonts w:ascii="Times New Roman" w:hAnsi="Times New Roman" w:cs="Times New Roman"/>
          <w:sz w:val="24"/>
          <w:szCs w:val="24"/>
        </w:rPr>
        <w:t>s</w:t>
      </w:r>
      <w:r w:rsidR="00B73A3B">
        <w:rPr>
          <w:rFonts w:ascii="Times New Roman" w:hAnsi="Times New Roman" w:cs="Times New Roman"/>
          <w:sz w:val="24"/>
          <w:szCs w:val="24"/>
        </w:rPr>
        <w:t xml:space="preserve"> in the partnership.”</w:t>
      </w:r>
      <w:r w:rsidR="00CA25E2">
        <w:rPr>
          <w:rStyle w:val="FootnoteReference"/>
          <w:rFonts w:ascii="Times New Roman" w:hAnsi="Times New Roman" w:cs="Times New Roman"/>
          <w:sz w:val="24"/>
          <w:szCs w:val="24"/>
        </w:rPr>
        <w:footnoteReference w:id="64"/>
      </w:r>
      <w:r w:rsidR="00B73A3B">
        <w:rPr>
          <w:rFonts w:ascii="Times New Roman" w:hAnsi="Times New Roman" w:cs="Times New Roman"/>
          <w:sz w:val="24"/>
          <w:szCs w:val="24"/>
        </w:rPr>
        <w:t xml:space="preserve">  Accordingly, “substantial economic effect”</w:t>
      </w:r>
      <w:r w:rsidR="00246953">
        <w:rPr>
          <w:rStyle w:val="FootnoteReference"/>
          <w:rFonts w:ascii="Times New Roman" w:hAnsi="Times New Roman" w:cs="Times New Roman"/>
          <w:sz w:val="24"/>
          <w:szCs w:val="24"/>
        </w:rPr>
        <w:footnoteReference w:id="65"/>
      </w:r>
      <w:r w:rsidR="00B73A3B">
        <w:rPr>
          <w:rFonts w:ascii="Times New Roman" w:hAnsi="Times New Roman" w:cs="Times New Roman"/>
          <w:sz w:val="24"/>
          <w:szCs w:val="24"/>
        </w:rPr>
        <w:t xml:space="preserve"> would appear to have been contemplated as a safe harbor providing comfort as to situations where special allocations of items or bottom-line income or loss would be respected.  Otherwise</w:t>
      </w:r>
      <w:r w:rsidR="003A7A6F">
        <w:rPr>
          <w:rFonts w:ascii="Times New Roman" w:hAnsi="Times New Roman" w:cs="Times New Roman"/>
          <w:sz w:val="24"/>
          <w:szCs w:val="24"/>
        </w:rPr>
        <w:t>, such special allocations will be analyzed based on the economic</w:t>
      </w:r>
      <w:r w:rsidR="00246953">
        <w:rPr>
          <w:rFonts w:ascii="Times New Roman" w:hAnsi="Times New Roman" w:cs="Times New Roman"/>
          <w:sz w:val="24"/>
          <w:szCs w:val="24"/>
        </w:rPr>
        <w:t xml:space="preserve"> arrangement of</w:t>
      </w:r>
      <w:r w:rsidR="003A7A6F">
        <w:rPr>
          <w:rFonts w:ascii="Times New Roman" w:hAnsi="Times New Roman" w:cs="Times New Roman"/>
          <w:sz w:val="24"/>
          <w:szCs w:val="24"/>
        </w:rPr>
        <w:t xml:space="preserve"> the partners. </w:t>
      </w:r>
    </w:p>
    <w:p w14:paraId="53697296" w14:textId="5A9ACED1" w:rsidR="001C3903" w:rsidRDefault="00B73A3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362C3">
        <w:rPr>
          <w:rFonts w:ascii="Times New Roman" w:hAnsi="Times New Roman" w:cs="Times New Roman"/>
          <w:sz w:val="24"/>
          <w:szCs w:val="24"/>
        </w:rPr>
        <w:t xml:space="preserve"> </w:t>
      </w:r>
    </w:p>
    <w:p w14:paraId="24CB63BD" w14:textId="1AC0863E" w:rsidR="00291A17" w:rsidRDefault="00193C5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Consistent with this view of the intended purpose of the legislative changes, t</w:t>
      </w:r>
      <w:r w:rsidR="00291A17">
        <w:rPr>
          <w:rFonts w:ascii="Times New Roman" w:hAnsi="Times New Roman" w:cs="Times New Roman"/>
          <w:sz w:val="24"/>
          <w:szCs w:val="24"/>
        </w:rPr>
        <w:t xml:space="preserve">he regulations </w:t>
      </w:r>
      <w:r w:rsidR="004E43A8">
        <w:rPr>
          <w:rFonts w:ascii="Times New Roman" w:hAnsi="Times New Roman" w:cs="Times New Roman"/>
          <w:sz w:val="24"/>
          <w:szCs w:val="24"/>
        </w:rPr>
        <w:t>published</w:t>
      </w:r>
      <w:r w:rsidR="00246953">
        <w:rPr>
          <w:rFonts w:ascii="Times New Roman" w:hAnsi="Times New Roman" w:cs="Times New Roman"/>
          <w:sz w:val="24"/>
          <w:szCs w:val="24"/>
        </w:rPr>
        <w:t xml:space="preserve"> in 1986 effectively </w:t>
      </w:r>
      <w:r w:rsidR="00291A17">
        <w:rPr>
          <w:rFonts w:ascii="Times New Roman" w:hAnsi="Times New Roman" w:cs="Times New Roman"/>
          <w:sz w:val="24"/>
          <w:szCs w:val="24"/>
        </w:rPr>
        <w:t>establish</w:t>
      </w:r>
      <w:r w:rsidR="00114F72">
        <w:rPr>
          <w:rFonts w:ascii="Times New Roman" w:hAnsi="Times New Roman" w:cs="Times New Roman"/>
          <w:sz w:val="24"/>
          <w:szCs w:val="24"/>
        </w:rPr>
        <w:t>ed</w:t>
      </w:r>
      <w:r w:rsidR="00291A17">
        <w:rPr>
          <w:rFonts w:ascii="Times New Roman" w:hAnsi="Times New Roman" w:cs="Times New Roman"/>
          <w:sz w:val="24"/>
          <w:szCs w:val="24"/>
        </w:rPr>
        <w:t xml:space="preserve"> a safe harbor for determining whether </w:t>
      </w:r>
      <w:r w:rsidR="00291A17">
        <w:rPr>
          <w:rFonts w:ascii="Times New Roman" w:hAnsi="Times New Roman" w:cs="Times New Roman"/>
          <w:sz w:val="24"/>
          <w:szCs w:val="24"/>
        </w:rPr>
        <w:lastRenderedPageBreak/>
        <w:t xml:space="preserve">allocations satisfy the substantial economic effect standard and contain an elaborate set of rules for maintaining capital accounts that are integral to determining whether an allocation meets the “economic effect” portion of those rules.  </w:t>
      </w:r>
    </w:p>
    <w:p w14:paraId="7B9337A1" w14:textId="77777777" w:rsidR="00291A17" w:rsidRDefault="00291A17" w:rsidP="00AA3445">
      <w:pPr>
        <w:spacing w:after="0" w:line="240" w:lineRule="auto"/>
        <w:ind w:firstLine="720"/>
        <w:rPr>
          <w:rFonts w:ascii="Times New Roman" w:hAnsi="Times New Roman" w:cs="Times New Roman"/>
          <w:sz w:val="24"/>
          <w:szCs w:val="24"/>
        </w:rPr>
      </w:pPr>
    </w:p>
    <w:p w14:paraId="3EB4F825" w14:textId="464A8044" w:rsidR="00192EBE" w:rsidRDefault="00291A1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According to the preamble to these regulations, the economic effect prong of the regulation “means that in the event there is an economic benefit or burden that corresponds to an allocation, the partner receiving such allocation must receive the benefit or bear such burden.”</w:t>
      </w:r>
      <w:r w:rsidR="009B4A7A">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In describing the role of capital accounts</w:t>
      </w:r>
      <w:r w:rsidR="009B4A7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B4A7A">
        <w:rPr>
          <w:rFonts w:ascii="Times New Roman" w:hAnsi="Times New Roman" w:cs="Times New Roman"/>
          <w:sz w:val="24"/>
          <w:szCs w:val="24"/>
        </w:rPr>
        <w:t>preamble states</w:t>
      </w:r>
      <w:r>
        <w:rPr>
          <w:rFonts w:ascii="Times New Roman" w:hAnsi="Times New Roman" w:cs="Times New Roman"/>
          <w:sz w:val="24"/>
          <w:szCs w:val="24"/>
        </w:rPr>
        <w:t>, “an allocation will not have economic effect unless the partners’ capital accounts are maintained properly, liquidation proceeds are required to be distributed in accordance with the partners’ capital account balances, and, following the distribution of such proceeds, partners are required to restore any deficits in their capital accounts to the partnership.”</w:t>
      </w:r>
      <w:r w:rsidR="009B4A7A">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w:t>
      </w:r>
    </w:p>
    <w:p w14:paraId="3327817A" w14:textId="23E5CBA6" w:rsidR="00561181" w:rsidRDefault="00561181" w:rsidP="00AA3445">
      <w:pPr>
        <w:spacing w:after="0" w:line="240" w:lineRule="auto"/>
        <w:ind w:firstLine="720"/>
        <w:rPr>
          <w:rFonts w:ascii="Times New Roman" w:hAnsi="Times New Roman" w:cs="Times New Roman"/>
          <w:sz w:val="24"/>
          <w:szCs w:val="24"/>
        </w:rPr>
      </w:pPr>
    </w:p>
    <w:p w14:paraId="11887B98" w14:textId="3F7FEE1B" w:rsidR="00B370CF" w:rsidRDefault="00561181"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Under the regulations, capital accounts are calculated as follows: a partner’s capital account is increa</w:t>
      </w:r>
      <w:r w:rsidR="00192EBE" w:rsidRPr="00192EBE">
        <w:rPr>
          <w:rFonts w:ascii="Times New Roman" w:hAnsi="Times New Roman" w:cs="Times New Roman"/>
          <w:color w:val="333333"/>
          <w:sz w:val="24"/>
          <w:szCs w:val="24"/>
          <w:shd w:val="clear" w:color="auto" w:fill="FFFFFF"/>
        </w:rPr>
        <w:t>sed by (</w:t>
      </w:r>
      <w:r w:rsidR="00192EBE" w:rsidRPr="00561181">
        <w:rPr>
          <w:rStyle w:val="et03"/>
          <w:rFonts w:ascii="Times New Roman" w:hAnsi="Times New Roman" w:cs="Times New Roman"/>
          <w:color w:val="333333"/>
          <w:sz w:val="24"/>
          <w:szCs w:val="24"/>
          <w:shd w:val="clear" w:color="auto" w:fill="FFFFFF"/>
        </w:rPr>
        <w:t>1</w:t>
      </w:r>
      <w:r w:rsidR="00192EBE" w:rsidRPr="00192EBE">
        <w:rPr>
          <w:rFonts w:ascii="Times New Roman" w:hAnsi="Times New Roman" w:cs="Times New Roman"/>
          <w:color w:val="333333"/>
          <w:sz w:val="24"/>
          <w:szCs w:val="24"/>
          <w:shd w:val="clear" w:color="auto" w:fill="FFFFFF"/>
        </w:rPr>
        <w:t>) the</w:t>
      </w:r>
      <w:r>
        <w:rPr>
          <w:rFonts w:ascii="Times New Roman" w:hAnsi="Times New Roman" w:cs="Times New Roman"/>
          <w:color w:val="333333"/>
          <w:sz w:val="24"/>
          <w:szCs w:val="24"/>
          <w:shd w:val="clear" w:color="auto" w:fill="FFFFFF"/>
        </w:rPr>
        <w:t xml:space="preserve"> amount</w:t>
      </w:r>
      <w:r w:rsidR="00192EBE" w:rsidRPr="00192EBE">
        <w:rPr>
          <w:rFonts w:ascii="Times New Roman" w:hAnsi="Times New Roman" w:cs="Times New Roman"/>
          <w:color w:val="333333"/>
          <w:sz w:val="24"/>
          <w:szCs w:val="24"/>
          <w:shd w:val="clear" w:color="auto" w:fill="FFFFFF"/>
        </w:rPr>
        <w:t xml:space="preserve"> of money contributed </w:t>
      </w:r>
      <w:r>
        <w:rPr>
          <w:rFonts w:ascii="Times New Roman" w:hAnsi="Times New Roman" w:cs="Times New Roman"/>
          <w:color w:val="333333"/>
          <w:sz w:val="24"/>
          <w:szCs w:val="24"/>
          <w:shd w:val="clear" w:color="auto" w:fill="FFFFFF"/>
        </w:rPr>
        <w:t>by the partner t</w:t>
      </w:r>
      <w:r w:rsidR="00192EBE" w:rsidRPr="00192EBE">
        <w:rPr>
          <w:rFonts w:ascii="Times New Roman" w:hAnsi="Times New Roman" w:cs="Times New Roman"/>
          <w:color w:val="333333"/>
          <w:sz w:val="24"/>
          <w:szCs w:val="24"/>
          <w:shd w:val="clear" w:color="auto" w:fill="FFFFFF"/>
        </w:rPr>
        <w:t>o the</w:t>
      </w:r>
      <w:r>
        <w:rPr>
          <w:rFonts w:ascii="Times New Roman" w:hAnsi="Times New Roman" w:cs="Times New Roman"/>
          <w:color w:val="333333"/>
          <w:sz w:val="24"/>
          <w:szCs w:val="24"/>
          <w:shd w:val="clear" w:color="auto" w:fill="FFFFFF"/>
        </w:rPr>
        <w:t xml:space="preserve"> partnership</w:t>
      </w:r>
      <w:r w:rsidR="00192EBE" w:rsidRPr="00192EBE">
        <w:rPr>
          <w:rFonts w:ascii="Times New Roman" w:hAnsi="Times New Roman" w:cs="Times New Roman"/>
          <w:color w:val="333333"/>
          <w:sz w:val="24"/>
          <w:szCs w:val="24"/>
          <w:shd w:val="clear" w:color="auto" w:fill="FFFFFF"/>
        </w:rPr>
        <w:t>, (</w:t>
      </w:r>
      <w:r w:rsidR="00192EBE" w:rsidRPr="00561181">
        <w:rPr>
          <w:rStyle w:val="et03"/>
          <w:rFonts w:ascii="Times New Roman" w:hAnsi="Times New Roman" w:cs="Times New Roman"/>
          <w:color w:val="333333"/>
          <w:sz w:val="24"/>
          <w:szCs w:val="24"/>
          <w:shd w:val="clear" w:color="auto" w:fill="FFFFFF"/>
        </w:rPr>
        <w:t>2</w:t>
      </w:r>
      <w:r w:rsidR="00192EBE" w:rsidRPr="00192EBE">
        <w:rPr>
          <w:rFonts w:ascii="Times New Roman" w:hAnsi="Times New Roman" w:cs="Times New Roman"/>
          <w:color w:val="333333"/>
          <w:sz w:val="24"/>
          <w:szCs w:val="24"/>
          <w:shd w:val="clear" w:color="auto" w:fill="FFFFFF"/>
        </w:rPr>
        <w:t>) the </w:t>
      </w:r>
      <w:r>
        <w:rPr>
          <w:rFonts w:ascii="Times New Roman" w:hAnsi="Times New Roman" w:cs="Times New Roman"/>
          <w:color w:val="333333"/>
          <w:sz w:val="24"/>
          <w:szCs w:val="24"/>
          <w:shd w:val="clear" w:color="auto" w:fill="FFFFFF"/>
        </w:rPr>
        <w:t>fair market value</w:t>
      </w:r>
      <w:r w:rsidR="00192EBE" w:rsidRPr="00192EBE">
        <w:rPr>
          <w:rFonts w:ascii="Times New Roman" w:hAnsi="Times New Roman" w:cs="Times New Roman"/>
          <w:color w:val="333333"/>
          <w:sz w:val="24"/>
          <w:szCs w:val="24"/>
          <w:shd w:val="clear" w:color="auto" w:fill="FFFFFF"/>
        </w:rPr>
        <w:t> of</w:t>
      </w:r>
      <w:r>
        <w:rPr>
          <w:rFonts w:ascii="Times New Roman" w:hAnsi="Times New Roman" w:cs="Times New Roman"/>
          <w:color w:val="333333"/>
          <w:sz w:val="24"/>
          <w:szCs w:val="24"/>
          <w:shd w:val="clear" w:color="auto" w:fill="FFFFFF"/>
        </w:rPr>
        <w:t xml:space="preserve"> property</w:t>
      </w:r>
      <w:r w:rsidR="00192EBE" w:rsidRPr="00192EBE">
        <w:rPr>
          <w:rFonts w:ascii="Times New Roman" w:hAnsi="Times New Roman" w:cs="Times New Roman"/>
          <w:color w:val="333333"/>
          <w:sz w:val="24"/>
          <w:szCs w:val="24"/>
          <w:shd w:val="clear" w:color="auto" w:fill="FFFFFF"/>
        </w:rPr>
        <w:t xml:space="preserve"> contributed by </w:t>
      </w:r>
      <w:r>
        <w:rPr>
          <w:rFonts w:ascii="Times New Roman" w:hAnsi="Times New Roman" w:cs="Times New Roman"/>
          <w:color w:val="333333"/>
          <w:sz w:val="24"/>
          <w:szCs w:val="24"/>
          <w:shd w:val="clear" w:color="auto" w:fill="FFFFFF"/>
        </w:rPr>
        <w:t xml:space="preserve">the partner </w:t>
      </w:r>
      <w:r w:rsidR="00192EBE" w:rsidRPr="00192EBE">
        <w:rPr>
          <w:rFonts w:ascii="Times New Roman" w:hAnsi="Times New Roman" w:cs="Times New Roman"/>
          <w:color w:val="333333"/>
          <w:sz w:val="24"/>
          <w:szCs w:val="24"/>
          <w:shd w:val="clear" w:color="auto" w:fill="FFFFFF"/>
        </w:rPr>
        <w:t>to the</w:t>
      </w:r>
      <w:r>
        <w:rPr>
          <w:rFonts w:ascii="Times New Roman" w:hAnsi="Times New Roman" w:cs="Times New Roman"/>
          <w:color w:val="333333"/>
          <w:sz w:val="24"/>
          <w:szCs w:val="24"/>
          <w:shd w:val="clear" w:color="auto" w:fill="FFFFFF"/>
        </w:rPr>
        <w:t xml:space="preserve"> partnership</w:t>
      </w:r>
      <w:r w:rsidR="00192EBE" w:rsidRPr="00192EBE">
        <w:rPr>
          <w:rFonts w:ascii="Times New Roman" w:hAnsi="Times New Roman" w:cs="Times New Roman"/>
          <w:color w:val="333333"/>
          <w:sz w:val="24"/>
          <w:szCs w:val="24"/>
          <w:shd w:val="clear" w:color="auto" w:fill="FFFFFF"/>
        </w:rPr>
        <w:t> (net of liabilities that the</w:t>
      </w:r>
      <w:r>
        <w:rPr>
          <w:rFonts w:ascii="Times New Roman" w:hAnsi="Times New Roman" w:cs="Times New Roman"/>
          <w:color w:val="333333"/>
          <w:sz w:val="24"/>
          <w:szCs w:val="24"/>
          <w:shd w:val="clear" w:color="auto" w:fill="FFFFFF"/>
        </w:rPr>
        <w:t xml:space="preserve"> partnership</w:t>
      </w:r>
      <w:r w:rsidR="00192EBE" w:rsidRPr="00192EBE">
        <w:rPr>
          <w:rFonts w:ascii="Times New Roman" w:hAnsi="Times New Roman" w:cs="Times New Roman"/>
          <w:color w:val="333333"/>
          <w:sz w:val="24"/>
          <w:szCs w:val="24"/>
          <w:shd w:val="clear" w:color="auto" w:fill="FFFFFF"/>
        </w:rPr>
        <w:t xml:space="preserve"> assume</w:t>
      </w:r>
      <w:r>
        <w:rPr>
          <w:rFonts w:ascii="Times New Roman" w:hAnsi="Times New Roman" w:cs="Times New Roman"/>
          <w:color w:val="333333"/>
          <w:sz w:val="24"/>
          <w:szCs w:val="24"/>
          <w:shd w:val="clear" w:color="auto" w:fill="FFFFFF"/>
        </w:rPr>
        <w:t>s</w:t>
      </w:r>
      <w:r w:rsidR="00192EBE" w:rsidRPr="00192EBE">
        <w:rPr>
          <w:rFonts w:ascii="Times New Roman" w:hAnsi="Times New Roman" w:cs="Times New Roman"/>
          <w:color w:val="333333"/>
          <w:sz w:val="24"/>
          <w:szCs w:val="24"/>
          <w:shd w:val="clear" w:color="auto" w:fill="FFFFFF"/>
        </w:rPr>
        <w:t xml:space="preserve"> or take</w:t>
      </w:r>
      <w:r>
        <w:rPr>
          <w:rFonts w:ascii="Times New Roman" w:hAnsi="Times New Roman" w:cs="Times New Roman"/>
          <w:color w:val="333333"/>
          <w:sz w:val="24"/>
          <w:szCs w:val="24"/>
          <w:shd w:val="clear" w:color="auto" w:fill="FFFFFF"/>
        </w:rPr>
        <w:t>s the property</w:t>
      </w:r>
      <w:r w:rsidR="00192EBE" w:rsidRPr="00192EBE">
        <w:rPr>
          <w:rFonts w:ascii="Times New Roman" w:hAnsi="Times New Roman" w:cs="Times New Roman"/>
          <w:color w:val="333333"/>
          <w:sz w:val="24"/>
          <w:szCs w:val="24"/>
          <w:shd w:val="clear" w:color="auto" w:fill="FFFFFF"/>
        </w:rPr>
        <w:t xml:space="preserve"> subject to), and (</w:t>
      </w:r>
      <w:r w:rsidR="00192EBE" w:rsidRPr="00561181">
        <w:rPr>
          <w:rStyle w:val="et03"/>
          <w:rFonts w:ascii="Times New Roman" w:hAnsi="Times New Roman" w:cs="Times New Roman"/>
          <w:color w:val="333333"/>
          <w:sz w:val="24"/>
          <w:szCs w:val="24"/>
          <w:shd w:val="clear" w:color="auto" w:fill="FFFFFF"/>
        </w:rPr>
        <w:t>3</w:t>
      </w:r>
      <w:r w:rsidR="00192EBE" w:rsidRPr="00192EBE">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allocations</w:t>
      </w:r>
      <w:r w:rsidR="00192EBE" w:rsidRPr="00192EBE">
        <w:rPr>
          <w:rFonts w:ascii="Times New Roman" w:hAnsi="Times New Roman" w:cs="Times New Roman"/>
          <w:color w:val="333333"/>
          <w:sz w:val="24"/>
          <w:szCs w:val="24"/>
          <w:shd w:val="clear" w:color="auto" w:fill="FFFFFF"/>
        </w:rPr>
        <w:t xml:space="preserve"> to </w:t>
      </w:r>
      <w:r>
        <w:rPr>
          <w:rFonts w:ascii="Times New Roman" w:hAnsi="Times New Roman" w:cs="Times New Roman"/>
          <w:color w:val="333333"/>
          <w:sz w:val="24"/>
          <w:szCs w:val="24"/>
          <w:shd w:val="clear" w:color="auto" w:fill="FFFFFF"/>
        </w:rPr>
        <w:t>the partner</w:t>
      </w:r>
      <w:r w:rsidR="00192EBE" w:rsidRPr="00192EBE">
        <w:rPr>
          <w:rFonts w:ascii="Times New Roman" w:hAnsi="Times New Roman" w:cs="Times New Roman"/>
          <w:color w:val="333333"/>
          <w:sz w:val="24"/>
          <w:szCs w:val="24"/>
          <w:shd w:val="clear" w:color="auto" w:fill="FFFFFF"/>
        </w:rPr>
        <w:t xml:space="preserve"> of </w:t>
      </w:r>
      <w:r>
        <w:rPr>
          <w:rFonts w:ascii="Times New Roman" w:hAnsi="Times New Roman" w:cs="Times New Roman"/>
          <w:color w:val="333333"/>
          <w:sz w:val="24"/>
          <w:szCs w:val="24"/>
          <w:shd w:val="clear" w:color="auto" w:fill="FFFFFF"/>
        </w:rPr>
        <w:t>partnership income</w:t>
      </w:r>
      <w:r w:rsidR="00192EBE" w:rsidRPr="00192EBE">
        <w:rPr>
          <w:rFonts w:ascii="Times New Roman" w:hAnsi="Times New Roman" w:cs="Times New Roman"/>
          <w:color w:val="333333"/>
          <w:sz w:val="24"/>
          <w:szCs w:val="24"/>
          <w:shd w:val="clear" w:color="auto" w:fill="FFFFFF"/>
        </w:rPr>
        <w:t> and gain (or items thereof), including</w:t>
      </w:r>
      <w:r>
        <w:rPr>
          <w:rFonts w:ascii="Times New Roman" w:hAnsi="Times New Roman" w:cs="Times New Roman"/>
          <w:color w:val="333333"/>
          <w:sz w:val="24"/>
          <w:szCs w:val="24"/>
          <w:shd w:val="clear" w:color="auto" w:fill="FFFFFF"/>
        </w:rPr>
        <w:t xml:space="preserve"> tax-exempt income</w:t>
      </w:r>
      <w:r w:rsidR="00192EBE" w:rsidRPr="00192EBE">
        <w:rPr>
          <w:rFonts w:ascii="Times New Roman" w:hAnsi="Times New Roman" w:cs="Times New Roman"/>
          <w:color w:val="333333"/>
          <w:sz w:val="24"/>
          <w:szCs w:val="24"/>
          <w:shd w:val="clear" w:color="auto" w:fill="FFFFFF"/>
        </w:rPr>
        <w:t xml:space="preserve"> and gain </w:t>
      </w:r>
      <w:r w:rsidR="00432DF1">
        <w:rPr>
          <w:rFonts w:ascii="Times New Roman" w:hAnsi="Times New Roman" w:cs="Times New Roman"/>
          <w:color w:val="333333"/>
          <w:sz w:val="24"/>
          <w:szCs w:val="24"/>
          <w:shd w:val="clear" w:color="auto" w:fill="FFFFFF"/>
        </w:rPr>
        <w:t>determined by reference to the “book value”</w:t>
      </w:r>
      <w:r>
        <w:rPr>
          <w:rFonts w:ascii="Times New Roman" w:hAnsi="Times New Roman" w:cs="Times New Roman"/>
          <w:color w:val="333333"/>
          <w:sz w:val="24"/>
          <w:szCs w:val="24"/>
          <w:shd w:val="clear" w:color="auto" w:fill="FFFFFF"/>
        </w:rPr>
        <w:t xml:space="preserve"> of partnership property (</w:t>
      </w:r>
      <w:r w:rsidR="00192EBE" w:rsidRPr="00192EBE">
        <w:rPr>
          <w:rFonts w:ascii="Times New Roman" w:hAnsi="Times New Roman" w:cs="Times New Roman"/>
          <w:color w:val="333333"/>
          <w:sz w:val="24"/>
          <w:szCs w:val="24"/>
          <w:shd w:val="clear" w:color="auto" w:fill="FFFFFF"/>
        </w:rPr>
        <w:t>but excluding</w:t>
      </w:r>
      <w:r>
        <w:rPr>
          <w:rFonts w:ascii="Times New Roman" w:hAnsi="Times New Roman" w:cs="Times New Roman"/>
          <w:color w:val="333333"/>
          <w:sz w:val="24"/>
          <w:szCs w:val="24"/>
          <w:shd w:val="clear" w:color="auto" w:fill="FFFFFF"/>
        </w:rPr>
        <w:t xml:space="preserve"> income and gain that is a product of book/tax differences in the basis of partnership property), and is decreased by </w:t>
      </w:r>
      <w:r w:rsidR="00192EBE" w:rsidRPr="00192EBE">
        <w:rPr>
          <w:rFonts w:ascii="Times New Roman" w:hAnsi="Times New Roman" w:cs="Times New Roman"/>
          <w:color w:val="333333"/>
          <w:sz w:val="24"/>
          <w:szCs w:val="24"/>
          <w:shd w:val="clear" w:color="auto" w:fill="FFFFFF"/>
        </w:rPr>
        <w:t>(</w:t>
      </w:r>
      <w:r w:rsidR="00192EBE" w:rsidRPr="00B118E0">
        <w:rPr>
          <w:rStyle w:val="et03"/>
          <w:rFonts w:ascii="Times New Roman" w:hAnsi="Times New Roman" w:cs="Times New Roman"/>
          <w:color w:val="333333"/>
          <w:sz w:val="24"/>
          <w:szCs w:val="24"/>
          <w:shd w:val="clear" w:color="auto" w:fill="FFFFFF"/>
        </w:rPr>
        <w:t>4</w:t>
      </w:r>
      <w:r w:rsidR="00192EBE" w:rsidRPr="00192EBE">
        <w:rPr>
          <w:rFonts w:ascii="Times New Roman" w:hAnsi="Times New Roman" w:cs="Times New Roman"/>
          <w:color w:val="333333"/>
          <w:sz w:val="24"/>
          <w:szCs w:val="24"/>
          <w:shd w:val="clear" w:color="auto" w:fill="FFFFFF"/>
        </w:rPr>
        <w:t>) the</w:t>
      </w:r>
      <w:r>
        <w:rPr>
          <w:rFonts w:ascii="Times New Roman" w:hAnsi="Times New Roman" w:cs="Times New Roman"/>
          <w:color w:val="333333"/>
          <w:sz w:val="24"/>
          <w:szCs w:val="24"/>
          <w:shd w:val="clear" w:color="auto" w:fill="FFFFFF"/>
        </w:rPr>
        <w:t xml:space="preserve"> amount</w:t>
      </w:r>
      <w:r w:rsidR="00192EBE" w:rsidRPr="00192EBE">
        <w:rPr>
          <w:rFonts w:ascii="Times New Roman" w:hAnsi="Times New Roman" w:cs="Times New Roman"/>
          <w:color w:val="333333"/>
          <w:sz w:val="24"/>
          <w:szCs w:val="24"/>
          <w:shd w:val="clear" w:color="auto" w:fill="FFFFFF"/>
        </w:rPr>
        <w:t> of money</w:t>
      </w:r>
      <w:r>
        <w:rPr>
          <w:rFonts w:ascii="Times New Roman" w:hAnsi="Times New Roman" w:cs="Times New Roman"/>
          <w:color w:val="333333"/>
          <w:sz w:val="24"/>
          <w:szCs w:val="24"/>
          <w:shd w:val="clear" w:color="auto" w:fill="FFFFFF"/>
        </w:rPr>
        <w:t xml:space="preserve"> distributed</w:t>
      </w:r>
      <w:r w:rsidR="00192EBE" w:rsidRPr="00192EBE">
        <w:rPr>
          <w:rFonts w:ascii="Times New Roman" w:hAnsi="Times New Roman" w:cs="Times New Roman"/>
          <w:color w:val="333333"/>
          <w:sz w:val="24"/>
          <w:szCs w:val="24"/>
          <w:shd w:val="clear" w:color="auto" w:fill="FFFFFF"/>
        </w:rPr>
        <w:t xml:space="preserve"> to </w:t>
      </w:r>
      <w:r>
        <w:rPr>
          <w:rFonts w:ascii="Times New Roman" w:hAnsi="Times New Roman" w:cs="Times New Roman"/>
          <w:color w:val="333333"/>
          <w:sz w:val="24"/>
          <w:szCs w:val="24"/>
          <w:shd w:val="clear" w:color="auto" w:fill="FFFFFF"/>
        </w:rPr>
        <w:t>the partner</w:t>
      </w:r>
      <w:r w:rsidR="00192EBE" w:rsidRPr="00192EBE">
        <w:rPr>
          <w:rFonts w:ascii="Times New Roman" w:hAnsi="Times New Roman" w:cs="Times New Roman"/>
          <w:color w:val="333333"/>
          <w:sz w:val="24"/>
          <w:szCs w:val="24"/>
          <w:shd w:val="clear" w:color="auto" w:fill="FFFFFF"/>
        </w:rPr>
        <w:t xml:space="preserve"> by the </w:t>
      </w:r>
      <w:r>
        <w:rPr>
          <w:rFonts w:ascii="Times New Roman" w:hAnsi="Times New Roman" w:cs="Times New Roman"/>
          <w:color w:val="333333"/>
          <w:sz w:val="24"/>
          <w:szCs w:val="24"/>
          <w:shd w:val="clear" w:color="auto" w:fill="FFFFFF"/>
        </w:rPr>
        <w:t>partnership</w:t>
      </w:r>
      <w:r w:rsidR="00192EBE" w:rsidRPr="00192EBE">
        <w:rPr>
          <w:rFonts w:ascii="Times New Roman" w:hAnsi="Times New Roman" w:cs="Times New Roman"/>
          <w:color w:val="333333"/>
          <w:sz w:val="24"/>
          <w:szCs w:val="24"/>
          <w:shd w:val="clear" w:color="auto" w:fill="FFFFFF"/>
        </w:rPr>
        <w:t>, (</w:t>
      </w:r>
      <w:r w:rsidR="00192EBE" w:rsidRPr="00B118E0">
        <w:rPr>
          <w:rStyle w:val="et03"/>
          <w:rFonts w:ascii="Times New Roman" w:hAnsi="Times New Roman" w:cs="Times New Roman"/>
          <w:color w:val="333333"/>
          <w:sz w:val="24"/>
          <w:szCs w:val="24"/>
          <w:shd w:val="clear" w:color="auto" w:fill="FFFFFF"/>
        </w:rPr>
        <w:t>5</w:t>
      </w:r>
      <w:r w:rsidR="00192EBE" w:rsidRPr="00192EBE">
        <w:rPr>
          <w:rFonts w:ascii="Times New Roman" w:hAnsi="Times New Roman" w:cs="Times New Roman"/>
          <w:color w:val="333333"/>
          <w:sz w:val="24"/>
          <w:szCs w:val="24"/>
          <w:shd w:val="clear" w:color="auto" w:fill="FFFFFF"/>
        </w:rPr>
        <w:t>) the</w:t>
      </w:r>
      <w:r>
        <w:rPr>
          <w:rFonts w:ascii="Times New Roman" w:hAnsi="Times New Roman" w:cs="Times New Roman"/>
          <w:color w:val="333333"/>
          <w:sz w:val="24"/>
          <w:szCs w:val="24"/>
          <w:shd w:val="clear" w:color="auto" w:fill="FFFFFF"/>
        </w:rPr>
        <w:t xml:space="preserve"> fair market value</w:t>
      </w:r>
      <w:r w:rsidR="00192EBE" w:rsidRPr="00192EBE">
        <w:rPr>
          <w:rFonts w:ascii="Times New Roman" w:hAnsi="Times New Roman" w:cs="Times New Roman"/>
          <w:color w:val="333333"/>
          <w:sz w:val="24"/>
          <w:szCs w:val="24"/>
          <w:shd w:val="clear" w:color="auto" w:fill="FFFFFF"/>
        </w:rPr>
        <w:t> of</w:t>
      </w:r>
      <w:r>
        <w:rPr>
          <w:rFonts w:ascii="Times New Roman" w:hAnsi="Times New Roman" w:cs="Times New Roman"/>
          <w:color w:val="333333"/>
          <w:sz w:val="24"/>
          <w:szCs w:val="24"/>
          <w:shd w:val="clear" w:color="auto" w:fill="FFFFFF"/>
        </w:rPr>
        <w:t xml:space="preserve"> property distributed to the partner</w:t>
      </w:r>
      <w:r w:rsidR="00192EBE" w:rsidRPr="00192EBE">
        <w:rPr>
          <w:rFonts w:ascii="Times New Roman" w:hAnsi="Times New Roman" w:cs="Times New Roman"/>
          <w:color w:val="333333"/>
          <w:sz w:val="24"/>
          <w:szCs w:val="24"/>
          <w:shd w:val="clear" w:color="auto" w:fill="FFFFFF"/>
        </w:rPr>
        <w:t> by the</w:t>
      </w:r>
      <w:r>
        <w:rPr>
          <w:rFonts w:ascii="Times New Roman" w:hAnsi="Times New Roman" w:cs="Times New Roman"/>
          <w:color w:val="333333"/>
          <w:sz w:val="24"/>
          <w:szCs w:val="24"/>
          <w:shd w:val="clear" w:color="auto" w:fill="FFFFFF"/>
        </w:rPr>
        <w:t xml:space="preserve"> partnership</w:t>
      </w:r>
      <w:r w:rsidR="00192EBE" w:rsidRPr="00192EBE">
        <w:rPr>
          <w:rFonts w:ascii="Times New Roman" w:hAnsi="Times New Roman" w:cs="Times New Roman"/>
          <w:color w:val="333333"/>
          <w:sz w:val="24"/>
          <w:szCs w:val="24"/>
          <w:shd w:val="clear" w:color="auto" w:fill="FFFFFF"/>
        </w:rPr>
        <w:t xml:space="preserve"> (net of liabilities that </w:t>
      </w:r>
      <w:r>
        <w:rPr>
          <w:rFonts w:ascii="Times New Roman" w:hAnsi="Times New Roman" w:cs="Times New Roman"/>
          <w:color w:val="333333"/>
          <w:sz w:val="24"/>
          <w:szCs w:val="24"/>
          <w:shd w:val="clear" w:color="auto" w:fill="FFFFFF"/>
        </w:rPr>
        <w:t>the partner</w:t>
      </w:r>
      <w:r w:rsidR="00192EBE" w:rsidRPr="00192EBE">
        <w:rPr>
          <w:rFonts w:ascii="Times New Roman" w:hAnsi="Times New Roman" w:cs="Times New Roman"/>
          <w:color w:val="333333"/>
          <w:sz w:val="24"/>
          <w:szCs w:val="24"/>
          <w:shd w:val="clear" w:color="auto" w:fill="FFFFFF"/>
        </w:rPr>
        <w:t xml:space="preserve"> is considered to assume or take </w:t>
      </w:r>
      <w:r w:rsidR="00432DF1">
        <w:rPr>
          <w:rFonts w:ascii="Times New Roman" w:hAnsi="Times New Roman" w:cs="Times New Roman"/>
          <w:color w:val="333333"/>
          <w:sz w:val="24"/>
          <w:szCs w:val="24"/>
          <w:shd w:val="clear" w:color="auto" w:fill="FFFFFF"/>
        </w:rPr>
        <w:t xml:space="preserve">the property </w:t>
      </w:r>
      <w:r w:rsidR="00192EBE" w:rsidRPr="00192EBE">
        <w:rPr>
          <w:rFonts w:ascii="Times New Roman" w:hAnsi="Times New Roman" w:cs="Times New Roman"/>
          <w:color w:val="333333"/>
          <w:sz w:val="24"/>
          <w:szCs w:val="24"/>
          <w:shd w:val="clear" w:color="auto" w:fill="FFFFFF"/>
        </w:rPr>
        <w:t>subject to), (</w:t>
      </w:r>
      <w:r w:rsidR="00192EBE" w:rsidRPr="00B118E0">
        <w:rPr>
          <w:rStyle w:val="et03"/>
          <w:rFonts w:ascii="Times New Roman" w:hAnsi="Times New Roman" w:cs="Times New Roman"/>
          <w:color w:val="333333"/>
          <w:sz w:val="24"/>
          <w:szCs w:val="24"/>
          <w:shd w:val="clear" w:color="auto" w:fill="FFFFFF"/>
        </w:rPr>
        <w:t>6</w:t>
      </w:r>
      <w:r w:rsidR="00192EBE" w:rsidRPr="00192EBE">
        <w:rPr>
          <w:rFonts w:ascii="Times New Roman" w:hAnsi="Times New Roman" w:cs="Times New Roman"/>
          <w:color w:val="333333"/>
          <w:sz w:val="24"/>
          <w:szCs w:val="24"/>
          <w:shd w:val="clear" w:color="auto" w:fill="FFFFFF"/>
        </w:rPr>
        <w:t>)</w:t>
      </w:r>
      <w:r w:rsidR="00432DF1">
        <w:rPr>
          <w:rFonts w:ascii="Times New Roman" w:hAnsi="Times New Roman" w:cs="Times New Roman"/>
          <w:color w:val="333333"/>
          <w:sz w:val="24"/>
          <w:szCs w:val="24"/>
          <w:shd w:val="clear" w:color="auto" w:fill="FFFFFF"/>
        </w:rPr>
        <w:t xml:space="preserve"> allocations</w:t>
      </w:r>
      <w:r w:rsidR="00192EBE" w:rsidRPr="00192EBE">
        <w:rPr>
          <w:rFonts w:ascii="Times New Roman" w:hAnsi="Times New Roman" w:cs="Times New Roman"/>
          <w:color w:val="333333"/>
          <w:sz w:val="24"/>
          <w:szCs w:val="24"/>
          <w:shd w:val="clear" w:color="auto" w:fill="FFFFFF"/>
        </w:rPr>
        <w:t xml:space="preserve"> to </w:t>
      </w:r>
      <w:r w:rsidR="00432DF1">
        <w:rPr>
          <w:rFonts w:ascii="Times New Roman" w:hAnsi="Times New Roman" w:cs="Times New Roman"/>
          <w:color w:val="333333"/>
          <w:sz w:val="24"/>
          <w:szCs w:val="24"/>
          <w:shd w:val="clear" w:color="auto" w:fill="FFFFFF"/>
        </w:rPr>
        <w:t xml:space="preserve">the partner </w:t>
      </w:r>
      <w:r w:rsidR="00192EBE" w:rsidRPr="00192EBE">
        <w:rPr>
          <w:rFonts w:ascii="Times New Roman" w:hAnsi="Times New Roman" w:cs="Times New Roman"/>
          <w:color w:val="333333"/>
          <w:sz w:val="24"/>
          <w:szCs w:val="24"/>
          <w:shd w:val="clear" w:color="auto" w:fill="FFFFFF"/>
        </w:rPr>
        <w:t xml:space="preserve">of </w:t>
      </w:r>
      <w:r w:rsidR="00432DF1">
        <w:rPr>
          <w:rFonts w:ascii="Times New Roman" w:hAnsi="Times New Roman" w:cs="Times New Roman"/>
          <w:color w:val="333333"/>
          <w:sz w:val="24"/>
          <w:szCs w:val="24"/>
          <w:shd w:val="clear" w:color="auto" w:fill="FFFFFF"/>
        </w:rPr>
        <w:t xml:space="preserve">nondeductible </w:t>
      </w:r>
      <w:r w:rsidR="00192EBE" w:rsidRPr="00192EBE">
        <w:rPr>
          <w:rFonts w:ascii="Times New Roman" w:hAnsi="Times New Roman" w:cs="Times New Roman"/>
          <w:color w:val="333333"/>
          <w:sz w:val="24"/>
          <w:szCs w:val="24"/>
          <w:shd w:val="clear" w:color="auto" w:fill="FFFFFF"/>
        </w:rPr>
        <w:t>expenditures of the</w:t>
      </w:r>
      <w:r w:rsidR="00432DF1">
        <w:rPr>
          <w:rFonts w:ascii="Times New Roman" w:hAnsi="Times New Roman" w:cs="Times New Roman"/>
          <w:color w:val="333333"/>
          <w:sz w:val="24"/>
          <w:szCs w:val="24"/>
          <w:shd w:val="clear" w:color="auto" w:fill="FFFFFF"/>
        </w:rPr>
        <w:t xml:space="preserve"> partnership</w:t>
      </w:r>
      <w:r w:rsidR="00192EBE" w:rsidRPr="00192EBE">
        <w:rPr>
          <w:rFonts w:ascii="Times New Roman" w:hAnsi="Times New Roman" w:cs="Times New Roman"/>
          <w:color w:val="333333"/>
          <w:sz w:val="24"/>
          <w:szCs w:val="24"/>
          <w:shd w:val="clear" w:color="auto" w:fill="FFFFFF"/>
        </w:rPr>
        <w:t>, and (</w:t>
      </w:r>
      <w:r w:rsidR="00192EBE" w:rsidRPr="00B118E0">
        <w:rPr>
          <w:rStyle w:val="et03"/>
          <w:rFonts w:ascii="Times New Roman" w:hAnsi="Times New Roman" w:cs="Times New Roman"/>
          <w:color w:val="333333"/>
          <w:sz w:val="24"/>
          <w:szCs w:val="24"/>
          <w:shd w:val="clear" w:color="auto" w:fill="FFFFFF"/>
        </w:rPr>
        <w:t>7</w:t>
      </w:r>
      <w:r w:rsidR="00192EBE" w:rsidRPr="00192EBE">
        <w:rPr>
          <w:rFonts w:ascii="Times New Roman" w:hAnsi="Times New Roman" w:cs="Times New Roman"/>
          <w:color w:val="333333"/>
          <w:sz w:val="24"/>
          <w:szCs w:val="24"/>
          <w:shd w:val="clear" w:color="auto" w:fill="FFFFFF"/>
        </w:rPr>
        <w:t>)</w:t>
      </w:r>
      <w:r w:rsidR="00432DF1">
        <w:rPr>
          <w:rFonts w:ascii="Times New Roman" w:hAnsi="Times New Roman" w:cs="Times New Roman"/>
          <w:color w:val="333333"/>
          <w:sz w:val="24"/>
          <w:szCs w:val="24"/>
          <w:shd w:val="clear" w:color="auto" w:fill="FFFFFF"/>
        </w:rPr>
        <w:t xml:space="preserve"> allocations</w:t>
      </w:r>
      <w:r w:rsidR="00192EBE" w:rsidRPr="00192EBE">
        <w:rPr>
          <w:rFonts w:ascii="Times New Roman" w:hAnsi="Times New Roman" w:cs="Times New Roman"/>
          <w:color w:val="333333"/>
          <w:sz w:val="24"/>
          <w:szCs w:val="24"/>
          <w:shd w:val="clear" w:color="auto" w:fill="FFFFFF"/>
        </w:rPr>
        <w:t> of </w:t>
      </w:r>
      <w:r w:rsidR="00432DF1">
        <w:rPr>
          <w:rFonts w:ascii="Times New Roman" w:hAnsi="Times New Roman" w:cs="Times New Roman"/>
          <w:color w:val="333333"/>
          <w:sz w:val="24"/>
          <w:szCs w:val="24"/>
          <w:shd w:val="clear" w:color="auto" w:fill="FFFFFF"/>
        </w:rPr>
        <w:t>partnership loss</w:t>
      </w:r>
      <w:r w:rsidR="00192EBE" w:rsidRPr="00192EBE">
        <w:rPr>
          <w:rFonts w:ascii="Times New Roman" w:hAnsi="Times New Roman" w:cs="Times New Roman"/>
          <w:color w:val="333333"/>
          <w:sz w:val="24"/>
          <w:szCs w:val="24"/>
          <w:shd w:val="clear" w:color="auto" w:fill="FFFFFF"/>
        </w:rPr>
        <w:t> and deduction (or item thereof), including</w:t>
      </w:r>
      <w:r w:rsidR="00432DF1">
        <w:rPr>
          <w:rFonts w:ascii="Times New Roman" w:hAnsi="Times New Roman" w:cs="Times New Roman"/>
          <w:color w:val="333333"/>
          <w:sz w:val="24"/>
          <w:szCs w:val="24"/>
          <w:shd w:val="clear" w:color="auto" w:fill="FFFFFF"/>
        </w:rPr>
        <w:t xml:space="preserve"> losses</w:t>
      </w:r>
      <w:r w:rsidR="00192EBE" w:rsidRPr="00192EBE">
        <w:rPr>
          <w:rFonts w:ascii="Times New Roman" w:hAnsi="Times New Roman" w:cs="Times New Roman"/>
          <w:color w:val="333333"/>
          <w:sz w:val="24"/>
          <w:szCs w:val="24"/>
          <w:shd w:val="clear" w:color="auto" w:fill="FFFFFF"/>
        </w:rPr>
        <w:t> and deduction</w:t>
      </w:r>
      <w:r w:rsidR="00432DF1">
        <w:rPr>
          <w:rFonts w:ascii="Times New Roman" w:hAnsi="Times New Roman" w:cs="Times New Roman"/>
          <w:color w:val="333333"/>
          <w:sz w:val="24"/>
          <w:szCs w:val="24"/>
          <w:shd w:val="clear" w:color="auto" w:fill="FFFFFF"/>
        </w:rPr>
        <w:t>s</w:t>
      </w:r>
      <w:r w:rsidR="00192EBE" w:rsidRPr="00192EBE">
        <w:rPr>
          <w:rFonts w:ascii="Times New Roman" w:hAnsi="Times New Roman" w:cs="Times New Roman"/>
          <w:color w:val="333333"/>
          <w:sz w:val="24"/>
          <w:szCs w:val="24"/>
          <w:shd w:val="clear" w:color="auto" w:fill="FFFFFF"/>
        </w:rPr>
        <w:t xml:space="preserve"> </w:t>
      </w:r>
      <w:r w:rsidR="00432DF1">
        <w:rPr>
          <w:rFonts w:ascii="Times New Roman" w:hAnsi="Times New Roman" w:cs="Times New Roman"/>
          <w:color w:val="333333"/>
          <w:sz w:val="24"/>
          <w:szCs w:val="24"/>
          <w:shd w:val="clear" w:color="auto" w:fill="FFFFFF"/>
        </w:rPr>
        <w:t>determined by reference to the “book value” of partnership property (</w:t>
      </w:r>
      <w:r w:rsidR="00432DF1" w:rsidRPr="00192EBE">
        <w:rPr>
          <w:rFonts w:ascii="Times New Roman" w:hAnsi="Times New Roman" w:cs="Times New Roman"/>
          <w:color w:val="333333"/>
          <w:sz w:val="24"/>
          <w:szCs w:val="24"/>
          <w:shd w:val="clear" w:color="auto" w:fill="FFFFFF"/>
        </w:rPr>
        <w:t>but excluding</w:t>
      </w:r>
      <w:r w:rsidR="00432DF1">
        <w:rPr>
          <w:rFonts w:ascii="Times New Roman" w:hAnsi="Times New Roman" w:cs="Times New Roman"/>
          <w:color w:val="333333"/>
          <w:sz w:val="24"/>
          <w:szCs w:val="24"/>
          <w:shd w:val="clear" w:color="auto" w:fill="FFFFFF"/>
        </w:rPr>
        <w:t xml:space="preserve"> deductions and loss that is a product of book/tax differences in the basis of partnership property).</w:t>
      </w:r>
      <w:r w:rsidR="00FD2C26">
        <w:rPr>
          <w:rStyle w:val="FootnoteReference"/>
          <w:rFonts w:ascii="Times New Roman" w:hAnsi="Times New Roman" w:cs="Times New Roman"/>
          <w:color w:val="333333"/>
          <w:sz w:val="24"/>
          <w:szCs w:val="24"/>
          <w:shd w:val="clear" w:color="auto" w:fill="FFFFFF"/>
        </w:rPr>
        <w:footnoteReference w:id="68"/>
      </w:r>
      <w:r w:rsidR="00432DF1">
        <w:rPr>
          <w:rFonts w:ascii="Times New Roman" w:hAnsi="Times New Roman" w:cs="Times New Roman"/>
          <w:color w:val="333333"/>
          <w:sz w:val="24"/>
          <w:szCs w:val="24"/>
          <w:shd w:val="clear" w:color="auto" w:fill="FFFFFF"/>
        </w:rPr>
        <w:t xml:space="preserve">  </w:t>
      </w:r>
    </w:p>
    <w:p w14:paraId="543696E4" w14:textId="4D4796D3" w:rsidR="00650141" w:rsidRDefault="00650141" w:rsidP="00AA3445">
      <w:pPr>
        <w:spacing w:after="0" w:line="240" w:lineRule="auto"/>
        <w:ind w:firstLine="720"/>
        <w:rPr>
          <w:rFonts w:ascii="Times New Roman" w:hAnsi="Times New Roman" w:cs="Times New Roman"/>
          <w:color w:val="333333"/>
          <w:sz w:val="24"/>
          <w:szCs w:val="24"/>
          <w:shd w:val="clear" w:color="auto" w:fill="FFFFFF"/>
        </w:rPr>
      </w:pPr>
    </w:p>
    <w:p w14:paraId="4E71E901" w14:textId="588FFD90" w:rsidR="00650141" w:rsidRDefault="00FD2C26"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In certain circumstances, a</w:t>
      </w:r>
      <w:r w:rsidR="00650141">
        <w:rPr>
          <w:rFonts w:ascii="Times New Roman" w:hAnsi="Times New Roman" w:cs="Times New Roman"/>
          <w:color w:val="333333"/>
          <w:sz w:val="24"/>
          <w:szCs w:val="24"/>
          <w:shd w:val="clear" w:color="auto" w:fill="FFFFFF"/>
        </w:rPr>
        <w:t xml:space="preserve"> partnership is allowed to revalue its assets and adjust the capital accounts of the partners to account </w:t>
      </w:r>
      <w:r w:rsidR="00510599">
        <w:rPr>
          <w:rFonts w:ascii="Times New Roman" w:hAnsi="Times New Roman" w:cs="Times New Roman"/>
          <w:color w:val="333333"/>
          <w:sz w:val="24"/>
          <w:szCs w:val="24"/>
          <w:shd w:val="clear" w:color="auto" w:fill="FFFFFF"/>
        </w:rPr>
        <w:t xml:space="preserve">for </w:t>
      </w:r>
      <w:r w:rsidR="00650141">
        <w:rPr>
          <w:rFonts w:ascii="Times New Roman" w:hAnsi="Times New Roman" w:cs="Times New Roman"/>
          <w:color w:val="333333"/>
          <w:sz w:val="24"/>
          <w:szCs w:val="24"/>
          <w:shd w:val="clear" w:color="auto" w:fill="FFFFFF"/>
        </w:rPr>
        <w:t>their shares of the increase or decrease in the value of partnership assets.</w:t>
      </w:r>
      <w:r w:rsidR="00650141">
        <w:rPr>
          <w:rStyle w:val="FootnoteReference"/>
          <w:rFonts w:ascii="Times New Roman" w:hAnsi="Times New Roman" w:cs="Times New Roman"/>
          <w:color w:val="333333"/>
          <w:sz w:val="24"/>
          <w:szCs w:val="24"/>
          <w:shd w:val="clear" w:color="auto" w:fill="FFFFFF"/>
        </w:rPr>
        <w:footnoteReference w:id="69"/>
      </w:r>
      <w:r w:rsidR="00650141">
        <w:rPr>
          <w:rFonts w:ascii="Times New Roman" w:hAnsi="Times New Roman" w:cs="Times New Roman"/>
          <w:color w:val="333333"/>
          <w:sz w:val="24"/>
          <w:szCs w:val="24"/>
          <w:shd w:val="clear" w:color="auto" w:fill="FFFFFF"/>
        </w:rPr>
        <w:t xml:space="preserve">  A partner’s share of built-in gain and loss in partnership assets resulting from a revaluation will be </w:t>
      </w:r>
      <w:r w:rsidR="00510599">
        <w:rPr>
          <w:rFonts w:ascii="Times New Roman" w:hAnsi="Times New Roman" w:cs="Times New Roman"/>
          <w:color w:val="333333"/>
          <w:sz w:val="24"/>
          <w:szCs w:val="24"/>
          <w:shd w:val="clear" w:color="auto" w:fill="FFFFFF"/>
        </w:rPr>
        <w:t xml:space="preserve">memorialized as “reverse </w:t>
      </w:r>
      <w:r w:rsidR="0047316A">
        <w:rPr>
          <w:rFonts w:ascii="Times New Roman" w:hAnsi="Times New Roman" w:cs="Times New Roman"/>
          <w:color w:val="333333"/>
          <w:sz w:val="24"/>
          <w:szCs w:val="24"/>
          <w:shd w:val="clear" w:color="auto" w:fill="FFFFFF"/>
        </w:rPr>
        <w:t>Code Sec.</w:t>
      </w:r>
      <w:r w:rsidR="00510599">
        <w:rPr>
          <w:rFonts w:ascii="Times New Roman" w:hAnsi="Times New Roman" w:cs="Times New Roman"/>
          <w:color w:val="333333"/>
          <w:sz w:val="24"/>
          <w:szCs w:val="24"/>
          <w:shd w:val="clear" w:color="auto" w:fill="FFFFFF"/>
        </w:rPr>
        <w:t xml:space="preserve"> 704(c) gain or loss” such that future tax items correlating to the “book” items that adjusted the partner’s capital account will be taken into account by such partners.</w:t>
      </w:r>
      <w:r w:rsidR="00510599">
        <w:rPr>
          <w:rStyle w:val="FootnoteReference"/>
          <w:rFonts w:ascii="Times New Roman" w:hAnsi="Times New Roman" w:cs="Times New Roman"/>
          <w:color w:val="333333"/>
          <w:sz w:val="24"/>
          <w:szCs w:val="24"/>
          <w:shd w:val="clear" w:color="auto" w:fill="FFFFFF"/>
        </w:rPr>
        <w:footnoteReference w:id="70"/>
      </w:r>
      <w:r w:rsidR="00510599">
        <w:rPr>
          <w:rFonts w:ascii="Times New Roman" w:hAnsi="Times New Roman" w:cs="Times New Roman"/>
          <w:color w:val="333333"/>
          <w:sz w:val="24"/>
          <w:szCs w:val="24"/>
          <w:shd w:val="clear" w:color="auto" w:fill="FFFFFF"/>
        </w:rPr>
        <w:t xml:space="preserve"> </w:t>
      </w:r>
      <w:r w:rsidR="00650141">
        <w:rPr>
          <w:rFonts w:ascii="Times New Roman" w:hAnsi="Times New Roman" w:cs="Times New Roman"/>
          <w:color w:val="333333"/>
          <w:sz w:val="24"/>
          <w:szCs w:val="24"/>
          <w:shd w:val="clear" w:color="auto" w:fill="FFFFFF"/>
        </w:rPr>
        <w:t xml:space="preserve"> </w:t>
      </w:r>
    </w:p>
    <w:p w14:paraId="06C2677A" w14:textId="0C9FF06C" w:rsidR="00B370CF" w:rsidRDefault="00B370CF" w:rsidP="00AA3445">
      <w:pPr>
        <w:spacing w:after="0" w:line="240" w:lineRule="auto"/>
        <w:ind w:firstLine="720"/>
        <w:rPr>
          <w:rFonts w:ascii="Times New Roman" w:hAnsi="Times New Roman" w:cs="Times New Roman"/>
          <w:color w:val="333333"/>
          <w:sz w:val="24"/>
          <w:szCs w:val="24"/>
          <w:shd w:val="clear" w:color="auto" w:fill="FFFFFF"/>
        </w:rPr>
      </w:pPr>
    </w:p>
    <w:p w14:paraId="2DF16167" w14:textId="05934A6B" w:rsidR="00B118E0" w:rsidRDefault="00B118E0" w:rsidP="00650141">
      <w:pPr>
        <w:pStyle w:val="FootnoteText"/>
        <w:spacing w:after="120"/>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Consistent with the preamble, the regulations require that a partnership must liquidate in accordance with the partners’ </w:t>
      </w:r>
      <w:r w:rsidR="00D738D3">
        <w:rPr>
          <w:rFonts w:ascii="Times New Roman" w:hAnsi="Times New Roman" w:cs="Times New Roman"/>
          <w:color w:val="333333"/>
          <w:sz w:val="24"/>
          <w:szCs w:val="24"/>
          <w:shd w:val="clear" w:color="auto" w:fill="FFFFFF"/>
        </w:rPr>
        <w:t xml:space="preserve">properly-maintained </w:t>
      </w:r>
      <w:r>
        <w:rPr>
          <w:rFonts w:ascii="Times New Roman" w:hAnsi="Times New Roman" w:cs="Times New Roman"/>
          <w:color w:val="333333"/>
          <w:sz w:val="24"/>
          <w:szCs w:val="24"/>
          <w:shd w:val="clear" w:color="auto" w:fill="FFFFFF"/>
        </w:rPr>
        <w:t>capital accounts in order for allocations to have economic effect.</w:t>
      </w:r>
      <w:r>
        <w:rPr>
          <w:rStyle w:val="FootnoteReference"/>
          <w:rFonts w:ascii="Times New Roman" w:hAnsi="Times New Roman" w:cs="Times New Roman"/>
          <w:color w:val="333333"/>
          <w:sz w:val="24"/>
          <w:szCs w:val="24"/>
          <w:shd w:val="clear" w:color="auto" w:fill="FFFFFF"/>
        </w:rPr>
        <w:footnoteReference w:id="71"/>
      </w:r>
      <w:r>
        <w:rPr>
          <w:rFonts w:ascii="Times New Roman" w:hAnsi="Times New Roman" w:cs="Times New Roman"/>
          <w:color w:val="333333"/>
          <w:sz w:val="24"/>
          <w:szCs w:val="24"/>
          <w:shd w:val="clear" w:color="auto" w:fill="FFFFFF"/>
        </w:rPr>
        <w:t xml:space="preserve">  </w:t>
      </w:r>
    </w:p>
    <w:p w14:paraId="6EB611DE" w14:textId="77777777" w:rsidR="00D7767E" w:rsidRDefault="00B370CF"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A partner’s capital account traces the partner’s economic entitlement with respect to the partnership on an annual basis.  By increasing a partner’s capital account for allocated income and gain and reducing a partner’s capital account for allocated deduction</w:t>
      </w:r>
      <w:r w:rsidR="00D7767E">
        <w:rPr>
          <w:rFonts w:ascii="Times New Roman" w:hAnsi="Times New Roman" w:cs="Times New Roman"/>
          <w:color w:val="333333"/>
          <w:sz w:val="24"/>
          <w:szCs w:val="24"/>
          <w:shd w:val="clear" w:color="auto" w:fill="FFFFFF"/>
        </w:rPr>
        <w:t>s</w:t>
      </w:r>
      <w:r>
        <w:rPr>
          <w:rFonts w:ascii="Times New Roman" w:hAnsi="Times New Roman" w:cs="Times New Roman"/>
          <w:color w:val="333333"/>
          <w:sz w:val="24"/>
          <w:szCs w:val="24"/>
          <w:shd w:val="clear" w:color="auto" w:fill="FFFFFF"/>
        </w:rPr>
        <w:t xml:space="preserve"> and loss and also requiring that a partnership must make liquidating distributions consistent with capital accounts, the regulations ensure that a partner</w:t>
      </w:r>
      <w:r w:rsidR="00EA1317">
        <w:rPr>
          <w:rFonts w:ascii="Times New Roman" w:hAnsi="Times New Roman" w:cs="Times New Roman"/>
          <w:color w:val="333333"/>
          <w:sz w:val="24"/>
          <w:szCs w:val="24"/>
          <w:shd w:val="clear" w:color="auto" w:fill="FFFFFF"/>
        </w:rPr>
        <w:t xml:space="preserve"> will receive the benefit</w:t>
      </w:r>
      <w:r w:rsidR="006F43E9">
        <w:rPr>
          <w:rFonts w:ascii="Times New Roman" w:hAnsi="Times New Roman" w:cs="Times New Roman"/>
          <w:color w:val="333333"/>
          <w:sz w:val="24"/>
          <w:szCs w:val="24"/>
          <w:shd w:val="clear" w:color="auto" w:fill="FFFFFF"/>
        </w:rPr>
        <w:t xml:space="preserve"> of</w:t>
      </w:r>
      <w:r w:rsidR="00EA1317">
        <w:rPr>
          <w:rFonts w:ascii="Times New Roman" w:hAnsi="Times New Roman" w:cs="Times New Roman"/>
          <w:color w:val="333333"/>
          <w:sz w:val="24"/>
          <w:szCs w:val="24"/>
          <w:shd w:val="clear" w:color="auto" w:fill="FFFFFF"/>
        </w:rPr>
        <w:t xml:space="preserve"> income and gain and bear the burden of deductions and loss.</w:t>
      </w:r>
      <w:r>
        <w:rPr>
          <w:rFonts w:ascii="Times New Roman" w:hAnsi="Times New Roman" w:cs="Times New Roman"/>
          <w:color w:val="333333"/>
          <w:sz w:val="24"/>
          <w:szCs w:val="24"/>
          <w:shd w:val="clear" w:color="auto" w:fill="FFFFFF"/>
        </w:rPr>
        <w:t xml:space="preserve">  </w:t>
      </w:r>
    </w:p>
    <w:p w14:paraId="5C197208" w14:textId="77777777" w:rsidR="00D7767E" w:rsidRDefault="00D7767E" w:rsidP="00AA3445">
      <w:pPr>
        <w:spacing w:after="0" w:line="240" w:lineRule="auto"/>
        <w:ind w:firstLine="720"/>
        <w:rPr>
          <w:rFonts w:ascii="Times New Roman" w:hAnsi="Times New Roman" w:cs="Times New Roman"/>
          <w:color w:val="333333"/>
          <w:sz w:val="24"/>
          <w:szCs w:val="24"/>
          <w:shd w:val="clear" w:color="auto" w:fill="FFFFFF"/>
        </w:rPr>
      </w:pPr>
    </w:p>
    <w:p w14:paraId="2E370FDA" w14:textId="6DDA7EE5" w:rsidR="00FC337F" w:rsidRDefault="006F43E9"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It is significant that these rules analyze partnership economics</w:t>
      </w:r>
      <w:r w:rsidR="00CA26A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and thus allocations</w:t>
      </w:r>
      <w:r w:rsidR="00CA26A3">
        <w:rPr>
          <w:rFonts w:ascii="Times New Roman" w:hAnsi="Times New Roman" w:cs="Times New Roman"/>
          <w:color w:val="333333"/>
          <w:sz w:val="24"/>
          <w:szCs w:val="24"/>
          <w:shd w:val="clear" w:color="auto" w:fill="FFFFFF"/>
        </w:rPr>
        <w:t>,</w:t>
      </w:r>
      <w:r>
        <w:rPr>
          <w:rFonts w:ascii="Times New Roman" w:hAnsi="Times New Roman" w:cs="Times New Roman"/>
          <w:color w:val="333333"/>
          <w:sz w:val="24"/>
          <w:szCs w:val="24"/>
          <w:shd w:val="clear" w:color="auto" w:fill="FFFFFF"/>
        </w:rPr>
        <w:t xml:space="preserve"> by reference to an annual liquidation of the partnership.  </w:t>
      </w:r>
      <w:r w:rsidR="00FC337F">
        <w:rPr>
          <w:rFonts w:ascii="Times New Roman" w:hAnsi="Times New Roman" w:cs="Times New Roman"/>
          <w:color w:val="333333"/>
          <w:sz w:val="24"/>
          <w:szCs w:val="24"/>
          <w:shd w:val="clear" w:color="auto" w:fill="FFFFFF"/>
        </w:rPr>
        <w:t xml:space="preserve">Obviously, this is not the only possible approach for analyzing allocations.  But viewed as a safe harbor that gives partners comfort that special allocations will be respected, the approach is </w:t>
      </w:r>
      <w:r w:rsidR="00225850">
        <w:rPr>
          <w:rFonts w:ascii="Times New Roman" w:hAnsi="Times New Roman" w:cs="Times New Roman"/>
          <w:color w:val="333333"/>
          <w:sz w:val="24"/>
          <w:szCs w:val="24"/>
          <w:shd w:val="clear" w:color="auto" w:fill="FFFFFF"/>
        </w:rPr>
        <w:t>rational</w:t>
      </w:r>
      <w:r w:rsidR="00FC337F">
        <w:rPr>
          <w:rFonts w:ascii="Times New Roman" w:hAnsi="Times New Roman" w:cs="Times New Roman"/>
          <w:color w:val="333333"/>
          <w:sz w:val="24"/>
          <w:szCs w:val="24"/>
          <w:shd w:val="clear" w:color="auto" w:fill="FFFFFF"/>
        </w:rPr>
        <w:t xml:space="preserve">.  In providing a safe harbor, Treasury and the IRS would </w:t>
      </w:r>
      <w:r w:rsidR="00ED13A1">
        <w:rPr>
          <w:rFonts w:ascii="Times New Roman" w:hAnsi="Times New Roman" w:cs="Times New Roman"/>
          <w:color w:val="333333"/>
          <w:sz w:val="24"/>
          <w:szCs w:val="24"/>
          <w:shd w:val="clear" w:color="auto" w:fill="FFFFFF"/>
        </w:rPr>
        <w:t xml:space="preserve">understandably avoid highly subjective rules that depend on uncertain results accruing over multiple years.  Rules that define how economics are determined and </w:t>
      </w:r>
      <w:r w:rsidR="00246953">
        <w:rPr>
          <w:rFonts w:ascii="Times New Roman" w:hAnsi="Times New Roman" w:cs="Times New Roman"/>
          <w:color w:val="333333"/>
          <w:sz w:val="24"/>
          <w:szCs w:val="24"/>
          <w:shd w:val="clear" w:color="auto" w:fill="FFFFFF"/>
        </w:rPr>
        <w:t xml:space="preserve">that </w:t>
      </w:r>
      <w:r w:rsidR="00ED13A1">
        <w:rPr>
          <w:rFonts w:ascii="Times New Roman" w:hAnsi="Times New Roman" w:cs="Times New Roman"/>
          <w:color w:val="333333"/>
          <w:sz w:val="24"/>
          <w:szCs w:val="24"/>
          <w:shd w:val="clear" w:color="auto" w:fill="FFFFFF"/>
        </w:rPr>
        <w:t xml:space="preserve">analyze the change in the defined economics on an annual basis </w:t>
      </w:r>
      <w:r w:rsidR="001C6BEB">
        <w:rPr>
          <w:rFonts w:ascii="Times New Roman" w:hAnsi="Times New Roman" w:cs="Times New Roman"/>
          <w:color w:val="333333"/>
          <w:sz w:val="24"/>
          <w:szCs w:val="24"/>
          <w:shd w:val="clear" w:color="auto" w:fill="FFFFFF"/>
        </w:rPr>
        <w:t>seem</w:t>
      </w:r>
      <w:r w:rsidR="00ED13A1">
        <w:rPr>
          <w:rFonts w:ascii="Times New Roman" w:hAnsi="Times New Roman" w:cs="Times New Roman"/>
          <w:color w:val="333333"/>
          <w:sz w:val="24"/>
          <w:szCs w:val="24"/>
          <w:shd w:val="clear" w:color="auto" w:fill="FFFFFF"/>
        </w:rPr>
        <w:t xml:space="preserve"> appropriate for a safe harbor analysis.  If taxpayers choose this route, they </w:t>
      </w:r>
      <w:r w:rsidR="00333941">
        <w:rPr>
          <w:rFonts w:ascii="Times New Roman" w:hAnsi="Times New Roman" w:cs="Times New Roman"/>
          <w:color w:val="333333"/>
          <w:sz w:val="24"/>
          <w:szCs w:val="24"/>
          <w:shd w:val="clear" w:color="auto" w:fill="FFFFFF"/>
        </w:rPr>
        <w:t xml:space="preserve">generally </w:t>
      </w:r>
      <w:r w:rsidR="00ED13A1">
        <w:rPr>
          <w:rFonts w:ascii="Times New Roman" w:hAnsi="Times New Roman" w:cs="Times New Roman"/>
          <w:color w:val="333333"/>
          <w:sz w:val="24"/>
          <w:szCs w:val="24"/>
          <w:shd w:val="clear" w:color="auto" w:fill="FFFFFF"/>
        </w:rPr>
        <w:t xml:space="preserve">can have comfort that the allocations will be respected, and </w:t>
      </w:r>
      <w:r w:rsidR="00225850">
        <w:rPr>
          <w:rFonts w:ascii="Times New Roman" w:hAnsi="Times New Roman" w:cs="Times New Roman"/>
          <w:color w:val="333333"/>
          <w:sz w:val="24"/>
          <w:szCs w:val="24"/>
          <w:shd w:val="clear" w:color="auto" w:fill="FFFFFF"/>
        </w:rPr>
        <w:t>Treasury and the IRS can feel comfortable that the allocations are consistent with a defensible measure of economic entitlements.</w:t>
      </w:r>
      <w:r w:rsidR="00225850">
        <w:rPr>
          <w:rStyle w:val="FootnoteReference"/>
          <w:rFonts w:ascii="Times New Roman" w:hAnsi="Times New Roman" w:cs="Times New Roman"/>
          <w:color w:val="333333"/>
          <w:sz w:val="24"/>
          <w:szCs w:val="24"/>
          <w:shd w:val="clear" w:color="auto" w:fill="FFFFFF"/>
        </w:rPr>
        <w:footnoteReference w:id="72"/>
      </w:r>
      <w:r w:rsidR="00225850">
        <w:rPr>
          <w:rFonts w:ascii="Times New Roman" w:hAnsi="Times New Roman" w:cs="Times New Roman"/>
          <w:color w:val="333333"/>
          <w:sz w:val="24"/>
          <w:szCs w:val="24"/>
          <w:shd w:val="clear" w:color="auto" w:fill="FFFFFF"/>
        </w:rPr>
        <w:t xml:space="preserve"> </w:t>
      </w:r>
      <w:r w:rsidR="00ED13A1">
        <w:rPr>
          <w:rFonts w:ascii="Times New Roman" w:hAnsi="Times New Roman" w:cs="Times New Roman"/>
          <w:color w:val="333333"/>
          <w:sz w:val="24"/>
          <w:szCs w:val="24"/>
          <w:shd w:val="clear" w:color="auto" w:fill="FFFFFF"/>
        </w:rPr>
        <w:t xml:space="preserve">   </w:t>
      </w:r>
      <w:r w:rsidR="00FC337F">
        <w:rPr>
          <w:rFonts w:ascii="Times New Roman" w:hAnsi="Times New Roman" w:cs="Times New Roman"/>
          <w:color w:val="333333"/>
          <w:sz w:val="24"/>
          <w:szCs w:val="24"/>
          <w:shd w:val="clear" w:color="auto" w:fill="FFFFFF"/>
        </w:rPr>
        <w:t xml:space="preserve">  </w:t>
      </w:r>
    </w:p>
    <w:p w14:paraId="5AAC3992" w14:textId="77777777" w:rsidR="00FC337F" w:rsidRDefault="00FC337F" w:rsidP="00AA3445">
      <w:pPr>
        <w:spacing w:after="0" w:line="240" w:lineRule="auto"/>
        <w:ind w:firstLine="720"/>
        <w:rPr>
          <w:rFonts w:ascii="Times New Roman" w:hAnsi="Times New Roman" w:cs="Times New Roman"/>
          <w:color w:val="333333"/>
          <w:sz w:val="24"/>
          <w:szCs w:val="24"/>
          <w:shd w:val="clear" w:color="auto" w:fill="FFFFFF"/>
        </w:rPr>
      </w:pPr>
    </w:p>
    <w:p w14:paraId="76C11497" w14:textId="468A0B5F" w:rsidR="00C93C7C" w:rsidRDefault="00C93C7C"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A partnership may make allocations that satisfy </w:t>
      </w:r>
      <w:r w:rsidR="00333941">
        <w:rPr>
          <w:rFonts w:ascii="Times New Roman" w:hAnsi="Times New Roman" w:cs="Times New Roman"/>
          <w:color w:val="333333"/>
          <w:sz w:val="24"/>
          <w:szCs w:val="24"/>
          <w:shd w:val="clear" w:color="auto" w:fill="FFFFFF"/>
        </w:rPr>
        <w:t xml:space="preserve">the test for </w:t>
      </w:r>
      <w:r>
        <w:rPr>
          <w:rFonts w:ascii="Times New Roman" w:hAnsi="Times New Roman" w:cs="Times New Roman"/>
          <w:color w:val="333333"/>
          <w:sz w:val="24"/>
          <w:szCs w:val="24"/>
          <w:shd w:val="clear" w:color="auto" w:fill="FFFFFF"/>
        </w:rPr>
        <w:t xml:space="preserve">economic effect, but offsetting special allocations may limit the substance of the allocations.  For example, a two-person partnership may, in the same year, allocate $100 of tax-exempt interest </w:t>
      </w:r>
      <w:r w:rsidR="00114F72">
        <w:rPr>
          <w:rFonts w:ascii="Times New Roman" w:hAnsi="Times New Roman" w:cs="Times New Roman"/>
          <w:color w:val="333333"/>
          <w:sz w:val="24"/>
          <w:szCs w:val="24"/>
          <w:shd w:val="clear" w:color="auto" w:fill="FFFFFF"/>
        </w:rPr>
        <w:t xml:space="preserve">income </w:t>
      </w:r>
      <w:r>
        <w:rPr>
          <w:rFonts w:ascii="Times New Roman" w:hAnsi="Times New Roman" w:cs="Times New Roman"/>
          <w:color w:val="333333"/>
          <w:sz w:val="24"/>
          <w:szCs w:val="24"/>
          <w:shd w:val="clear" w:color="auto" w:fill="FFFFFF"/>
        </w:rPr>
        <w:t xml:space="preserve">to a taxable partner and $100 of taxable interest </w:t>
      </w:r>
      <w:r w:rsidR="00114F72">
        <w:rPr>
          <w:rFonts w:ascii="Times New Roman" w:hAnsi="Times New Roman" w:cs="Times New Roman"/>
          <w:color w:val="333333"/>
          <w:sz w:val="24"/>
          <w:szCs w:val="24"/>
          <w:shd w:val="clear" w:color="auto" w:fill="FFFFFF"/>
        </w:rPr>
        <w:t xml:space="preserve">income </w:t>
      </w:r>
      <w:r>
        <w:rPr>
          <w:rFonts w:ascii="Times New Roman" w:hAnsi="Times New Roman" w:cs="Times New Roman"/>
          <w:color w:val="333333"/>
          <w:sz w:val="24"/>
          <w:szCs w:val="24"/>
          <w:shd w:val="clear" w:color="auto" w:fill="FFFFFF"/>
        </w:rPr>
        <w:t>to a tax-exempt partner.</w:t>
      </w:r>
      <w:r w:rsidR="001A7A98">
        <w:rPr>
          <w:rStyle w:val="FootnoteReference"/>
          <w:rFonts w:ascii="Times New Roman" w:hAnsi="Times New Roman" w:cs="Times New Roman"/>
          <w:color w:val="333333"/>
          <w:sz w:val="24"/>
          <w:szCs w:val="24"/>
          <w:shd w:val="clear" w:color="auto" w:fill="FFFFFF"/>
        </w:rPr>
        <w:footnoteReference w:id="73"/>
      </w:r>
      <w:r>
        <w:rPr>
          <w:rFonts w:ascii="Times New Roman" w:hAnsi="Times New Roman" w:cs="Times New Roman"/>
          <w:color w:val="333333"/>
          <w:sz w:val="24"/>
          <w:szCs w:val="24"/>
          <w:shd w:val="clear" w:color="auto" w:fill="FFFFFF"/>
        </w:rPr>
        <w:t xml:space="preserve">  Similarly, another two-person partnership may </w:t>
      </w:r>
      <w:r w:rsidR="009564B8">
        <w:rPr>
          <w:rFonts w:ascii="Times New Roman" w:hAnsi="Times New Roman" w:cs="Times New Roman"/>
          <w:color w:val="333333"/>
          <w:sz w:val="24"/>
          <w:szCs w:val="24"/>
          <w:shd w:val="clear" w:color="auto" w:fill="FFFFFF"/>
        </w:rPr>
        <w:t xml:space="preserve">specially </w:t>
      </w:r>
      <w:r>
        <w:rPr>
          <w:rFonts w:ascii="Times New Roman" w:hAnsi="Times New Roman" w:cs="Times New Roman"/>
          <w:color w:val="333333"/>
          <w:sz w:val="24"/>
          <w:szCs w:val="24"/>
          <w:shd w:val="clear" w:color="auto" w:fill="FFFFFF"/>
        </w:rPr>
        <w:t xml:space="preserve">allocate $100 net income to a partner with expiring pre-2018 net operating losses and allocate a like amount of income to the other partner in the </w:t>
      </w:r>
      <w:r>
        <w:rPr>
          <w:rFonts w:ascii="Times New Roman" w:hAnsi="Times New Roman" w:cs="Times New Roman"/>
          <w:color w:val="333333"/>
          <w:sz w:val="24"/>
          <w:szCs w:val="24"/>
          <w:shd w:val="clear" w:color="auto" w:fill="FFFFFF"/>
        </w:rPr>
        <w:lastRenderedPageBreak/>
        <w:t>following year.</w:t>
      </w:r>
      <w:r w:rsidR="001A7A98">
        <w:rPr>
          <w:rStyle w:val="FootnoteReference"/>
          <w:rFonts w:ascii="Times New Roman" w:hAnsi="Times New Roman" w:cs="Times New Roman"/>
          <w:color w:val="333333"/>
          <w:sz w:val="24"/>
          <w:szCs w:val="24"/>
          <w:shd w:val="clear" w:color="auto" w:fill="FFFFFF"/>
        </w:rPr>
        <w:footnoteReference w:id="74"/>
      </w:r>
      <w:r>
        <w:rPr>
          <w:rFonts w:ascii="Times New Roman" w:hAnsi="Times New Roman" w:cs="Times New Roman"/>
          <w:color w:val="333333"/>
          <w:sz w:val="24"/>
          <w:szCs w:val="24"/>
          <w:shd w:val="clear" w:color="auto" w:fill="FFFFFF"/>
        </w:rPr>
        <w:t xml:space="preserve">  </w:t>
      </w:r>
      <w:r w:rsidR="001A7A98">
        <w:rPr>
          <w:rFonts w:ascii="Times New Roman" w:hAnsi="Times New Roman" w:cs="Times New Roman"/>
          <w:color w:val="333333"/>
          <w:sz w:val="24"/>
          <w:szCs w:val="24"/>
          <w:shd w:val="clear" w:color="auto" w:fill="FFFFFF"/>
        </w:rPr>
        <w:t>Both allocations accomplish a</w:t>
      </w:r>
      <w:r w:rsidR="00333941">
        <w:rPr>
          <w:rFonts w:ascii="Times New Roman" w:hAnsi="Times New Roman" w:cs="Times New Roman"/>
          <w:color w:val="333333"/>
          <w:sz w:val="24"/>
          <w:szCs w:val="24"/>
          <w:shd w:val="clear" w:color="auto" w:fill="FFFFFF"/>
        </w:rPr>
        <w:t>n</w:t>
      </w:r>
      <w:r w:rsidR="001A7A98">
        <w:rPr>
          <w:rFonts w:ascii="Times New Roman" w:hAnsi="Times New Roman" w:cs="Times New Roman"/>
          <w:color w:val="333333"/>
          <w:sz w:val="24"/>
          <w:szCs w:val="24"/>
          <w:shd w:val="clear" w:color="auto" w:fill="FFFFFF"/>
        </w:rPr>
        <w:t xml:space="preserve"> </w:t>
      </w:r>
      <w:r w:rsidR="00AE1D14">
        <w:rPr>
          <w:rFonts w:ascii="Times New Roman" w:hAnsi="Times New Roman" w:cs="Times New Roman"/>
          <w:color w:val="333333"/>
          <w:sz w:val="24"/>
          <w:szCs w:val="24"/>
          <w:shd w:val="clear" w:color="auto" w:fill="FFFFFF"/>
        </w:rPr>
        <w:t xml:space="preserve">aggregate </w:t>
      </w:r>
      <w:r w:rsidR="001A7A98">
        <w:rPr>
          <w:rFonts w:ascii="Times New Roman" w:hAnsi="Times New Roman" w:cs="Times New Roman"/>
          <w:color w:val="333333"/>
          <w:sz w:val="24"/>
          <w:szCs w:val="24"/>
          <w:shd w:val="clear" w:color="auto" w:fill="FFFFFF"/>
        </w:rPr>
        <w:t xml:space="preserve">reduction of taxes for the partners without impacting the ultimate economic results for the partners, ignoring taxes.  The rules relating to substantiality police these sorts of arrangements and will cause </w:t>
      </w:r>
      <w:r w:rsidR="00AE1D14">
        <w:rPr>
          <w:rFonts w:ascii="Times New Roman" w:hAnsi="Times New Roman" w:cs="Times New Roman"/>
          <w:color w:val="333333"/>
          <w:sz w:val="24"/>
          <w:szCs w:val="24"/>
          <w:shd w:val="clear" w:color="auto" w:fill="FFFFFF"/>
        </w:rPr>
        <w:t xml:space="preserve">such </w:t>
      </w:r>
      <w:r w:rsidR="001A7A98">
        <w:rPr>
          <w:rFonts w:ascii="Times New Roman" w:hAnsi="Times New Roman" w:cs="Times New Roman"/>
          <w:color w:val="333333"/>
          <w:sz w:val="24"/>
          <w:szCs w:val="24"/>
          <w:shd w:val="clear" w:color="auto" w:fill="FFFFFF"/>
        </w:rPr>
        <w:t>allocations to not be respected.</w:t>
      </w:r>
      <w:r w:rsidR="00246953">
        <w:rPr>
          <w:rStyle w:val="FootnoteReference"/>
          <w:rFonts w:ascii="Times New Roman" w:hAnsi="Times New Roman" w:cs="Times New Roman"/>
          <w:color w:val="333333"/>
          <w:sz w:val="24"/>
          <w:szCs w:val="24"/>
          <w:shd w:val="clear" w:color="auto" w:fill="FFFFFF"/>
        </w:rPr>
        <w:footnoteReference w:id="75"/>
      </w:r>
      <w:r w:rsidR="00AE1D14">
        <w:rPr>
          <w:rFonts w:ascii="Times New Roman" w:hAnsi="Times New Roman" w:cs="Times New Roman"/>
          <w:color w:val="333333"/>
          <w:sz w:val="24"/>
          <w:szCs w:val="24"/>
          <w:shd w:val="clear" w:color="auto" w:fill="FFFFFF"/>
        </w:rPr>
        <w:t xml:space="preserve">  </w:t>
      </w:r>
      <w:r w:rsidR="001A7A98">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      </w:t>
      </w:r>
    </w:p>
    <w:p w14:paraId="74073BDB" w14:textId="77777777" w:rsidR="00C93C7C" w:rsidRDefault="00C93C7C" w:rsidP="00AA3445">
      <w:pPr>
        <w:spacing w:after="0" w:line="240" w:lineRule="auto"/>
        <w:ind w:firstLine="720"/>
        <w:rPr>
          <w:rFonts w:ascii="Times New Roman" w:hAnsi="Times New Roman" w:cs="Times New Roman"/>
          <w:color w:val="333333"/>
          <w:sz w:val="24"/>
          <w:szCs w:val="24"/>
          <w:shd w:val="clear" w:color="auto" w:fill="FFFFFF"/>
        </w:rPr>
      </w:pPr>
    </w:p>
    <w:p w14:paraId="7752664F" w14:textId="23043708" w:rsidR="00A1286B" w:rsidRDefault="00A1286B"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Importantly, </w:t>
      </w:r>
      <w:r w:rsidR="00D66A52">
        <w:rPr>
          <w:rFonts w:ascii="Times New Roman" w:hAnsi="Times New Roman" w:cs="Times New Roman"/>
          <w:sz w:val="24"/>
          <w:szCs w:val="24"/>
        </w:rPr>
        <w:t xml:space="preserve">the rules regarding substantial economic effect </w:t>
      </w:r>
      <w:r w:rsidR="00CA26A3">
        <w:rPr>
          <w:rFonts w:ascii="Times New Roman" w:hAnsi="Times New Roman" w:cs="Times New Roman"/>
          <w:sz w:val="24"/>
          <w:szCs w:val="24"/>
        </w:rPr>
        <w:t>are</w:t>
      </w:r>
      <w:r w:rsidR="00D66A52">
        <w:rPr>
          <w:rFonts w:ascii="Times New Roman" w:hAnsi="Times New Roman" w:cs="Times New Roman"/>
          <w:sz w:val="24"/>
          <w:szCs w:val="24"/>
        </w:rPr>
        <w:t xml:space="preserve"> not the exclusive </w:t>
      </w:r>
      <w:r w:rsidR="000F664A">
        <w:rPr>
          <w:rFonts w:ascii="Times New Roman" w:hAnsi="Times New Roman" w:cs="Times New Roman"/>
          <w:sz w:val="24"/>
          <w:szCs w:val="24"/>
        </w:rPr>
        <w:t>means</w:t>
      </w:r>
      <w:r w:rsidR="00D66A52">
        <w:rPr>
          <w:rFonts w:ascii="Times New Roman" w:hAnsi="Times New Roman" w:cs="Times New Roman"/>
          <w:sz w:val="24"/>
          <w:szCs w:val="24"/>
        </w:rPr>
        <w:t xml:space="preserve"> for analyzing allocations.  </w:t>
      </w:r>
      <w:r w:rsidR="00246953">
        <w:rPr>
          <w:rFonts w:ascii="Times New Roman" w:hAnsi="Times New Roman" w:cs="Times New Roman"/>
          <w:sz w:val="24"/>
          <w:szCs w:val="24"/>
        </w:rPr>
        <w:t>As mentioned above,</w:t>
      </w:r>
      <w:r w:rsidR="00246953">
        <w:rPr>
          <w:rStyle w:val="FootnoteReference"/>
          <w:rFonts w:ascii="Times New Roman" w:hAnsi="Times New Roman" w:cs="Times New Roman"/>
          <w:sz w:val="24"/>
          <w:szCs w:val="24"/>
        </w:rPr>
        <w:footnoteReference w:id="76"/>
      </w:r>
      <w:r w:rsidR="00246953">
        <w:rPr>
          <w:rFonts w:ascii="Times New Roman" w:hAnsi="Times New Roman" w:cs="Times New Roman"/>
          <w:sz w:val="24"/>
          <w:szCs w:val="24"/>
        </w:rPr>
        <w:t xml:space="preserve"> t</w:t>
      </w:r>
      <w:r w:rsidR="00CA26A3">
        <w:rPr>
          <w:rFonts w:ascii="Times New Roman" w:hAnsi="Times New Roman" w:cs="Times New Roman"/>
          <w:sz w:val="24"/>
          <w:szCs w:val="24"/>
        </w:rPr>
        <w:t xml:space="preserve">hese rules </w:t>
      </w:r>
      <w:r w:rsidR="00246953">
        <w:rPr>
          <w:rFonts w:ascii="Times New Roman" w:hAnsi="Times New Roman" w:cs="Times New Roman"/>
          <w:sz w:val="24"/>
          <w:szCs w:val="24"/>
        </w:rPr>
        <w:t xml:space="preserve">effectively </w:t>
      </w:r>
      <w:r w:rsidR="00CA26A3">
        <w:rPr>
          <w:rFonts w:ascii="Times New Roman" w:hAnsi="Times New Roman" w:cs="Times New Roman"/>
          <w:sz w:val="24"/>
          <w:szCs w:val="24"/>
        </w:rPr>
        <w:t>represent</w:t>
      </w:r>
      <w:r w:rsidR="00D66A52">
        <w:rPr>
          <w:rFonts w:ascii="Times New Roman" w:hAnsi="Times New Roman" w:cs="Times New Roman"/>
          <w:sz w:val="24"/>
          <w:szCs w:val="24"/>
        </w:rPr>
        <w:t xml:space="preserve"> a safe harbor.  If an allocation does not satisfy the rules for substantial economic effect, the allocation will be analyzed under a </w:t>
      </w:r>
      <w:r w:rsidR="000F664A">
        <w:rPr>
          <w:rFonts w:ascii="Times New Roman" w:hAnsi="Times New Roman" w:cs="Times New Roman"/>
          <w:sz w:val="24"/>
          <w:szCs w:val="24"/>
        </w:rPr>
        <w:t xml:space="preserve">set of </w:t>
      </w:r>
      <w:r w:rsidR="00D66A52">
        <w:rPr>
          <w:rFonts w:ascii="Times New Roman" w:hAnsi="Times New Roman" w:cs="Times New Roman"/>
          <w:sz w:val="24"/>
          <w:szCs w:val="24"/>
        </w:rPr>
        <w:t>rule</w:t>
      </w:r>
      <w:r w:rsidR="00580A52">
        <w:rPr>
          <w:rFonts w:ascii="Times New Roman" w:hAnsi="Times New Roman" w:cs="Times New Roman"/>
          <w:sz w:val="24"/>
          <w:szCs w:val="24"/>
        </w:rPr>
        <w:t>s</w:t>
      </w:r>
      <w:r w:rsidR="00D66A52">
        <w:rPr>
          <w:rFonts w:ascii="Times New Roman" w:hAnsi="Times New Roman" w:cs="Times New Roman"/>
          <w:sz w:val="24"/>
          <w:szCs w:val="24"/>
        </w:rPr>
        <w:t xml:space="preserve"> describing the “partners’ interests in the partnership.”</w:t>
      </w:r>
      <w:r w:rsidR="0095730E">
        <w:rPr>
          <w:rFonts w:ascii="Times New Roman" w:hAnsi="Times New Roman" w:cs="Times New Roman"/>
          <w:sz w:val="24"/>
          <w:szCs w:val="24"/>
        </w:rPr>
        <w:t xml:space="preserve">  The regulations </w:t>
      </w:r>
      <w:r w:rsidR="0095730E" w:rsidRPr="0095730E">
        <w:rPr>
          <w:rFonts w:ascii="Times New Roman" w:hAnsi="Times New Roman" w:cs="Times New Roman"/>
          <w:sz w:val="24"/>
          <w:szCs w:val="24"/>
        </w:rPr>
        <w:t xml:space="preserve">state that “partners’ interests in the partnership” </w:t>
      </w:r>
      <w:r w:rsidR="0095730E" w:rsidRPr="0095730E">
        <w:rPr>
          <w:rFonts w:ascii="Times New Roman" w:hAnsi="Times New Roman" w:cs="Times New Roman"/>
          <w:color w:val="333333"/>
          <w:sz w:val="24"/>
          <w:szCs w:val="24"/>
          <w:shd w:val="clear" w:color="auto" w:fill="FFFFFF"/>
        </w:rPr>
        <w:t xml:space="preserve">signifies </w:t>
      </w:r>
      <w:r w:rsidR="0095730E">
        <w:rPr>
          <w:rFonts w:ascii="Times New Roman" w:hAnsi="Times New Roman" w:cs="Times New Roman"/>
          <w:color w:val="333333"/>
          <w:sz w:val="24"/>
          <w:szCs w:val="24"/>
          <w:shd w:val="clear" w:color="auto" w:fill="FFFFFF"/>
        </w:rPr>
        <w:t>“</w:t>
      </w:r>
      <w:r w:rsidR="0095730E" w:rsidRPr="0095730E">
        <w:rPr>
          <w:rFonts w:ascii="Times New Roman" w:hAnsi="Times New Roman" w:cs="Times New Roman"/>
          <w:color w:val="333333"/>
          <w:sz w:val="24"/>
          <w:szCs w:val="24"/>
          <w:shd w:val="clear" w:color="auto" w:fill="FFFFFF"/>
        </w:rPr>
        <w:t>the manner in which the</w:t>
      </w:r>
      <w:r w:rsidR="0095730E">
        <w:rPr>
          <w:rFonts w:ascii="Times New Roman" w:hAnsi="Times New Roman" w:cs="Times New Roman"/>
          <w:color w:val="333333"/>
          <w:sz w:val="24"/>
          <w:szCs w:val="24"/>
          <w:shd w:val="clear" w:color="auto" w:fill="FFFFFF"/>
        </w:rPr>
        <w:t xml:space="preserve"> partners</w:t>
      </w:r>
      <w:r w:rsidR="0095730E" w:rsidRPr="0095730E">
        <w:rPr>
          <w:rFonts w:ascii="Times New Roman" w:hAnsi="Times New Roman" w:cs="Times New Roman"/>
          <w:color w:val="333333"/>
          <w:sz w:val="24"/>
          <w:szCs w:val="24"/>
          <w:shd w:val="clear" w:color="auto" w:fill="FFFFFF"/>
        </w:rPr>
        <w:t> have agreed to share the economic</w:t>
      </w:r>
      <w:r w:rsidR="0095730E">
        <w:rPr>
          <w:rFonts w:ascii="Times New Roman" w:hAnsi="Times New Roman" w:cs="Times New Roman"/>
          <w:color w:val="333333"/>
          <w:sz w:val="24"/>
          <w:szCs w:val="24"/>
          <w:shd w:val="clear" w:color="auto" w:fill="FFFFFF"/>
        </w:rPr>
        <w:t xml:space="preserve"> </w:t>
      </w:r>
      <w:r w:rsidR="0095730E" w:rsidRPr="0095730E">
        <w:rPr>
          <w:rFonts w:ascii="Times New Roman" w:hAnsi="Times New Roman" w:cs="Times New Roman"/>
          <w:color w:val="333333"/>
          <w:sz w:val="24"/>
          <w:szCs w:val="24"/>
          <w:shd w:val="clear" w:color="auto" w:fill="FFFFFF"/>
        </w:rPr>
        <w:t>benefit or burden (if any) corresponding to the income, gain, loss, deduction, or credit (or item thereof) that is allocated.”</w:t>
      </w:r>
      <w:r w:rsidR="0095730E" w:rsidRPr="0095730E">
        <w:rPr>
          <w:rStyle w:val="FootnoteReference"/>
          <w:rFonts w:ascii="Times New Roman" w:hAnsi="Times New Roman" w:cs="Times New Roman"/>
          <w:color w:val="333333"/>
          <w:sz w:val="24"/>
          <w:szCs w:val="24"/>
          <w:shd w:val="clear" w:color="auto" w:fill="FFFFFF"/>
        </w:rPr>
        <w:footnoteReference w:id="77"/>
      </w:r>
      <w:r w:rsidR="0095730E" w:rsidRPr="0095730E">
        <w:rPr>
          <w:rFonts w:ascii="Times New Roman" w:hAnsi="Times New Roman" w:cs="Times New Roman"/>
          <w:sz w:val="24"/>
          <w:szCs w:val="24"/>
        </w:rPr>
        <w:t xml:space="preserve"> </w:t>
      </w:r>
      <w:r w:rsidR="00D66A52" w:rsidRPr="0095730E">
        <w:rPr>
          <w:rFonts w:ascii="Times New Roman" w:hAnsi="Times New Roman" w:cs="Times New Roman"/>
          <w:sz w:val="24"/>
          <w:szCs w:val="24"/>
        </w:rPr>
        <w:t xml:space="preserve"> </w:t>
      </w:r>
      <w:r w:rsidR="0095730E" w:rsidRPr="0095730E">
        <w:rPr>
          <w:rFonts w:ascii="Times New Roman" w:hAnsi="Times New Roman" w:cs="Times New Roman"/>
          <w:sz w:val="24"/>
          <w:szCs w:val="24"/>
        </w:rPr>
        <w:t>The regulations acknowledge that a special allocation</w:t>
      </w:r>
      <w:r w:rsidRPr="0095730E">
        <w:rPr>
          <w:rFonts w:ascii="Times New Roman" w:hAnsi="Times New Roman" w:cs="Times New Roman"/>
          <w:sz w:val="24"/>
          <w:szCs w:val="24"/>
        </w:rPr>
        <w:t xml:space="preserve"> </w:t>
      </w:r>
      <w:r w:rsidR="0095730E" w:rsidRPr="0095730E">
        <w:rPr>
          <w:rFonts w:ascii="Times New Roman" w:hAnsi="Times New Roman" w:cs="Times New Roman"/>
          <w:sz w:val="24"/>
          <w:szCs w:val="24"/>
        </w:rPr>
        <w:t>of items is possible, stating that “</w:t>
      </w:r>
      <w:r w:rsidR="0095730E" w:rsidRPr="0095730E">
        <w:rPr>
          <w:rFonts w:ascii="Times New Roman" w:hAnsi="Times New Roman" w:cs="Times New Roman"/>
          <w:color w:val="333333"/>
          <w:sz w:val="24"/>
          <w:szCs w:val="24"/>
          <w:shd w:val="clear" w:color="auto" w:fill="FFFFFF"/>
        </w:rPr>
        <w:t>a partner who has a 50 percent overall interest in the partnership may have a 90 percent interest in a particular item of income or deduction.”</w:t>
      </w:r>
      <w:r w:rsidR="0095730E">
        <w:rPr>
          <w:rStyle w:val="FootnoteReference"/>
          <w:rFonts w:ascii="Times New Roman" w:hAnsi="Times New Roman" w:cs="Times New Roman"/>
          <w:color w:val="333333"/>
          <w:sz w:val="24"/>
          <w:szCs w:val="24"/>
          <w:shd w:val="clear" w:color="auto" w:fill="FFFFFF"/>
        </w:rPr>
        <w:footnoteReference w:id="78"/>
      </w:r>
      <w:r w:rsidR="0095730E">
        <w:rPr>
          <w:rFonts w:ascii="Times New Roman" w:hAnsi="Times New Roman" w:cs="Times New Roman"/>
          <w:color w:val="333333"/>
          <w:sz w:val="24"/>
          <w:szCs w:val="24"/>
          <w:shd w:val="clear" w:color="auto" w:fill="FFFFFF"/>
        </w:rPr>
        <w:t xml:space="preserve">  The regulations state that the determination of a partner’s interest in a partnership will be made by taking into account all facts and circumstances relating to the partners’ economic arrangement and </w:t>
      </w:r>
      <w:r w:rsidR="00950B20">
        <w:rPr>
          <w:rFonts w:ascii="Times New Roman" w:hAnsi="Times New Roman" w:cs="Times New Roman"/>
          <w:color w:val="333333"/>
          <w:sz w:val="24"/>
          <w:szCs w:val="24"/>
          <w:shd w:val="clear" w:color="auto" w:fill="FFFFFF"/>
        </w:rPr>
        <w:t>set forth</w:t>
      </w:r>
      <w:r w:rsidR="0095730E">
        <w:rPr>
          <w:rFonts w:ascii="Times New Roman" w:hAnsi="Times New Roman" w:cs="Times New Roman"/>
          <w:color w:val="333333"/>
          <w:sz w:val="24"/>
          <w:szCs w:val="24"/>
          <w:shd w:val="clear" w:color="auto" w:fill="FFFFFF"/>
        </w:rPr>
        <w:t xml:space="preserve"> the following non-exclusive </w:t>
      </w:r>
      <w:r w:rsidR="00950B20">
        <w:rPr>
          <w:rFonts w:ascii="Times New Roman" w:hAnsi="Times New Roman" w:cs="Times New Roman"/>
          <w:color w:val="333333"/>
          <w:sz w:val="24"/>
          <w:szCs w:val="24"/>
          <w:shd w:val="clear" w:color="auto" w:fill="FFFFFF"/>
        </w:rPr>
        <w:t>list of factor for consideration:</w:t>
      </w:r>
    </w:p>
    <w:p w14:paraId="4094E338" w14:textId="2ADDA8BF" w:rsidR="00950B20" w:rsidRDefault="00950B20" w:rsidP="00AA3445">
      <w:pPr>
        <w:spacing w:after="0" w:line="240" w:lineRule="auto"/>
        <w:ind w:firstLine="720"/>
        <w:rPr>
          <w:rFonts w:ascii="Times New Roman" w:hAnsi="Times New Roman" w:cs="Times New Roman"/>
          <w:color w:val="333333"/>
          <w:sz w:val="24"/>
          <w:szCs w:val="24"/>
          <w:shd w:val="clear" w:color="auto" w:fill="FFFFFF"/>
        </w:rPr>
      </w:pPr>
    </w:p>
    <w:p w14:paraId="40E37C69" w14:textId="20BE8AD7" w:rsidR="00950B20" w:rsidRPr="00950B20" w:rsidRDefault="00950B20" w:rsidP="00950B20">
      <w:pPr>
        <w:pStyle w:val="psection-5"/>
        <w:shd w:val="clear" w:color="auto" w:fill="FFFFFF"/>
        <w:spacing w:before="0" w:beforeAutospacing="0" w:after="0" w:afterAutospacing="0"/>
        <w:ind w:left="1440" w:right="1440"/>
        <w:rPr>
          <w:color w:val="333333"/>
        </w:rPr>
      </w:pPr>
      <w:r w:rsidRPr="00950B20">
        <w:rPr>
          <w:rStyle w:val="enumxml"/>
          <w:color w:val="333333"/>
        </w:rPr>
        <w:t>(a)</w:t>
      </w:r>
      <w:r w:rsidRPr="00950B20">
        <w:rPr>
          <w:color w:val="333333"/>
        </w:rPr>
        <w:t> The partners' relative contributions to the</w:t>
      </w:r>
      <w:r>
        <w:rPr>
          <w:color w:val="333333"/>
        </w:rPr>
        <w:t xml:space="preserve"> partnership</w:t>
      </w:r>
      <w:r w:rsidRPr="00950B20">
        <w:rPr>
          <w:color w:val="333333"/>
        </w:rPr>
        <w:t>,</w:t>
      </w:r>
    </w:p>
    <w:p w14:paraId="56A7F5A8" w14:textId="77777777" w:rsidR="00950B20" w:rsidRDefault="00950B20" w:rsidP="00950B20">
      <w:pPr>
        <w:pStyle w:val="psection-5"/>
        <w:shd w:val="clear" w:color="auto" w:fill="FFFFFF"/>
        <w:spacing w:before="0" w:beforeAutospacing="0" w:after="0" w:afterAutospacing="0"/>
        <w:ind w:left="1440" w:right="1440"/>
        <w:rPr>
          <w:rStyle w:val="enumxml"/>
          <w:color w:val="333333"/>
        </w:rPr>
      </w:pPr>
    </w:p>
    <w:p w14:paraId="72288F40" w14:textId="00479EE9" w:rsidR="00950B20" w:rsidRPr="00950B20" w:rsidRDefault="00950B20" w:rsidP="00950B20">
      <w:pPr>
        <w:pStyle w:val="psection-5"/>
        <w:shd w:val="clear" w:color="auto" w:fill="FFFFFF"/>
        <w:spacing w:before="0" w:beforeAutospacing="0" w:after="0" w:afterAutospacing="0"/>
        <w:ind w:left="1440" w:right="1440"/>
        <w:rPr>
          <w:color w:val="333333"/>
        </w:rPr>
      </w:pPr>
      <w:r w:rsidRPr="00950B20">
        <w:rPr>
          <w:rStyle w:val="enumxml"/>
          <w:color w:val="333333"/>
        </w:rPr>
        <w:t>(b)</w:t>
      </w:r>
      <w:r w:rsidRPr="00950B20">
        <w:rPr>
          <w:color w:val="333333"/>
        </w:rPr>
        <w:t> The</w:t>
      </w:r>
      <w:r>
        <w:rPr>
          <w:color w:val="333333"/>
        </w:rPr>
        <w:t xml:space="preserve"> interests</w:t>
      </w:r>
      <w:r w:rsidRPr="00950B20">
        <w:rPr>
          <w:color w:val="333333"/>
        </w:rPr>
        <w:t> of the</w:t>
      </w:r>
      <w:r>
        <w:rPr>
          <w:color w:val="333333"/>
        </w:rPr>
        <w:t xml:space="preserve"> partners</w:t>
      </w:r>
      <w:r w:rsidRPr="00950B20">
        <w:rPr>
          <w:color w:val="333333"/>
        </w:rPr>
        <w:t> in economic profits and</w:t>
      </w:r>
      <w:r>
        <w:rPr>
          <w:color w:val="333333"/>
        </w:rPr>
        <w:t xml:space="preserve"> losses</w:t>
      </w:r>
      <w:r w:rsidRPr="00950B20">
        <w:rPr>
          <w:color w:val="333333"/>
        </w:rPr>
        <w:t> (if different than that in</w:t>
      </w:r>
      <w:r>
        <w:rPr>
          <w:color w:val="333333"/>
        </w:rPr>
        <w:t xml:space="preserve"> taxable income</w:t>
      </w:r>
      <w:r w:rsidRPr="00950B20">
        <w:rPr>
          <w:color w:val="333333"/>
        </w:rPr>
        <w:t> or loss),</w:t>
      </w:r>
    </w:p>
    <w:p w14:paraId="75D5E5B3" w14:textId="77777777" w:rsidR="00950B20" w:rsidRDefault="00950B20" w:rsidP="00950B20">
      <w:pPr>
        <w:pStyle w:val="psection-5"/>
        <w:shd w:val="clear" w:color="auto" w:fill="FFFFFF"/>
        <w:spacing w:before="0" w:beforeAutospacing="0" w:after="0" w:afterAutospacing="0"/>
        <w:ind w:left="1440" w:right="1440"/>
        <w:rPr>
          <w:rStyle w:val="enumxml"/>
          <w:color w:val="333333"/>
        </w:rPr>
      </w:pPr>
    </w:p>
    <w:p w14:paraId="190C728E" w14:textId="048823E6" w:rsidR="00950B20" w:rsidRPr="00950B20" w:rsidRDefault="00950B20" w:rsidP="00950B20">
      <w:pPr>
        <w:pStyle w:val="psection-5"/>
        <w:shd w:val="clear" w:color="auto" w:fill="FFFFFF"/>
        <w:spacing w:before="0" w:beforeAutospacing="0" w:after="0" w:afterAutospacing="0"/>
        <w:ind w:left="1440" w:right="1440"/>
        <w:rPr>
          <w:color w:val="333333"/>
        </w:rPr>
      </w:pPr>
      <w:r w:rsidRPr="00950B20">
        <w:rPr>
          <w:rStyle w:val="enumxml"/>
          <w:color w:val="333333"/>
        </w:rPr>
        <w:t>(c)</w:t>
      </w:r>
      <w:r w:rsidRPr="00950B20">
        <w:rPr>
          <w:color w:val="333333"/>
        </w:rPr>
        <w:t> The</w:t>
      </w:r>
      <w:r>
        <w:rPr>
          <w:color w:val="333333"/>
        </w:rPr>
        <w:t xml:space="preserve"> interests</w:t>
      </w:r>
      <w:r w:rsidRPr="00950B20">
        <w:rPr>
          <w:color w:val="333333"/>
        </w:rPr>
        <w:t> of the</w:t>
      </w:r>
      <w:r>
        <w:rPr>
          <w:color w:val="333333"/>
        </w:rPr>
        <w:t xml:space="preserve"> partners</w:t>
      </w:r>
      <w:r w:rsidRPr="00950B20">
        <w:rPr>
          <w:color w:val="333333"/>
        </w:rPr>
        <w:t> in</w:t>
      </w:r>
      <w:r>
        <w:rPr>
          <w:color w:val="333333"/>
        </w:rPr>
        <w:t xml:space="preserve"> cash</w:t>
      </w:r>
      <w:r w:rsidRPr="00950B20">
        <w:rPr>
          <w:color w:val="333333"/>
        </w:rPr>
        <w:t> flow and other non-liquidating</w:t>
      </w:r>
      <w:r>
        <w:rPr>
          <w:color w:val="333333"/>
        </w:rPr>
        <w:t xml:space="preserve"> distributions</w:t>
      </w:r>
      <w:r w:rsidRPr="00950B20">
        <w:rPr>
          <w:color w:val="333333"/>
        </w:rPr>
        <w:t>, and</w:t>
      </w:r>
    </w:p>
    <w:p w14:paraId="2A1531E0" w14:textId="77777777" w:rsidR="00950B20" w:rsidRDefault="00950B20" w:rsidP="00950B20">
      <w:pPr>
        <w:pStyle w:val="psection-5"/>
        <w:shd w:val="clear" w:color="auto" w:fill="FFFFFF"/>
        <w:spacing w:before="0" w:beforeAutospacing="0" w:after="0" w:afterAutospacing="0"/>
        <w:ind w:left="1440" w:right="1440"/>
        <w:rPr>
          <w:rStyle w:val="enumxml"/>
          <w:color w:val="333333"/>
        </w:rPr>
      </w:pPr>
    </w:p>
    <w:p w14:paraId="0D935F12" w14:textId="0A271F91" w:rsidR="00950B20" w:rsidRPr="00950B20" w:rsidRDefault="00950B20" w:rsidP="00950B20">
      <w:pPr>
        <w:pStyle w:val="psection-5"/>
        <w:shd w:val="clear" w:color="auto" w:fill="FFFFFF"/>
        <w:spacing w:before="0" w:beforeAutospacing="0" w:after="0" w:afterAutospacing="0"/>
        <w:ind w:left="1440" w:right="1440"/>
        <w:rPr>
          <w:color w:val="333333"/>
        </w:rPr>
      </w:pPr>
      <w:r w:rsidRPr="00950B20">
        <w:rPr>
          <w:rStyle w:val="enumxml"/>
          <w:color w:val="333333"/>
        </w:rPr>
        <w:t>(d)</w:t>
      </w:r>
      <w:r w:rsidRPr="00950B20">
        <w:rPr>
          <w:color w:val="333333"/>
        </w:rPr>
        <w:t> The rights of the</w:t>
      </w:r>
      <w:r>
        <w:rPr>
          <w:color w:val="333333"/>
        </w:rPr>
        <w:t xml:space="preserve"> partners</w:t>
      </w:r>
      <w:r w:rsidRPr="00950B20">
        <w:rPr>
          <w:color w:val="333333"/>
        </w:rPr>
        <w:t> to</w:t>
      </w:r>
      <w:r>
        <w:rPr>
          <w:color w:val="333333"/>
        </w:rPr>
        <w:t xml:space="preserve"> distributions</w:t>
      </w:r>
      <w:r w:rsidRPr="00950B20">
        <w:rPr>
          <w:color w:val="333333"/>
        </w:rPr>
        <w:t> of capital upon</w:t>
      </w:r>
      <w:r>
        <w:rPr>
          <w:color w:val="333333"/>
        </w:rPr>
        <w:t xml:space="preserve"> liquidation</w:t>
      </w:r>
      <w:r w:rsidRPr="00950B20">
        <w:rPr>
          <w:color w:val="333333"/>
        </w:rPr>
        <w:t>.</w:t>
      </w:r>
      <w:r>
        <w:rPr>
          <w:rStyle w:val="FootnoteReference"/>
          <w:color w:val="333333"/>
        </w:rPr>
        <w:footnoteReference w:id="79"/>
      </w:r>
    </w:p>
    <w:p w14:paraId="149F7338" w14:textId="77777777" w:rsidR="00950B20" w:rsidRPr="0095730E" w:rsidRDefault="00950B20" w:rsidP="00AA3445">
      <w:pPr>
        <w:spacing w:after="0" w:line="240" w:lineRule="auto"/>
        <w:ind w:firstLine="720"/>
        <w:rPr>
          <w:rFonts w:ascii="Times New Roman" w:hAnsi="Times New Roman" w:cs="Times New Roman"/>
          <w:sz w:val="24"/>
          <w:szCs w:val="24"/>
        </w:rPr>
      </w:pPr>
    </w:p>
    <w:p w14:paraId="4C3B5B93" w14:textId="77777777" w:rsidR="00991BAD" w:rsidRDefault="00CC4D2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a partnership that follows the capital account rules and liquidates based on positive capital accounts makes an allocation that does not have economic effect, the regulations state that </w:t>
      </w:r>
    </w:p>
    <w:p w14:paraId="34D798DF" w14:textId="77777777" w:rsidR="00991BAD" w:rsidRDefault="00991BAD" w:rsidP="00AA3445">
      <w:pPr>
        <w:spacing w:after="0" w:line="240" w:lineRule="auto"/>
        <w:ind w:firstLine="720"/>
        <w:rPr>
          <w:rFonts w:ascii="Times New Roman" w:hAnsi="Times New Roman" w:cs="Times New Roman"/>
          <w:sz w:val="24"/>
          <w:szCs w:val="24"/>
        </w:rPr>
      </w:pPr>
    </w:p>
    <w:p w14:paraId="59772482" w14:textId="1C34E8E7" w:rsidR="00AA3445" w:rsidRPr="00991BAD" w:rsidRDefault="00CC4D28" w:rsidP="00991BAD">
      <w:pPr>
        <w:spacing w:after="0" w:line="240" w:lineRule="auto"/>
        <w:ind w:left="1440" w:right="1440"/>
        <w:rPr>
          <w:rFonts w:ascii="Times New Roman" w:hAnsi="Times New Roman" w:cs="Times New Roman"/>
          <w:sz w:val="24"/>
          <w:szCs w:val="24"/>
        </w:rPr>
      </w:pPr>
      <w:r w:rsidRPr="00991BAD">
        <w:rPr>
          <w:rFonts w:ascii="Times New Roman" w:hAnsi="Times New Roman" w:cs="Times New Roman"/>
          <w:color w:val="333333"/>
          <w:sz w:val="24"/>
          <w:szCs w:val="24"/>
          <w:shd w:val="clear" w:color="auto" w:fill="FFFFFF"/>
        </w:rPr>
        <w:t>the partners' interests in the partnership with respect to the portion of the allocation that lacks economic effect will be determined by comparing the manner in which distributions (and contributions) would be made if all partnership property were sold at book value and the partnership were liquidated immediately following the end of the taxable year to which the allocation relates with the manner in which distributions (and contributions) would be made if all partnership property were sold at book value and the partnership were liquidated immediately following the end of the prior taxable year.</w:t>
      </w:r>
      <w:r w:rsidRPr="00991BAD">
        <w:rPr>
          <w:rStyle w:val="FootnoteReference"/>
          <w:rFonts w:ascii="Times New Roman" w:hAnsi="Times New Roman" w:cs="Times New Roman"/>
          <w:color w:val="333333"/>
          <w:sz w:val="24"/>
          <w:szCs w:val="24"/>
          <w:shd w:val="clear" w:color="auto" w:fill="FFFFFF"/>
        </w:rPr>
        <w:footnoteReference w:id="80"/>
      </w:r>
      <w:r w:rsidRPr="00991BAD">
        <w:rPr>
          <w:rFonts w:ascii="Times New Roman" w:hAnsi="Times New Roman" w:cs="Times New Roman"/>
          <w:color w:val="333333"/>
          <w:sz w:val="24"/>
          <w:szCs w:val="24"/>
          <w:shd w:val="clear" w:color="auto" w:fill="FFFFFF"/>
        </w:rPr>
        <w:t xml:space="preserve">  </w:t>
      </w:r>
    </w:p>
    <w:p w14:paraId="5576E139" w14:textId="4CAB23CB" w:rsidR="00AA3445" w:rsidRDefault="00AA3445" w:rsidP="00AA3445">
      <w:pPr>
        <w:spacing w:after="0" w:line="240" w:lineRule="auto"/>
        <w:ind w:firstLine="720"/>
        <w:rPr>
          <w:rFonts w:ascii="Times New Roman" w:hAnsi="Times New Roman" w:cs="Times New Roman"/>
          <w:sz w:val="24"/>
          <w:szCs w:val="24"/>
        </w:rPr>
      </w:pPr>
    </w:p>
    <w:p w14:paraId="5C8905A6" w14:textId="215BF020" w:rsidR="00AA3445" w:rsidRDefault="00991BA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with the substantial economic effect rules, this rule analyzes a partner’s interest in the partnership based upon to the impact of an allocation on entitlements or obligations of a partner in isolation to the taxable year as if the partnership was to liquidate at the end of such year.</w:t>
      </w:r>
      <w:r w:rsidR="00EE2FCF">
        <w:rPr>
          <w:rFonts w:ascii="Times New Roman" w:hAnsi="Times New Roman" w:cs="Times New Roman"/>
          <w:sz w:val="24"/>
          <w:szCs w:val="24"/>
        </w:rPr>
        <w:t xml:space="preserve">  This rule, however, is rarely applicable.  More frequently, a partnership whose allocations are analyzed under the partners’ interests in the partnership standard will not liquidate based on capital accounts, and those allocations will be analyzed based upon the facts and circumstances and economic arrangement of the partners.</w:t>
      </w:r>
    </w:p>
    <w:p w14:paraId="0CB2476B" w14:textId="575D6CE1" w:rsidR="00D52DA7" w:rsidRDefault="00D52DA7" w:rsidP="00AA3445">
      <w:pPr>
        <w:spacing w:after="0" w:line="240" w:lineRule="auto"/>
        <w:ind w:firstLine="720"/>
        <w:rPr>
          <w:rFonts w:ascii="Times New Roman" w:hAnsi="Times New Roman" w:cs="Times New Roman"/>
          <w:sz w:val="24"/>
          <w:szCs w:val="24"/>
        </w:rPr>
      </w:pPr>
    </w:p>
    <w:p w14:paraId="3626D6F2" w14:textId="58D539BC" w:rsidR="00921A82" w:rsidRPr="00921A82" w:rsidRDefault="00921A82" w:rsidP="00921A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V.</w:t>
      </w:r>
      <w:r>
        <w:rPr>
          <w:rFonts w:ascii="Times New Roman" w:hAnsi="Times New Roman" w:cs="Times New Roman"/>
          <w:sz w:val="24"/>
          <w:szCs w:val="24"/>
        </w:rPr>
        <w:tab/>
      </w:r>
      <w:r>
        <w:rPr>
          <w:rFonts w:ascii="Times New Roman" w:hAnsi="Times New Roman" w:cs="Times New Roman"/>
          <w:b/>
          <w:bCs/>
          <w:sz w:val="24"/>
          <w:szCs w:val="24"/>
          <w:u w:val="single"/>
        </w:rPr>
        <w:t>Approaches to Allocations and the Role of Capital Accounts</w:t>
      </w:r>
    </w:p>
    <w:p w14:paraId="469948CD" w14:textId="77777777" w:rsidR="00D52DA7" w:rsidRPr="00F83382" w:rsidRDefault="00D52DA7" w:rsidP="00D52DA7">
      <w:pPr>
        <w:spacing w:after="0" w:line="240" w:lineRule="auto"/>
        <w:ind w:firstLine="720"/>
        <w:rPr>
          <w:rFonts w:ascii="Times New Roman" w:hAnsi="Times New Roman" w:cs="Times New Roman"/>
          <w:sz w:val="24"/>
          <w:szCs w:val="24"/>
        </w:rPr>
      </w:pPr>
    </w:p>
    <w:p w14:paraId="45E54B24" w14:textId="77777777" w:rsidR="00921A82" w:rsidRDefault="006B28EF" w:rsidP="00A721F0">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Partnership allocations factor heavily into the determination of partner capital accounts.  </w:t>
      </w:r>
      <w:r w:rsidR="00490E33" w:rsidRPr="00F83382">
        <w:rPr>
          <w:rFonts w:ascii="Times New Roman" w:hAnsi="Times New Roman" w:cs="Times New Roman"/>
          <w:sz w:val="24"/>
          <w:szCs w:val="24"/>
        </w:rPr>
        <w:t xml:space="preserve">Sophisticated partnerships </w:t>
      </w:r>
      <w:r w:rsidR="00A721F0">
        <w:rPr>
          <w:rFonts w:ascii="Times New Roman" w:hAnsi="Times New Roman" w:cs="Times New Roman"/>
          <w:sz w:val="24"/>
          <w:szCs w:val="24"/>
        </w:rPr>
        <w:t>typically</w:t>
      </w:r>
      <w:r w:rsidR="00490E33" w:rsidRPr="00F83382">
        <w:rPr>
          <w:rFonts w:ascii="Times New Roman" w:hAnsi="Times New Roman" w:cs="Times New Roman"/>
          <w:sz w:val="24"/>
          <w:szCs w:val="24"/>
        </w:rPr>
        <w:t xml:space="preserve"> use one of three approaches in making allocations.  In a “safe harbor” partnership agreement, the partnership will liquidate based on capital accounts</w:t>
      </w:r>
      <w:r w:rsidR="00CE180A" w:rsidRPr="00F83382">
        <w:rPr>
          <w:rFonts w:ascii="Times New Roman" w:hAnsi="Times New Roman" w:cs="Times New Roman"/>
          <w:sz w:val="24"/>
          <w:szCs w:val="24"/>
        </w:rPr>
        <w:t>,</w:t>
      </w:r>
      <w:r w:rsidR="00490E33" w:rsidRPr="00F83382">
        <w:rPr>
          <w:rFonts w:ascii="Times New Roman" w:hAnsi="Times New Roman" w:cs="Times New Roman"/>
          <w:sz w:val="24"/>
          <w:szCs w:val="24"/>
        </w:rPr>
        <w:t xml:space="preserve"> which are determined as described in the prior section.  </w:t>
      </w:r>
      <w:r w:rsidR="00A721F0">
        <w:rPr>
          <w:rFonts w:ascii="Times New Roman" w:hAnsi="Times New Roman" w:cs="Times New Roman"/>
          <w:sz w:val="24"/>
          <w:szCs w:val="24"/>
        </w:rPr>
        <w:t xml:space="preserve">Allocations are specifically described to produce the intended economic results.  </w:t>
      </w:r>
      <w:r w:rsidR="00490E33" w:rsidRPr="00F83382">
        <w:rPr>
          <w:rFonts w:ascii="Times New Roman" w:hAnsi="Times New Roman" w:cs="Times New Roman"/>
          <w:sz w:val="24"/>
          <w:szCs w:val="24"/>
        </w:rPr>
        <w:t xml:space="preserve">In those arrangements, capital accounts determine the </w:t>
      </w:r>
      <w:r w:rsidR="00A721F0">
        <w:rPr>
          <w:rFonts w:ascii="Times New Roman" w:hAnsi="Times New Roman" w:cs="Times New Roman"/>
          <w:sz w:val="24"/>
          <w:szCs w:val="24"/>
        </w:rPr>
        <w:t xml:space="preserve">ultimate </w:t>
      </w:r>
      <w:r w:rsidR="00490E33" w:rsidRPr="00F83382">
        <w:rPr>
          <w:rFonts w:ascii="Times New Roman" w:hAnsi="Times New Roman" w:cs="Times New Roman"/>
          <w:sz w:val="24"/>
          <w:szCs w:val="24"/>
        </w:rPr>
        <w:t xml:space="preserve">economic entitlements of the partners.  </w:t>
      </w:r>
    </w:p>
    <w:p w14:paraId="420FCD34" w14:textId="77777777" w:rsidR="00921A82" w:rsidRDefault="00921A82" w:rsidP="00A721F0">
      <w:pPr>
        <w:autoSpaceDE w:val="0"/>
        <w:autoSpaceDN w:val="0"/>
        <w:adjustRightInd w:val="0"/>
        <w:spacing w:after="0" w:line="240" w:lineRule="auto"/>
        <w:ind w:firstLine="720"/>
        <w:rPr>
          <w:rFonts w:ascii="Times New Roman" w:hAnsi="Times New Roman" w:cs="Times New Roman"/>
          <w:sz w:val="24"/>
          <w:szCs w:val="24"/>
        </w:rPr>
      </w:pPr>
    </w:p>
    <w:p w14:paraId="7B267E9B" w14:textId="5D090EFA" w:rsidR="00921A82" w:rsidRDefault="00CE180A" w:rsidP="00A721F0">
      <w:pPr>
        <w:autoSpaceDE w:val="0"/>
        <w:autoSpaceDN w:val="0"/>
        <w:adjustRightInd w:val="0"/>
        <w:spacing w:after="0" w:line="240" w:lineRule="auto"/>
        <w:ind w:firstLine="720"/>
        <w:rPr>
          <w:rFonts w:ascii="Times New Roman" w:hAnsi="Times New Roman" w:cs="Times New Roman"/>
          <w:sz w:val="24"/>
          <w:szCs w:val="24"/>
        </w:rPr>
      </w:pPr>
      <w:r w:rsidRPr="00F83382">
        <w:rPr>
          <w:rFonts w:ascii="Times New Roman" w:hAnsi="Times New Roman" w:cs="Times New Roman"/>
          <w:sz w:val="24"/>
          <w:szCs w:val="24"/>
        </w:rPr>
        <w:t xml:space="preserve">As a second approach, </w:t>
      </w:r>
      <w:r w:rsidR="00490E33" w:rsidRPr="00F83382">
        <w:rPr>
          <w:rFonts w:ascii="Times New Roman" w:hAnsi="Times New Roman" w:cs="Times New Roman"/>
          <w:sz w:val="24"/>
          <w:szCs w:val="24"/>
        </w:rPr>
        <w:t xml:space="preserve">many </w:t>
      </w:r>
      <w:r w:rsidRPr="00F83382">
        <w:rPr>
          <w:rFonts w:ascii="Times New Roman" w:hAnsi="Times New Roman" w:cs="Times New Roman"/>
          <w:sz w:val="24"/>
          <w:szCs w:val="24"/>
        </w:rPr>
        <w:t xml:space="preserve">(and probably most) sophisticated </w:t>
      </w:r>
      <w:r w:rsidR="00490E33" w:rsidRPr="00F83382">
        <w:rPr>
          <w:rFonts w:ascii="Times New Roman" w:hAnsi="Times New Roman" w:cs="Times New Roman"/>
          <w:sz w:val="24"/>
          <w:szCs w:val="24"/>
        </w:rPr>
        <w:t>partnership</w:t>
      </w:r>
      <w:r w:rsidRPr="00F83382">
        <w:rPr>
          <w:rFonts w:ascii="Times New Roman" w:hAnsi="Times New Roman" w:cs="Times New Roman"/>
          <w:sz w:val="24"/>
          <w:szCs w:val="24"/>
        </w:rPr>
        <w:t>s make</w:t>
      </w:r>
      <w:r w:rsidR="00490E33" w:rsidRPr="00F83382">
        <w:rPr>
          <w:rFonts w:ascii="Times New Roman" w:hAnsi="Times New Roman" w:cs="Times New Roman"/>
          <w:sz w:val="24"/>
          <w:szCs w:val="24"/>
        </w:rPr>
        <w:t xml:space="preserve"> allocations follow</w:t>
      </w:r>
      <w:r w:rsidRPr="00F83382">
        <w:rPr>
          <w:rFonts w:ascii="Times New Roman" w:hAnsi="Times New Roman" w:cs="Times New Roman"/>
          <w:sz w:val="24"/>
          <w:szCs w:val="24"/>
        </w:rPr>
        <w:t>ing</w:t>
      </w:r>
      <w:r w:rsidR="00490E33" w:rsidRPr="00F83382">
        <w:rPr>
          <w:rFonts w:ascii="Times New Roman" w:hAnsi="Times New Roman" w:cs="Times New Roman"/>
          <w:sz w:val="24"/>
          <w:szCs w:val="24"/>
        </w:rPr>
        <w:t xml:space="preserve"> a “target” approach</w:t>
      </w:r>
      <w:r w:rsidRPr="00F83382">
        <w:rPr>
          <w:rFonts w:ascii="Times New Roman" w:hAnsi="Times New Roman" w:cs="Times New Roman"/>
          <w:sz w:val="24"/>
          <w:szCs w:val="24"/>
        </w:rPr>
        <w:t>.  Under this approach</w:t>
      </w:r>
      <w:r w:rsidR="00490E33" w:rsidRPr="00F83382">
        <w:rPr>
          <w:rFonts w:ascii="Times New Roman" w:hAnsi="Times New Roman" w:cs="Times New Roman"/>
          <w:sz w:val="24"/>
          <w:szCs w:val="24"/>
        </w:rPr>
        <w:t xml:space="preserve">, </w:t>
      </w:r>
      <w:r w:rsidRPr="00F83382">
        <w:rPr>
          <w:rFonts w:ascii="Times New Roman" w:hAnsi="Times New Roman" w:cs="Times New Roman"/>
          <w:sz w:val="24"/>
          <w:szCs w:val="24"/>
        </w:rPr>
        <w:t xml:space="preserve">the </w:t>
      </w:r>
      <w:r w:rsidR="00490E33" w:rsidRPr="00F83382">
        <w:rPr>
          <w:rFonts w:ascii="Times New Roman" w:hAnsi="Times New Roman" w:cs="Times New Roman"/>
          <w:sz w:val="24"/>
          <w:szCs w:val="24"/>
        </w:rPr>
        <w:t>allocation</w:t>
      </w:r>
      <w:r w:rsidRPr="00F83382">
        <w:rPr>
          <w:rFonts w:ascii="Times New Roman" w:hAnsi="Times New Roman" w:cs="Times New Roman"/>
          <w:sz w:val="24"/>
          <w:szCs w:val="24"/>
        </w:rPr>
        <w:t xml:space="preserve"> </w:t>
      </w:r>
      <w:r w:rsidR="00490E33" w:rsidRPr="00F83382">
        <w:rPr>
          <w:rFonts w:ascii="Times New Roman" w:hAnsi="Times New Roman" w:cs="Times New Roman"/>
          <w:sz w:val="24"/>
          <w:szCs w:val="24"/>
        </w:rPr>
        <w:t>s</w:t>
      </w:r>
      <w:r w:rsidRPr="00F83382">
        <w:rPr>
          <w:rFonts w:ascii="Times New Roman" w:hAnsi="Times New Roman" w:cs="Times New Roman"/>
          <w:sz w:val="24"/>
          <w:szCs w:val="24"/>
        </w:rPr>
        <w:t>ection cross references the distribution waterfall, and allocations</w:t>
      </w:r>
      <w:r w:rsidR="00490E33" w:rsidRPr="00F83382">
        <w:rPr>
          <w:rFonts w:ascii="Times New Roman" w:hAnsi="Times New Roman" w:cs="Times New Roman"/>
          <w:sz w:val="24"/>
          <w:szCs w:val="24"/>
        </w:rPr>
        <w:t xml:space="preserve"> are made in a manner such that capital accounts</w:t>
      </w:r>
      <w:r w:rsidRPr="00F83382">
        <w:rPr>
          <w:rFonts w:ascii="Times New Roman" w:hAnsi="Times New Roman" w:cs="Times New Roman"/>
          <w:sz w:val="24"/>
          <w:szCs w:val="24"/>
        </w:rPr>
        <w:t xml:space="preserve"> </w:t>
      </w:r>
      <w:r w:rsidR="00580A52">
        <w:rPr>
          <w:rFonts w:ascii="Times New Roman" w:hAnsi="Times New Roman" w:cs="Times New Roman"/>
          <w:sz w:val="24"/>
          <w:szCs w:val="24"/>
        </w:rPr>
        <w:t xml:space="preserve">(increased by minimum gain) </w:t>
      </w:r>
      <w:r w:rsidRPr="00F83382">
        <w:rPr>
          <w:rFonts w:ascii="Times New Roman" w:hAnsi="Times New Roman" w:cs="Times New Roman"/>
          <w:sz w:val="24"/>
          <w:szCs w:val="24"/>
        </w:rPr>
        <w:t>will equal an amount that is as close as possible to</w:t>
      </w:r>
      <w:r w:rsidR="00490E33" w:rsidRPr="00F83382">
        <w:rPr>
          <w:rFonts w:ascii="Times New Roman" w:hAnsi="Times New Roman" w:cs="Times New Roman"/>
          <w:sz w:val="24"/>
          <w:szCs w:val="24"/>
        </w:rPr>
        <w:t xml:space="preserve"> the economic entitlements of the partners</w:t>
      </w:r>
      <w:r w:rsidRPr="00F83382">
        <w:rPr>
          <w:rFonts w:ascii="Times New Roman" w:hAnsi="Times New Roman" w:cs="Times New Roman"/>
          <w:sz w:val="24"/>
          <w:szCs w:val="24"/>
        </w:rPr>
        <w:t>, determined as if the partnership sold all of its assets for book value and then distribut</w:t>
      </w:r>
      <w:r w:rsidR="00F83382" w:rsidRPr="00F83382">
        <w:rPr>
          <w:rFonts w:ascii="Times New Roman" w:hAnsi="Times New Roman" w:cs="Times New Roman"/>
          <w:sz w:val="24"/>
          <w:szCs w:val="24"/>
        </w:rPr>
        <w:t>ed</w:t>
      </w:r>
      <w:r w:rsidRPr="00F83382">
        <w:rPr>
          <w:rFonts w:ascii="Times New Roman" w:hAnsi="Times New Roman" w:cs="Times New Roman"/>
          <w:sz w:val="24"/>
          <w:szCs w:val="24"/>
        </w:rPr>
        <w:t xml:space="preserve"> the proceeds in accordance with the waterfall</w:t>
      </w:r>
      <w:r w:rsidR="00490E33" w:rsidRPr="00F83382">
        <w:rPr>
          <w:rFonts w:ascii="Times New Roman" w:hAnsi="Times New Roman" w:cs="Times New Roman"/>
          <w:sz w:val="24"/>
          <w:szCs w:val="24"/>
        </w:rPr>
        <w:t>.</w:t>
      </w:r>
      <w:r w:rsidRPr="00F83382">
        <w:rPr>
          <w:rFonts w:ascii="Times New Roman" w:hAnsi="Times New Roman" w:cs="Times New Roman"/>
          <w:sz w:val="24"/>
          <w:szCs w:val="24"/>
        </w:rPr>
        <w:t xml:space="preserve">  </w:t>
      </w:r>
      <w:r w:rsidR="00490E33" w:rsidRPr="00F83382">
        <w:rPr>
          <w:rFonts w:ascii="Times New Roman" w:hAnsi="Times New Roman" w:cs="Times New Roman"/>
          <w:sz w:val="24"/>
          <w:szCs w:val="24"/>
        </w:rPr>
        <w:t>For these partnerships, capital accounts do not determine the partnership economics (i.e., if capital accounts ultimately do not match the distribution waterfall, the distribution waterfall will govern liquidating distribution), but capital accounts are intended to conform to such economics.</w:t>
      </w:r>
      <w:r w:rsidR="00F83382" w:rsidRPr="00F83382">
        <w:rPr>
          <w:rFonts w:ascii="Times New Roman" w:hAnsi="Times New Roman" w:cs="Times New Roman"/>
          <w:sz w:val="24"/>
          <w:szCs w:val="24"/>
        </w:rPr>
        <w:t xml:space="preserve">  </w:t>
      </w:r>
    </w:p>
    <w:p w14:paraId="75A5F906" w14:textId="77777777" w:rsidR="00921A82" w:rsidRDefault="00921A82" w:rsidP="00A721F0">
      <w:pPr>
        <w:autoSpaceDE w:val="0"/>
        <w:autoSpaceDN w:val="0"/>
        <w:adjustRightInd w:val="0"/>
        <w:spacing w:after="0" w:line="240" w:lineRule="auto"/>
        <w:ind w:firstLine="720"/>
        <w:rPr>
          <w:rFonts w:ascii="Times New Roman" w:hAnsi="Times New Roman" w:cs="Times New Roman"/>
          <w:sz w:val="24"/>
          <w:szCs w:val="24"/>
        </w:rPr>
      </w:pPr>
    </w:p>
    <w:p w14:paraId="41BE2278" w14:textId="0ED3FD38" w:rsidR="00490E33" w:rsidRPr="00F83382" w:rsidRDefault="00F83382" w:rsidP="00A721F0">
      <w:pPr>
        <w:autoSpaceDE w:val="0"/>
        <w:autoSpaceDN w:val="0"/>
        <w:adjustRightInd w:val="0"/>
        <w:spacing w:after="0" w:line="240" w:lineRule="auto"/>
        <w:ind w:firstLine="720"/>
        <w:rPr>
          <w:rFonts w:ascii="Times New Roman" w:hAnsi="Times New Roman" w:cs="Times New Roman"/>
          <w:sz w:val="24"/>
          <w:szCs w:val="24"/>
        </w:rPr>
      </w:pPr>
      <w:r w:rsidRPr="00F83382">
        <w:rPr>
          <w:rFonts w:ascii="Times New Roman" w:hAnsi="Times New Roman" w:cs="Times New Roman"/>
          <w:sz w:val="24"/>
          <w:szCs w:val="24"/>
        </w:rPr>
        <w:lastRenderedPageBreak/>
        <w:t>A third approach allocates items “in a manner that as closely as possible gives economic effect to</w:t>
      </w:r>
      <w:r>
        <w:rPr>
          <w:rFonts w:ascii="Times New Roman" w:hAnsi="Times New Roman" w:cs="Times New Roman"/>
          <w:sz w:val="24"/>
          <w:szCs w:val="24"/>
        </w:rPr>
        <w:t>”</w:t>
      </w:r>
      <w:r w:rsidRPr="00F83382">
        <w:rPr>
          <w:rFonts w:ascii="Times New Roman" w:hAnsi="Times New Roman" w:cs="Times New Roman"/>
          <w:sz w:val="24"/>
          <w:szCs w:val="24"/>
        </w:rPr>
        <w:t xml:space="preserve"> the distribution (and liquidation) provisions of the partnership.</w:t>
      </w:r>
      <w:r>
        <w:rPr>
          <w:rFonts w:ascii="Times New Roman" w:hAnsi="Times New Roman" w:cs="Times New Roman"/>
          <w:sz w:val="24"/>
          <w:szCs w:val="24"/>
        </w:rPr>
        <w:t xml:space="preserve">  Return preparers reporting allocations under this approach generally follow the same </w:t>
      </w:r>
      <w:r w:rsidR="00A721F0">
        <w:rPr>
          <w:rFonts w:ascii="Times New Roman" w:hAnsi="Times New Roman" w:cs="Times New Roman"/>
          <w:sz w:val="24"/>
          <w:szCs w:val="24"/>
        </w:rPr>
        <w:t>methodology</w:t>
      </w:r>
      <w:r>
        <w:rPr>
          <w:rFonts w:ascii="Times New Roman" w:hAnsi="Times New Roman" w:cs="Times New Roman"/>
          <w:sz w:val="24"/>
          <w:szCs w:val="24"/>
        </w:rPr>
        <w:t xml:space="preserve"> as is applied under the target approach, although </w:t>
      </w:r>
      <w:r w:rsidR="00A721F0">
        <w:rPr>
          <w:rFonts w:ascii="Times New Roman" w:hAnsi="Times New Roman" w:cs="Times New Roman"/>
          <w:sz w:val="24"/>
          <w:szCs w:val="24"/>
        </w:rPr>
        <w:t>this language arguably permits a more flexible approach.</w:t>
      </w:r>
      <w:r>
        <w:rPr>
          <w:rFonts w:ascii="Times New Roman" w:hAnsi="Times New Roman" w:cs="Times New Roman"/>
          <w:sz w:val="24"/>
          <w:szCs w:val="24"/>
        </w:rPr>
        <w:t xml:space="preserve"> </w:t>
      </w:r>
    </w:p>
    <w:p w14:paraId="637CD090" w14:textId="77777777" w:rsidR="00490E33" w:rsidRPr="00F83382" w:rsidRDefault="00490E33" w:rsidP="00D52DA7">
      <w:pPr>
        <w:spacing w:after="0" w:line="240" w:lineRule="auto"/>
        <w:ind w:firstLine="720"/>
        <w:rPr>
          <w:rFonts w:ascii="Times New Roman" w:hAnsi="Times New Roman" w:cs="Times New Roman"/>
          <w:sz w:val="24"/>
          <w:szCs w:val="24"/>
        </w:rPr>
      </w:pPr>
    </w:p>
    <w:p w14:paraId="319350B7" w14:textId="38E309E3" w:rsidR="00617713" w:rsidRDefault="00A721F0"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the first approach</w:t>
      </w:r>
      <w:r w:rsidR="00D52DA7" w:rsidRPr="00F83382">
        <w:rPr>
          <w:rFonts w:ascii="Times New Roman" w:hAnsi="Times New Roman" w:cs="Times New Roman"/>
          <w:sz w:val="24"/>
          <w:szCs w:val="24"/>
        </w:rPr>
        <w:t xml:space="preserve">, </w:t>
      </w:r>
      <w:r>
        <w:rPr>
          <w:rFonts w:ascii="Times New Roman" w:hAnsi="Times New Roman" w:cs="Times New Roman"/>
          <w:sz w:val="24"/>
          <w:szCs w:val="24"/>
        </w:rPr>
        <w:t xml:space="preserve">in all instances, </w:t>
      </w:r>
      <w:r w:rsidR="00D52DA7" w:rsidRPr="00F83382">
        <w:rPr>
          <w:rFonts w:ascii="Times New Roman" w:hAnsi="Times New Roman" w:cs="Times New Roman"/>
          <w:sz w:val="24"/>
          <w:szCs w:val="24"/>
        </w:rPr>
        <w:t xml:space="preserve">capital accounts </w:t>
      </w:r>
      <w:r>
        <w:rPr>
          <w:rFonts w:ascii="Times New Roman" w:hAnsi="Times New Roman" w:cs="Times New Roman"/>
          <w:sz w:val="24"/>
          <w:szCs w:val="24"/>
        </w:rPr>
        <w:t>will</w:t>
      </w:r>
      <w:r w:rsidR="00D52DA7" w:rsidRPr="00F83382">
        <w:rPr>
          <w:rFonts w:ascii="Times New Roman" w:hAnsi="Times New Roman" w:cs="Times New Roman"/>
          <w:sz w:val="24"/>
          <w:szCs w:val="24"/>
        </w:rPr>
        <w:t xml:space="preserve"> track a partner’s economic</w:t>
      </w:r>
      <w:r w:rsidR="00D52DA7">
        <w:rPr>
          <w:rFonts w:ascii="Times New Roman" w:hAnsi="Times New Roman" w:cs="Times New Roman"/>
          <w:sz w:val="24"/>
          <w:szCs w:val="24"/>
        </w:rPr>
        <w:t xml:space="preserve"> entitlements with respect to a partnership at a given point in time</w:t>
      </w:r>
      <w:r w:rsidR="00986285">
        <w:rPr>
          <w:rFonts w:ascii="Times New Roman" w:hAnsi="Times New Roman" w:cs="Times New Roman"/>
          <w:sz w:val="24"/>
          <w:szCs w:val="24"/>
        </w:rPr>
        <w:t>, determined by reference to the book value of partnership assets</w:t>
      </w:r>
      <w:r w:rsidR="00D52DA7">
        <w:rPr>
          <w:rFonts w:ascii="Times New Roman" w:hAnsi="Times New Roman" w:cs="Times New Roman"/>
          <w:sz w:val="24"/>
          <w:szCs w:val="24"/>
        </w:rPr>
        <w:t xml:space="preserve">.  </w:t>
      </w:r>
      <w:r>
        <w:rPr>
          <w:rFonts w:ascii="Times New Roman" w:hAnsi="Times New Roman" w:cs="Times New Roman"/>
          <w:sz w:val="24"/>
          <w:szCs w:val="24"/>
        </w:rPr>
        <w:t>The same generally is intended under the second</w:t>
      </w:r>
      <w:r w:rsidR="00986285">
        <w:rPr>
          <w:rFonts w:ascii="Times New Roman" w:hAnsi="Times New Roman" w:cs="Times New Roman"/>
          <w:sz w:val="24"/>
          <w:szCs w:val="24"/>
        </w:rPr>
        <w:t xml:space="preserve"> and third approaches, although these allocations will be analyzed under “partners’ interests in the partnership”,</w:t>
      </w:r>
      <w:r w:rsidR="00921A82">
        <w:rPr>
          <w:rStyle w:val="FootnoteReference"/>
          <w:rFonts w:ascii="Times New Roman" w:hAnsi="Times New Roman" w:cs="Times New Roman"/>
          <w:sz w:val="24"/>
          <w:szCs w:val="24"/>
        </w:rPr>
        <w:footnoteReference w:id="81"/>
      </w:r>
      <w:r w:rsidR="00986285">
        <w:rPr>
          <w:rFonts w:ascii="Times New Roman" w:hAnsi="Times New Roman" w:cs="Times New Roman"/>
          <w:sz w:val="24"/>
          <w:szCs w:val="24"/>
        </w:rPr>
        <w:t xml:space="preserve"> and it is at least possible that capital accounts will not conform to economic entitlements </w:t>
      </w:r>
      <w:r w:rsidR="003A1E95">
        <w:rPr>
          <w:rFonts w:ascii="Times New Roman" w:hAnsi="Times New Roman" w:cs="Times New Roman"/>
          <w:sz w:val="24"/>
          <w:szCs w:val="24"/>
        </w:rPr>
        <w:t xml:space="preserve">(based on </w:t>
      </w:r>
      <w:r w:rsidR="0047316A">
        <w:rPr>
          <w:rFonts w:ascii="Times New Roman" w:hAnsi="Times New Roman" w:cs="Times New Roman"/>
          <w:sz w:val="24"/>
          <w:szCs w:val="24"/>
        </w:rPr>
        <w:t>Code Sec.</w:t>
      </w:r>
      <w:r w:rsidR="003A1E95">
        <w:rPr>
          <w:rFonts w:ascii="Times New Roman" w:hAnsi="Times New Roman" w:cs="Times New Roman"/>
          <w:sz w:val="24"/>
          <w:szCs w:val="24"/>
        </w:rPr>
        <w:t xml:space="preserve"> 704(b) book value) </w:t>
      </w:r>
      <w:r w:rsidR="00986285">
        <w:rPr>
          <w:rFonts w:ascii="Times New Roman" w:hAnsi="Times New Roman" w:cs="Times New Roman"/>
          <w:sz w:val="24"/>
          <w:szCs w:val="24"/>
        </w:rPr>
        <w:t xml:space="preserve">at certain points in time.  </w:t>
      </w:r>
    </w:p>
    <w:p w14:paraId="240C788E" w14:textId="17ECF0E6" w:rsidR="00580A52" w:rsidRDefault="00580A52" w:rsidP="00D52DA7">
      <w:pPr>
        <w:spacing w:after="0" w:line="240" w:lineRule="auto"/>
        <w:ind w:firstLine="720"/>
        <w:rPr>
          <w:rFonts w:ascii="Times New Roman" w:hAnsi="Times New Roman" w:cs="Times New Roman"/>
          <w:sz w:val="24"/>
          <w:szCs w:val="24"/>
        </w:rPr>
      </w:pPr>
    </w:p>
    <w:p w14:paraId="1C2F85CC" w14:textId="662C9502" w:rsidR="00921A82" w:rsidRPr="00F83382" w:rsidRDefault="00921A82" w:rsidP="00921A82">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VI.</w:t>
      </w:r>
      <w:r>
        <w:rPr>
          <w:rFonts w:ascii="Times New Roman" w:hAnsi="Times New Roman" w:cs="Times New Roman"/>
          <w:b/>
          <w:bCs/>
          <w:sz w:val="24"/>
          <w:szCs w:val="24"/>
        </w:rPr>
        <w:tab/>
      </w:r>
      <w:r>
        <w:rPr>
          <w:rFonts w:ascii="Times New Roman" w:hAnsi="Times New Roman" w:cs="Times New Roman"/>
          <w:b/>
          <w:bCs/>
          <w:sz w:val="24"/>
          <w:szCs w:val="24"/>
          <w:u w:val="single"/>
        </w:rPr>
        <w:t xml:space="preserve">Capital Accounts and </w:t>
      </w:r>
      <w:r w:rsidRPr="00F83382">
        <w:rPr>
          <w:rFonts w:ascii="Times New Roman" w:hAnsi="Times New Roman" w:cs="Times New Roman"/>
          <w:b/>
          <w:bCs/>
          <w:sz w:val="24"/>
          <w:szCs w:val="24"/>
          <w:u w:val="single"/>
        </w:rPr>
        <w:t>Value</w:t>
      </w:r>
    </w:p>
    <w:p w14:paraId="587F06AA" w14:textId="77777777" w:rsidR="00921A82" w:rsidRDefault="00921A82" w:rsidP="00D52DA7">
      <w:pPr>
        <w:spacing w:after="0" w:line="240" w:lineRule="auto"/>
        <w:ind w:firstLine="720"/>
        <w:rPr>
          <w:rFonts w:ascii="Times New Roman" w:hAnsi="Times New Roman" w:cs="Times New Roman"/>
          <w:sz w:val="24"/>
          <w:szCs w:val="24"/>
        </w:rPr>
      </w:pPr>
    </w:p>
    <w:p w14:paraId="018AAE8D" w14:textId="107B50CD" w:rsidR="00D52DA7" w:rsidRDefault="00986285"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Importantly,</w:t>
      </w:r>
      <w:r w:rsidR="001C6BEB">
        <w:rPr>
          <w:rFonts w:ascii="Times New Roman" w:hAnsi="Times New Roman" w:cs="Times New Roman"/>
          <w:sz w:val="24"/>
          <w:szCs w:val="24"/>
        </w:rPr>
        <w:t xml:space="preserve"> c</w:t>
      </w:r>
      <w:r w:rsidR="00D52DA7">
        <w:rPr>
          <w:rFonts w:ascii="Times New Roman" w:hAnsi="Times New Roman" w:cs="Times New Roman"/>
          <w:sz w:val="24"/>
          <w:szCs w:val="24"/>
        </w:rPr>
        <w:t xml:space="preserve">apital accounts </w:t>
      </w:r>
      <w:r w:rsidR="001C6BEB">
        <w:rPr>
          <w:rFonts w:ascii="Times New Roman" w:hAnsi="Times New Roman" w:cs="Times New Roman"/>
          <w:sz w:val="24"/>
          <w:szCs w:val="24"/>
        </w:rPr>
        <w:t xml:space="preserve">represent the partnership’s </w:t>
      </w:r>
      <w:r w:rsidR="001C6BEB" w:rsidRPr="00503BE6">
        <w:rPr>
          <w:rFonts w:ascii="Times New Roman" w:hAnsi="Times New Roman" w:cs="Times New Roman"/>
          <w:i/>
          <w:iCs/>
          <w:sz w:val="24"/>
          <w:szCs w:val="24"/>
        </w:rPr>
        <w:t>internal</w:t>
      </w:r>
      <w:r w:rsidR="001C6BEB">
        <w:rPr>
          <w:rFonts w:ascii="Times New Roman" w:hAnsi="Times New Roman" w:cs="Times New Roman"/>
          <w:sz w:val="24"/>
          <w:szCs w:val="24"/>
        </w:rPr>
        <w:t xml:space="preserve"> mechanism for recording </w:t>
      </w:r>
      <w:r w:rsidR="00C93FEE">
        <w:rPr>
          <w:rFonts w:ascii="Times New Roman" w:hAnsi="Times New Roman" w:cs="Times New Roman"/>
          <w:sz w:val="24"/>
          <w:szCs w:val="24"/>
        </w:rPr>
        <w:t xml:space="preserve">on behalf of each </w:t>
      </w:r>
      <w:r w:rsidR="001C6BEB">
        <w:rPr>
          <w:rFonts w:ascii="Times New Roman" w:hAnsi="Times New Roman" w:cs="Times New Roman"/>
          <w:sz w:val="24"/>
          <w:szCs w:val="24"/>
        </w:rPr>
        <w:t xml:space="preserve">partner the economic benefits and burdens associated with items of income, gain, loss, and deduction generated, along with property received and distributed, by the entity that is the partnership.  But the snapshot created by this internal recordkeeping exercise does not necessarily reflect the </w:t>
      </w:r>
      <w:r w:rsidR="001C6BEB" w:rsidRPr="00503BE6">
        <w:rPr>
          <w:rFonts w:ascii="Times New Roman" w:hAnsi="Times New Roman" w:cs="Times New Roman"/>
          <w:i/>
          <w:iCs/>
          <w:sz w:val="24"/>
          <w:szCs w:val="24"/>
        </w:rPr>
        <w:t>external</w:t>
      </w:r>
      <w:r w:rsidR="001C6BEB">
        <w:rPr>
          <w:rFonts w:ascii="Times New Roman" w:hAnsi="Times New Roman" w:cs="Times New Roman"/>
          <w:sz w:val="24"/>
          <w:szCs w:val="24"/>
        </w:rPr>
        <w:t xml:space="preserve"> value that the market would determine </w:t>
      </w:r>
      <w:r w:rsidR="00C93FEE">
        <w:rPr>
          <w:rFonts w:ascii="Times New Roman" w:hAnsi="Times New Roman" w:cs="Times New Roman"/>
          <w:sz w:val="24"/>
          <w:szCs w:val="24"/>
        </w:rPr>
        <w:t xml:space="preserve">with respect to </w:t>
      </w:r>
      <w:r w:rsidR="001C6BEB">
        <w:rPr>
          <w:rFonts w:ascii="Times New Roman" w:hAnsi="Times New Roman" w:cs="Times New Roman"/>
          <w:sz w:val="24"/>
          <w:szCs w:val="24"/>
        </w:rPr>
        <w:t>an interest in the entity</w:t>
      </w:r>
      <w:r w:rsidR="00C93FEE">
        <w:rPr>
          <w:rFonts w:ascii="Times New Roman" w:hAnsi="Times New Roman" w:cs="Times New Roman"/>
          <w:sz w:val="24"/>
          <w:szCs w:val="24"/>
        </w:rPr>
        <w:t xml:space="preserve"> –</w:t>
      </w:r>
      <w:r w:rsidR="001C6BEB">
        <w:rPr>
          <w:rFonts w:ascii="Times New Roman" w:hAnsi="Times New Roman" w:cs="Times New Roman"/>
          <w:sz w:val="24"/>
          <w:szCs w:val="24"/>
        </w:rPr>
        <w:t xml:space="preserve"> that</w:t>
      </w:r>
      <w:r w:rsidR="00C93FEE">
        <w:rPr>
          <w:rFonts w:ascii="Times New Roman" w:hAnsi="Times New Roman" w:cs="Times New Roman"/>
          <w:sz w:val="24"/>
          <w:szCs w:val="24"/>
        </w:rPr>
        <w:t xml:space="preserve"> </w:t>
      </w:r>
      <w:r w:rsidR="001C6BEB">
        <w:rPr>
          <w:rFonts w:ascii="Times New Roman" w:hAnsi="Times New Roman" w:cs="Times New Roman"/>
          <w:sz w:val="24"/>
          <w:szCs w:val="24"/>
        </w:rPr>
        <w:t>is</w:t>
      </w:r>
      <w:r w:rsidR="00C93FEE">
        <w:rPr>
          <w:rFonts w:ascii="Times New Roman" w:hAnsi="Times New Roman" w:cs="Times New Roman"/>
          <w:sz w:val="24"/>
          <w:szCs w:val="24"/>
        </w:rPr>
        <w:t>,</w:t>
      </w:r>
      <w:r w:rsidR="001C6BEB">
        <w:rPr>
          <w:rFonts w:ascii="Times New Roman" w:hAnsi="Times New Roman" w:cs="Times New Roman"/>
          <w:sz w:val="24"/>
          <w:szCs w:val="24"/>
        </w:rPr>
        <w:t xml:space="preserve"> the partnership interest</w:t>
      </w:r>
      <w:r w:rsidR="00C93FEE">
        <w:rPr>
          <w:rFonts w:ascii="Times New Roman" w:hAnsi="Times New Roman" w:cs="Times New Roman"/>
          <w:sz w:val="24"/>
          <w:szCs w:val="24"/>
        </w:rPr>
        <w:t>.</w:t>
      </w:r>
      <w:r w:rsidR="00AE16A2">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In addition, capital accounts are determined by reference to the book value of partnership assets.  Unless assets have been revalued or sold immediately prior to the determination, capital accounts will ignore appreciation or depreciation in partnership assets </w:t>
      </w:r>
      <w:r w:rsidR="009564B8">
        <w:rPr>
          <w:rFonts w:ascii="Times New Roman" w:hAnsi="Times New Roman" w:cs="Times New Roman"/>
          <w:sz w:val="24"/>
          <w:szCs w:val="24"/>
        </w:rPr>
        <w:t xml:space="preserve">that has occurred since the </w:t>
      </w:r>
      <w:r>
        <w:rPr>
          <w:rFonts w:ascii="Times New Roman" w:hAnsi="Times New Roman" w:cs="Times New Roman"/>
          <w:sz w:val="24"/>
          <w:szCs w:val="24"/>
        </w:rPr>
        <w:t>determin</w:t>
      </w:r>
      <w:r w:rsidR="009564B8">
        <w:rPr>
          <w:rFonts w:ascii="Times New Roman" w:hAnsi="Times New Roman" w:cs="Times New Roman"/>
          <w:sz w:val="24"/>
          <w:szCs w:val="24"/>
        </w:rPr>
        <w:t>ation of</w:t>
      </w:r>
      <w:r>
        <w:rPr>
          <w:rFonts w:ascii="Times New Roman" w:hAnsi="Times New Roman" w:cs="Times New Roman"/>
          <w:sz w:val="24"/>
          <w:szCs w:val="24"/>
        </w:rPr>
        <w:t xml:space="preserve"> </w:t>
      </w:r>
      <w:r w:rsidR="00921A82">
        <w:rPr>
          <w:rFonts w:ascii="Times New Roman" w:hAnsi="Times New Roman" w:cs="Times New Roman"/>
          <w:sz w:val="24"/>
          <w:szCs w:val="24"/>
        </w:rPr>
        <w:t xml:space="preserve">the </w:t>
      </w:r>
      <w:r>
        <w:rPr>
          <w:rFonts w:ascii="Times New Roman" w:hAnsi="Times New Roman" w:cs="Times New Roman"/>
          <w:sz w:val="24"/>
          <w:szCs w:val="24"/>
        </w:rPr>
        <w:t>book value</w:t>
      </w:r>
      <w:r w:rsidR="00921A82">
        <w:rPr>
          <w:rFonts w:ascii="Times New Roman" w:hAnsi="Times New Roman" w:cs="Times New Roman"/>
          <w:sz w:val="24"/>
          <w:szCs w:val="24"/>
        </w:rPr>
        <w:t xml:space="preserve"> of partnership assets</w:t>
      </w:r>
      <w:r w:rsidR="009564B8">
        <w:rPr>
          <w:rFonts w:ascii="Times New Roman" w:hAnsi="Times New Roman" w:cs="Times New Roman"/>
          <w:sz w:val="24"/>
          <w:szCs w:val="24"/>
        </w:rPr>
        <w:t xml:space="preserve"> (except that depreciation generally is taken with respect to the book value of depreciable assets in the same manner as is taken with respect to the tax basis of the property)</w:t>
      </w:r>
      <w:r>
        <w:rPr>
          <w:rFonts w:ascii="Times New Roman" w:hAnsi="Times New Roman" w:cs="Times New Roman"/>
          <w:sz w:val="24"/>
          <w:szCs w:val="24"/>
        </w:rPr>
        <w:t>.</w:t>
      </w:r>
      <w:r w:rsidR="00921A82">
        <w:rPr>
          <w:rStyle w:val="FootnoteReference"/>
          <w:rFonts w:ascii="Times New Roman" w:hAnsi="Times New Roman" w:cs="Times New Roman"/>
          <w:sz w:val="24"/>
          <w:szCs w:val="24"/>
        </w:rPr>
        <w:footnoteReference w:id="83"/>
      </w:r>
      <w:r w:rsidR="00D52DA7">
        <w:rPr>
          <w:rFonts w:ascii="Times New Roman" w:hAnsi="Times New Roman" w:cs="Times New Roman"/>
          <w:sz w:val="24"/>
          <w:szCs w:val="24"/>
        </w:rPr>
        <w:t xml:space="preserve">  </w:t>
      </w:r>
      <w:r w:rsidR="001C3E26">
        <w:rPr>
          <w:rFonts w:ascii="Times New Roman" w:hAnsi="Times New Roman" w:cs="Times New Roman"/>
          <w:sz w:val="24"/>
          <w:szCs w:val="24"/>
        </w:rPr>
        <w:t xml:space="preserve">Capital accounts are not the same thing as the liquidation value of a partnership, which is determined based on the fair market value (as compared to the book value) of partnership assets.  </w:t>
      </w:r>
    </w:p>
    <w:p w14:paraId="4057150A" w14:textId="77777777" w:rsidR="00D52DA7" w:rsidRDefault="00D52DA7" w:rsidP="00D52DA7">
      <w:pPr>
        <w:spacing w:after="0" w:line="240" w:lineRule="auto"/>
        <w:ind w:firstLine="720"/>
        <w:rPr>
          <w:rFonts w:ascii="Times New Roman" w:hAnsi="Times New Roman" w:cs="Times New Roman"/>
          <w:sz w:val="24"/>
          <w:szCs w:val="24"/>
        </w:rPr>
      </w:pPr>
    </w:p>
    <w:p w14:paraId="67CEF4DA" w14:textId="77777777" w:rsidR="00D52DA7" w:rsidRDefault="00D52DA7"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commentator described the challenge that partnerships present and the arguable shortcomings of the economic effect/capital account model as follows:</w:t>
      </w:r>
    </w:p>
    <w:p w14:paraId="09943ACC" w14:textId="77777777" w:rsidR="00D52DA7" w:rsidRDefault="00D52DA7" w:rsidP="00D52DA7">
      <w:pPr>
        <w:spacing w:after="0" w:line="240" w:lineRule="auto"/>
        <w:ind w:firstLine="720"/>
        <w:rPr>
          <w:rFonts w:ascii="Times New Roman" w:hAnsi="Times New Roman" w:cs="Times New Roman"/>
          <w:sz w:val="24"/>
          <w:szCs w:val="24"/>
        </w:rPr>
      </w:pPr>
    </w:p>
    <w:p w14:paraId="16A0514B" w14:textId="77777777" w:rsidR="00D52DA7" w:rsidRDefault="00D52DA7" w:rsidP="00D52DA7">
      <w:pPr>
        <w:spacing w:after="0" w:line="240" w:lineRule="auto"/>
        <w:ind w:left="1440" w:right="1440"/>
        <w:rPr>
          <w:rFonts w:ascii="Times New Roman" w:hAnsi="Times New Roman" w:cs="Times New Roman"/>
          <w:sz w:val="24"/>
          <w:szCs w:val="24"/>
        </w:rPr>
      </w:pPr>
      <w:r>
        <w:rPr>
          <w:rFonts w:ascii="Times New Roman" w:hAnsi="Times New Roman" w:cs="Times New Roman"/>
          <w:color w:val="000000"/>
          <w:sz w:val="24"/>
          <w:szCs w:val="24"/>
        </w:rPr>
        <w:lastRenderedPageBreak/>
        <w:t>[T]</w:t>
      </w:r>
      <w:r w:rsidRPr="00B34E5C">
        <w:rPr>
          <w:rFonts w:ascii="Times New Roman" w:hAnsi="Times New Roman" w:cs="Times New Roman"/>
          <w:color w:val="000000"/>
          <w:sz w:val="24"/>
          <w:szCs w:val="24"/>
        </w:rPr>
        <w:t xml:space="preserve">he problem is that the regulations are trying to achieve something which cannot be done. As detailed above, the conduit model requires the existence of an economic baseline against which a tax allocation can be tested. </w:t>
      </w:r>
      <w:r>
        <w:rPr>
          <w:rFonts w:ascii="Times New Roman" w:hAnsi="Times New Roman" w:cs="Times New Roman"/>
          <w:color w:val="000000"/>
          <w:sz w:val="24"/>
          <w:szCs w:val="24"/>
        </w:rPr>
        <w:t xml:space="preserve"> </w:t>
      </w:r>
      <w:r w:rsidRPr="00B34E5C">
        <w:rPr>
          <w:rFonts w:ascii="Times New Roman" w:hAnsi="Times New Roman" w:cs="Times New Roman"/>
          <w:color w:val="000000"/>
          <w:sz w:val="24"/>
          <w:szCs w:val="24"/>
        </w:rPr>
        <w:t>Yet so long as there is state law separation between the entity and the owners--that is, the owners do </w:t>
      </w:r>
      <w:r w:rsidRPr="00B34E5C">
        <w:rPr>
          <w:rStyle w:val="ssit"/>
          <w:rFonts w:ascii="Times New Roman" w:hAnsi="Times New Roman" w:cs="Times New Roman"/>
          <w:i/>
          <w:iCs/>
          <w:color w:val="000000"/>
          <w:sz w:val="24"/>
          <w:szCs w:val="24"/>
          <w:bdr w:val="none" w:sz="0" w:space="0" w:color="auto" w:frame="1"/>
        </w:rPr>
        <w:t>not</w:t>
      </w:r>
      <w:r w:rsidRPr="00B34E5C">
        <w:rPr>
          <w:rFonts w:ascii="Times New Roman" w:hAnsi="Times New Roman" w:cs="Times New Roman"/>
          <w:color w:val="000000"/>
          <w:sz w:val="24"/>
          <w:szCs w:val="24"/>
        </w:rPr>
        <w:t>, in fact, own the assets directly but instead only own interests in the firm which owns the assets--the economic baseline against which the tax allocation needs to be compared is necessarily missing.</w:t>
      </w:r>
      <w:r>
        <w:rPr>
          <w:rFonts w:ascii="Times New Roman" w:hAnsi="Times New Roman" w:cs="Times New Roman"/>
          <w:color w:val="000000"/>
          <w:sz w:val="24"/>
          <w:szCs w:val="24"/>
        </w:rPr>
        <w:t xml:space="preserve"> </w:t>
      </w:r>
      <w:r w:rsidRPr="00B34E5C">
        <w:rPr>
          <w:rFonts w:ascii="Times New Roman" w:hAnsi="Times New Roman" w:cs="Times New Roman"/>
          <w:color w:val="000000"/>
          <w:sz w:val="24"/>
          <w:szCs w:val="24"/>
        </w:rPr>
        <w:t xml:space="preserve"> For example, we simply don't know how the partners would have shared undistributed income earned by a firm had there, in fact, been a distribution of that income in the year it was earned. Indeed, in many cases, the partners themselves don't even know how they would have shared the income, because their </w:t>
      </w:r>
      <w:r>
        <w:rPr>
          <w:rFonts w:ascii="Times New Roman" w:hAnsi="Times New Roman" w:cs="Times New Roman"/>
          <w:color w:val="000000"/>
          <w:sz w:val="24"/>
          <w:szCs w:val="24"/>
        </w:rPr>
        <w:t>‘</w:t>
      </w:r>
      <w:r w:rsidRPr="00B34E5C">
        <w:rPr>
          <w:rFonts w:ascii="Times New Roman" w:hAnsi="Times New Roman" w:cs="Times New Roman"/>
          <w:color w:val="000000"/>
          <w:sz w:val="24"/>
          <w:szCs w:val="24"/>
        </w:rPr>
        <w:t>deal</w:t>
      </w:r>
      <w:r>
        <w:rPr>
          <w:rFonts w:ascii="Times New Roman" w:hAnsi="Times New Roman" w:cs="Times New Roman"/>
          <w:color w:val="000000"/>
          <w:sz w:val="24"/>
          <w:szCs w:val="24"/>
        </w:rPr>
        <w:t>’</w:t>
      </w:r>
      <w:r w:rsidRPr="00B34E5C">
        <w:rPr>
          <w:rFonts w:ascii="Times New Roman" w:hAnsi="Times New Roman" w:cs="Times New Roman"/>
          <w:color w:val="000000"/>
          <w:sz w:val="24"/>
          <w:szCs w:val="24"/>
        </w:rPr>
        <w:t xml:space="preserve"> extends far beyond the economic outcome of the first year. </w:t>
      </w:r>
      <w:r>
        <w:rPr>
          <w:rFonts w:ascii="Times New Roman" w:hAnsi="Times New Roman" w:cs="Times New Roman"/>
          <w:color w:val="000000"/>
          <w:sz w:val="24"/>
          <w:szCs w:val="24"/>
        </w:rPr>
        <w:t xml:space="preserve"> </w:t>
      </w:r>
      <w:r w:rsidRPr="00B34E5C">
        <w:rPr>
          <w:rFonts w:ascii="Times New Roman" w:hAnsi="Times New Roman" w:cs="Times New Roman"/>
          <w:color w:val="000000"/>
          <w:sz w:val="24"/>
          <w:szCs w:val="24"/>
        </w:rPr>
        <w:t>But without that piece of information, it is not possible to fashion a workable rule that can ferret out purely tax-advantaged allocation arrangements under a conduit model of taxation.</w:t>
      </w:r>
      <w:r>
        <w:rPr>
          <w:rStyle w:val="FootnoteReference"/>
          <w:rFonts w:ascii="Times New Roman" w:hAnsi="Times New Roman" w:cs="Times New Roman"/>
          <w:color w:val="000000"/>
          <w:sz w:val="24"/>
          <w:szCs w:val="24"/>
        </w:rPr>
        <w:footnoteReference w:id="84"/>
      </w:r>
      <w:r>
        <w:rPr>
          <w:color w:val="000000"/>
        </w:rPr>
        <w:br/>
      </w:r>
    </w:p>
    <w:p w14:paraId="1F5B7208" w14:textId="77777777" w:rsidR="00D52DA7" w:rsidRDefault="00D52DA7"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highlighting the problem referenced with respect to the economic baseline, this commentator states:</w:t>
      </w:r>
    </w:p>
    <w:p w14:paraId="123250D6" w14:textId="77777777" w:rsidR="00D52DA7" w:rsidRDefault="00D52DA7" w:rsidP="00D52DA7">
      <w:pPr>
        <w:spacing w:after="0" w:line="240" w:lineRule="auto"/>
        <w:ind w:firstLine="720"/>
        <w:rPr>
          <w:rFonts w:ascii="Times New Roman" w:hAnsi="Times New Roman" w:cs="Times New Roman"/>
          <w:sz w:val="24"/>
          <w:szCs w:val="24"/>
        </w:rPr>
      </w:pPr>
    </w:p>
    <w:p w14:paraId="2F53D080" w14:textId="77777777" w:rsidR="00D52DA7" w:rsidRDefault="00D52DA7" w:rsidP="00D52DA7">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[C]apital account balances only supply some indication of the economic rights and obligations of the partners upon a hypothetical liquidation in the current year of either the partner’s interest in the partnership or the partnership itself.  Yet in the vast majority of cases, neither of those two events is specifically contemplated by the partners, so that a capital account adjustment resulting in a currently negative or positive account balance may not be particularly meaningful.  Rather, in most cases, the economic outlook of the partners goes far beyond such a hypothetical current liquidation to encompass events that may occur well in the future.  In short, capital accounts provide at best a mere static snapshot of the economic situation of the partners whereas their real situation may well be based on dynamic, multi-year expectations.</w:t>
      </w:r>
      <w:r>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w:t>
      </w:r>
    </w:p>
    <w:p w14:paraId="3D727F2A" w14:textId="77777777" w:rsidR="00D52DA7" w:rsidRDefault="00D52DA7" w:rsidP="00D52DA7">
      <w:pPr>
        <w:spacing w:after="0" w:line="240" w:lineRule="auto"/>
        <w:ind w:firstLine="720"/>
        <w:rPr>
          <w:rFonts w:ascii="Times New Roman" w:hAnsi="Times New Roman" w:cs="Times New Roman"/>
          <w:sz w:val="24"/>
          <w:szCs w:val="24"/>
        </w:rPr>
      </w:pPr>
    </w:p>
    <w:p w14:paraId="6C853EBA" w14:textId="5CC113E8" w:rsidR="00D52DA7" w:rsidRDefault="00D52DA7"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point made is important in understanding the development of divergent valuation methodologies for partnership interests.  The capital account concept underlies the use of “liquidation value” to value partnership interests in some context</w:t>
      </w:r>
      <w:r w:rsidR="00AE16A2">
        <w:rPr>
          <w:rFonts w:ascii="Times New Roman" w:hAnsi="Times New Roman" w:cs="Times New Roman"/>
          <w:sz w:val="24"/>
          <w:szCs w:val="24"/>
        </w:rPr>
        <w:t>s</w:t>
      </w:r>
      <w:r w:rsidR="001C3E26">
        <w:rPr>
          <w:rFonts w:ascii="Times New Roman" w:hAnsi="Times New Roman" w:cs="Times New Roman"/>
          <w:sz w:val="24"/>
          <w:szCs w:val="24"/>
        </w:rPr>
        <w:t>.</w:t>
      </w:r>
      <w:r w:rsidR="001C3E26">
        <w:rPr>
          <w:rStyle w:val="FootnoteReference"/>
          <w:rFonts w:ascii="Times New Roman" w:hAnsi="Times New Roman" w:cs="Times New Roman"/>
          <w:sz w:val="24"/>
          <w:szCs w:val="24"/>
        </w:rPr>
        <w:footnoteReference w:id="86"/>
      </w:r>
      <w:r w:rsidR="001C3E26">
        <w:rPr>
          <w:rFonts w:ascii="Times New Roman" w:hAnsi="Times New Roman" w:cs="Times New Roman"/>
          <w:sz w:val="24"/>
          <w:szCs w:val="24"/>
        </w:rPr>
        <w:t xml:space="preserve"> </w:t>
      </w:r>
      <w:r>
        <w:rPr>
          <w:rFonts w:ascii="Times New Roman" w:hAnsi="Times New Roman" w:cs="Times New Roman"/>
          <w:sz w:val="24"/>
          <w:szCs w:val="24"/>
        </w:rPr>
        <w:t xml:space="preserve"> That is, liquidation value is a snapshot of partnership entitlements determined as if the partnership liquidated immediately, as impacted by income and loss allocations to date and what would be the allocation of existing built-in gain or loss if all assets were sold currently.  Liquidation value ignores time value of money concepts as well as varying allocation ratios that may apply prior to and after the date that liquidation value is determined.</w:t>
      </w:r>
      <w:r w:rsidR="00780FC0">
        <w:rPr>
          <w:rStyle w:val="FootnoteReference"/>
          <w:rFonts w:ascii="Times New Roman" w:hAnsi="Times New Roman" w:cs="Times New Roman"/>
          <w:sz w:val="24"/>
          <w:szCs w:val="24"/>
        </w:rPr>
        <w:footnoteReference w:id="87"/>
      </w:r>
      <w:r>
        <w:rPr>
          <w:rFonts w:ascii="Times New Roman" w:hAnsi="Times New Roman" w:cs="Times New Roman"/>
          <w:sz w:val="24"/>
          <w:szCs w:val="24"/>
        </w:rPr>
        <w:t xml:space="preserve">  By contrast, the more traditional “willing-buyer-willing-seller”</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valuation of a partnership interest would take account of the overall economic arrangement – not just what has happened to date.  </w:t>
      </w:r>
      <w:r w:rsidR="00503BE6">
        <w:rPr>
          <w:rFonts w:ascii="Times New Roman" w:hAnsi="Times New Roman" w:cs="Times New Roman"/>
          <w:sz w:val="24"/>
          <w:szCs w:val="24"/>
        </w:rPr>
        <w:t xml:space="preserve">This measure of value also would account for commercial factors related to the partnership interest like the ability (or inability) to control decisions related to the partnership, limitations on the ability to transfer interests in the partnership or liquidate the partnership, and any other terms of the arrangement that could impact what a third party would pay for an interest in the partnership.  </w:t>
      </w:r>
      <w:r>
        <w:rPr>
          <w:rFonts w:ascii="Times New Roman" w:hAnsi="Times New Roman" w:cs="Times New Roman"/>
          <w:sz w:val="24"/>
          <w:szCs w:val="24"/>
        </w:rPr>
        <w:t xml:space="preserve">      </w:t>
      </w:r>
    </w:p>
    <w:p w14:paraId="4EC468EB" w14:textId="77777777" w:rsidR="00D52DA7" w:rsidRDefault="00D52DA7" w:rsidP="00D52DA7">
      <w:pPr>
        <w:spacing w:after="0" w:line="240" w:lineRule="auto"/>
        <w:ind w:firstLine="720"/>
        <w:rPr>
          <w:rFonts w:ascii="Times New Roman" w:hAnsi="Times New Roman" w:cs="Times New Roman"/>
          <w:sz w:val="24"/>
          <w:szCs w:val="24"/>
        </w:rPr>
      </w:pPr>
    </w:p>
    <w:p w14:paraId="5FF9E93E" w14:textId="21FDD068" w:rsidR="00D52DA7" w:rsidRDefault="00D52DA7" w:rsidP="00D52DA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distinction between these two valuation concepts is considered in the context of family limited partnership authority.  A significant part of estate and gift planning involves the use of discounts related to lack of control, marketability, and liquidity in measuring the value of a partnership interest.  In this context, the </w:t>
      </w:r>
      <w:r w:rsidR="00780FC0">
        <w:rPr>
          <w:rFonts w:ascii="Times New Roman" w:hAnsi="Times New Roman" w:cs="Times New Roman"/>
          <w:sz w:val="24"/>
          <w:szCs w:val="24"/>
        </w:rPr>
        <w:t xml:space="preserve">valuation </w:t>
      </w:r>
      <w:r>
        <w:rPr>
          <w:rFonts w:ascii="Times New Roman" w:hAnsi="Times New Roman" w:cs="Times New Roman"/>
          <w:sz w:val="24"/>
          <w:szCs w:val="24"/>
        </w:rPr>
        <w:t>analysis appears to vary depending on whether the transfer is made in connection with the formation of the partnership or following formation.  As highlighted by one group of commentators:</w:t>
      </w:r>
    </w:p>
    <w:p w14:paraId="1175E29E" w14:textId="77777777" w:rsidR="00D52DA7" w:rsidRDefault="00D52DA7" w:rsidP="00D52DA7">
      <w:pPr>
        <w:spacing w:after="0" w:line="240" w:lineRule="auto"/>
        <w:ind w:firstLine="720"/>
        <w:rPr>
          <w:rFonts w:ascii="Times New Roman" w:hAnsi="Times New Roman" w:cs="Times New Roman"/>
          <w:sz w:val="24"/>
          <w:szCs w:val="24"/>
        </w:rPr>
      </w:pPr>
    </w:p>
    <w:p w14:paraId="72837ADF" w14:textId="16F9948C" w:rsidR="00D52DA7" w:rsidRPr="00B941A8" w:rsidRDefault="00D52DA7" w:rsidP="00D52DA7">
      <w:pPr>
        <w:spacing w:after="0" w:line="240" w:lineRule="auto"/>
        <w:ind w:left="1440" w:right="1440"/>
        <w:rPr>
          <w:rFonts w:ascii="Times New Roman" w:hAnsi="Times New Roman" w:cs="Times New Roman"/>
          <w:color w:val="000000"/>
          <w:sz w:val="24"/>
          <w:szCs w:val="24"/>
        </w:rPr>
      </w:pPr>
      <w:r w:rsidRPr="00B941A8">
        <w:rPr>
          <w:rFonts w:ascii="Times New Roman" w:hAnsi="Times New Roman" w:cs="Times New Roman"/>
          <w:color w:val="000000"/>
          <w:sz w:val="24"/>
          <w:szCs w:val="24"/>
        </w:rPr>
        <w:t xml:space="preserve">To obtain the largest available discount, however, a taxpayer must take care to ensure that the transaction is structured as a gift of a partnership interest rather than an indirect gift of the contributed assets. </w:t>
      </w:r>
      <w:r>
        <w:rPr>
          <w:rFonts w:ascii="Times New Roman" w:hAnsi="Times New Roman" w:cs="Times New Roman"/>
          <w:color w:val="000000"/>
          <w:sz w:val="24"/>
          <w:szCs w:val="24"/>
        </w:rPr>
        <w:t xml:space="preserve"> </w:t>
      </w:r>
      <w:r w:rsidRPr="00B941A8">
        <w:rPr>
          <w:rFonts w:ascii="Times New Roman" w:hAnsi="Times New Roman" w:cs="Times New Roman"/>
          <w:color w:val="000000"/>
          <w:sz w:val="24"/>
          <w:szCs w:val="24"/>
        </w:rPr>
        <w:t xml:space="preserve">In the case of a disproportionate capital contribution to a corporation, the contributing shareholder is generally treated as making an indirect gift to the other shareholders </w:t>
      </w:r>
      <w:r w:rsidR="00177CDF">
        <w:rPr>
          <w:rFonts w:ascii="Times New Roman" w:hAnsi="Times New Roman" w:cs="Times New Roman"/>
          <w:color w:val="000000"/>
          <w:sz w:val="24"/>
          <w:szCs w:val="24"/>
        </w:rPr>
        <w:t>‘</w:t>
      </w:r>
      <w:r w:rsidRPr="00B941A8">
        <w:rPr>
          <w:rFonts w:ascii="Times New Roman" w:hAnsi="Times New Roman" w:cs="Times New Roman"/>
          <w:color w:val="000000"/>
          <w:sz w:val="24"/>
          <w:szCs w:val="24"/>
        </w:rPr>
        <w:t>to the extent of their proportionate interests in the corporation.</w:t>
      </w:r>
      <w:r w:rsidR="00177CDF">
        <w:rPr>
          <w:rFonts w:ascii="Times New Roman" w:hAnsi="Times New Roman" w:cs="Times New Roman"/>
          <w:color w:val="000000"/>
          <w:sz w:val="24"/>
          <w:szCs w:val="24"/>
        </w:rPr>
        <w:t>’</w:t>
      </w:r>
      <w:r w:rsidRPr="00B941A8">
        <w:rPr>
          <w:rFonts w:ascii="Times New Roman" w:hAnsi="Times New Roman" w:cs="Times New Roman"/>
          <w:color w:val="000000"/>
          <w:sz w:val="24"/>
          <w:szCs w:val="24"/>
        </w:rPr>
        <w:t> </w:t>
      </w:r>
      <w:bookmarkStart w:id="0" w:name="footnoterefdef"/>
      <w:r w:rsidRPr="00B941A8">
        <w:rPr>
          <w:rFonts w:ascii="Times New Roman" w:hAnsi="Times New Roman" w:cs="Times New Roman"/>
          <w:color w:val="000000"/>
          <w:sz w:val="24"/>
          <w:szCs w:val="24"/>
        </w:rPr>
        <w:t xml:space="preserve"> Courts have traditionally valued the gift simply by subtracting the donor's retained proportionate interest from the value of the contributed assets.  In the case of a partnership, however, the capital account rules of section 704(b) require that the value of the contributed assets be credited to the contributing partner's capital account. </w:t>
      </w:r>
      <w:bookmarkEnd w:id="0"/>
      <w:r w:rsidRPr="00B941A8">
        <w:rPr>
          <w:rFonts w:ascii="Times New Roman" w:hAnsi="Times New Roman" w:cs="Times New Roman"/>
          <w:color w:val="000000"/>
          <w:sz w:val="24"/>
          <w:szCs w:val="24"/>
        </w:rPr>
        <w:t xml:space="preserve"> If the contribution results in the enhancement of another partner's capital account - in violation of the capital account rules - the </w:t>
      </w:r>
      <w:r w:rsidRPr="00B941A8">
        <w:rPr>
          <w:rFonts w:ascii="Times New Roman" w:hAnsi="Times New Roman" w:cs="Times New Roman"/>
          <w:color w:val="000000"/>
          <w:sz w:val="24"/>
          <w:szCs w:val="24"/>
        </w:rPr>
        <w:lastRenderedPageBreak/>
        <w:t>contributing partner is likely to be treated as making an indirect gift of the contributed assets, generating a smaller discount than a gift of a partnership interest.</w:t>
      </w:r>
      <w:r>
        <w:rPr>
          <w:rStyle w:val="FootnoteReference"/>
          <w:rFonts w:ascii="Times New Roman" w:hAnsi="Times New Roman" w:cs="Times New Roman"/>
          <w:color w:val="000000"/>
          <w:sz w:val="24"/>
          <w:szCs w:val="24"/>
        </w:rPr>
        <w:footnoteReference w:id="89"/>
      </w:r>
    </w:p>
    <w:p w14:paraId="390DB50C" w14:textId="77777777" w:rsidR="00D52DA7" w:rsidRPr="00B941A8" w:rsidRDefault="00D52DA7" w:rsidP="00D52DA7">
      <w:pPr>
        <w:spacing w:after="0" w:line="240" w:lineRule="auto"/>
        <w:ind w:firstLine="720"/>
        <w:rPr>
          <w:rFonts w:ascii="Times New Roman" w:hAnsi="Times New Roman" w:cs="Times New Roman"/>
          <w:color w:val="000000"/>
          <w:sz w:val="24"/>
          <w:szCs w:val="24"/>
        </w:rPr>
      </w:pPr>
    </w:p>
    <w:p w14:paraId="3270E798" w14:textId="0ECB9322" w:rsidR="00D52DA7" w:rsidRDefault="00D52DA7" w:rsidP="00D52DA7">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authors describe the </w:t>
      </w:r>
      <w:r w:rsidR="009564B8">
        <w:rPr>
          <w:rFonts w:ascii="Times New Roman" w:hAnsi="Times New Roman" w:cs="Times New Roman"/>
          <w:color w:val="000000"/>
          <w:sz w:val="24"/>
          <w:szCs w:val="24"/>
        </w:rPr>
        <w:t xml:space="preserve">product of the </w:t>
      </w:r>
      <w:r>
        <w:rPr>
          <w:rFonts w:ascii="Times New Roman" w:hAnsi="Times New Roman" w:cs="Times New Roman"/>
          <w:color w:val="000000"/>
          <w:sz w:val="24"/>
          <w:szCs w:val="24"/>
        </w:rPr>
        <w:t>divergent valuation methodologies used in the context of contributions to partnerships and gifting of partnership interest</w:t>
      </w:r>
      <w:r w:rsidR="006B28E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as “the problem of disappearing value.”</w:t>
      </w:r>
      <w:r>
        <w:rPr>
          <w:rStyle w:val="FootnoteReference"/>
          <w:rFonts w:ascii="Times New Roman" w:hAnsi="Times New Roman" w:cs="Times New Roman"/>
          <w:color w:val="000000"/>
          <w:sz w:val="24"/>
          <w:szCs w:val="24"/>
        </w:rPr>
        <w:footnoteReference w:id="90"/>
      </w:r>
      <w:r>
        <w:rPr>
          <w:rFonts w:ascii="Times New Roman" w:hAnsi="Times New Roman" w:cs="Times New Roman"/>
          <w:color w:val="000000"/>
          <w:sz w:val="24"/>
          <w:szCs w:val="24"/>
        </w:rPr>
        <w:t xml:space="preserve">  That is, in the view of the courts, a contributor experiences an immediate loss of value by virtue of contributing assets to a partnership.</w:t>
      </w:r>
    </w:p>
    <w:p w14:paraId="0F05ADE6" w14:textId="77777777" w:rsidR="00D52DA7" w:rsidRDefault="00D52DA7" w:rsidP="00D52DA7">
      <w:pPr>
        <w:spacing w:after="0" w:line="240" w:lineRule="auto"/>
        <w:ind w:firstLine="720"/>
        <w:rPr>
          <w:rFonts w:ascii="Times New Roman" w:hAnsi="Times New Roman" w:cs="Times New Roman"/>
          <w:color w:val="000000"/>
          <w:sz w:val="24"/>
          <w:szCs w:val="24"/>
        </w:rPr>
      </w:pPr>
    </w:p>
    <w:p w14:paraId="210FA96B" w14:textId="50317804" w:rsidR="00AA3445" w:rsidRDefault="00D52DA7" w:rsidP="00AA3445">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The discussion in this section highlights that there is no single method that is “correct” in </w:t>
      </w:r>
      <w:r w:rsidR="001C3E26">
        <w:rPr>
          <w:rFonts w:ascii="Times New Roman" w:hAnsi="Times New Roman" w:cs="Times New Roman"/>
          <w:color w:val="000000"/>
          <w:sz w:val="24"/>
          <w:szCs w:val="24"/>
        </w:rPr>
        <w:t>measuring the taxable capital</w:t>
      </w:r>
      <w:r>
        <w:rPr>
          <w:rFonts w:ascii="Times New Roman" w:hAnsi="Times New Roman" w:cs="Times New Roman"/>
          <w:color w:val="000000"/>
          <w:sz w:val="24"/>
          <w:szCs w:val="24"/>
        </w:rPr>
        <w:t xml:space="preserve"> shift </w:t>
      </w:r>
      <w:r w:rsidR="001C3E26">
        <w:rPr>
          <w:rFonts w:ascii="Times New Roman" w:hAnsi="Times New Roman" w:cs="Times New Roman"/>
          <w:color w:val="000000"/>
          <w:sz w:val="24"/>
          <w:szCs w:val="24"/>
        </w:rPr>
        <w:t>as</w:t>
      </w:r>
      <w:r>
        <w:rPr>
          <w:rFonts w:ascii="Times New Roman" w:hAnsi="Times New Roman" w:cs="Times New Roman"/>
          <w:color w:val="000000"/>
          <w:sz w:val="24"/>
          <w:szCs w:val="24"/>
        </w:rPr>
        <w:t xml:space="preserve"> between partners, and the context of the analysis may matter.</w:t>
      </w:r>
      <w:r w:rsidR="002B2EF6">
        <w:rPr>
          <w:rStyle w:val="FootnoteReference"/>
          <w:rFonts w:ascii="Times New Roman" w:hAnsi="Times New Roman" w:cs="Times New Roman"/>
          <w:color w:val="212121"/>
          <w:sz w:val="24"/>
          <w:szCs w:val="24"/>
          <w:shd w:val="clear" w:color="auto" w:fill="FFFFFF"/>
        </w:rPr>
        <w:footnoteReference w:id="91"/>
      </w:r>
      <w:r>
        <w:rPr>
          <w:rFonts w:ascii="Times New Roman" w:hAnsi="Times New Roman" w:cs="Times New Roman"/>
          <w:color w:val="000000"/>
          <w:sz w:val="24"/>
          <w:szCs w:val="24"/>
        </w:rPr>
        <w:t xml:space="preserve"> </w:t>
      </w:r>
      <w:r w:rsidR="001C3E26">
        <w:rPr>
          <w:rFonts w:ascii="Times New Roman" w:hAnsi="Times New Roman" w:cs="Times New Roman"/>
          <w:color w:val="000000"/>
          <w:sz w:val="24"/>
          <w:szCs w:val="24"/>
        </w:rPr>
        <w:t xml:space="preserve"> </w:t>
      </w:r>
      <w:r w:rsidR="00780FC0">
        <w:rPr>
          <w:rFonts w:ascii="Times New Roman" w:hAnsi="Times New Roman" w:cs="Times New Roman"/>
          <w:color w:val="000000"/>
          <w:sz w:val="24"/>
          <w:szCs w:val="24"/>
        </w:rPr>
        <w:t>As will be discussed, i</w:t>
      </w:r>
      <w:r w:rsidR="001C3E26">
        <w:rPr>
          <w:rFonts w:ascii="Times New Roman" w:hAnsi="Times New Roman" w:cs="Times New Roman"/>
          <w:color w:val="000000"/>
          <w:sz w:val="24"/>
          <w:szCs w:val="24"/>
        </w:rPr>
        <w:t>n some context</w:t>
      </w:r>
      <w:r w:rsidR="00780FC0">
        <w:rPr>
          <w:rFonts w:ascii="Times New Roman" w:hAnsi="Times New Roman" w:cs="Times New Roman"/>
          <w:color w:val="000000"/>
          <w:sz w:val="24"/>
          <w:szCs w:val="24"/>
        </w:rPr>
        <w:t>s</w:t>
      </w:r>
      <w:r w:rsidR="001C3E26">
        <w:rPr>
          <w:rFonts w:ascii="Times New Roman" w:hAnsi="Times New Roman" w:cs="Times New Roman"/>
          <w:color w:val="000000"/>
          <w:sz w:val="24"/>
          <w:szCs w:val="24"/>
        </w:rPr>
        <w:t xml:space="preserve">, liquidation value may appropriately measure </w:t>
      </w:r>
      <w:r w:rsidR="001C3E26">
        <w:rPr>
          <w:rFonts w:ascii="Times New Roman" w:hAnsi="Times New Roman" w:cs="Times New Roman"/>
          <w:color w:val="000000"/>
          <w:sz w:val="24"/>
          <w:szCs w:val="24"/>
        </w:rPr>
        <w:lastRenderedPageBreak/>
        <w:t>the shift, while in other</w:t>
      </w:r>
      <w:r w:rsidR="00A3219E">
        <w:rPr>
          <w:rFonts w:ascii="Times New Roman" w:hAnsi="Times New Roman" w:cs="Times New Roman"/>
          <w:color w:val="000000"/>
          <w:sz w:val="24"/>
          <w:szCs w:val="24"/>
        </w:rPr>
        <w:t>s</w:t>
      </w:r>
      <w:r w:rsidR="001C3E26">
        <w:rPr>
          <w:rFonts w:ascii="Times New Roman" w:hAnsi="Times New Roman" w:cs="Times New Roman"/>
          <w:color w:val="000000"/>
          <w:sz w:val="24"/>
          <w:szCs w:val="24"/>
        </w:rPr>
        <w:t xml:space="preserve"> the shift may more properly be measured by reference to the willing-buyer-willing-seller</w:t>
      </w:r>
      <w:r w:rsidR="00D4222D">
        <w:rPr>
          <w:rFonts w:ascii="Times New Roman" w:hAnsi="Times New Roman" w:cs="Times New Roman"/>
          <w:color w:val="000000"/>
          <w:sz w:val="24"/>
          <w:szCs w:val="24"/>
        </w:rPr>
        <w:t xml:space="preserve"> value.  Finally, in some context, the capital account </w:t>
      </w:r>
      <w:r w:rsidR="00EA1FDF">
        <w:rPr>
          <w:rFonts w:ascii="Times New Roman" w:hAnsi="Times New Roman" w:cs="Times New Roman"/>
          <w:color w:val="000000"/>
          <w:sz w:val="24"/>
          <w:szCs w:val="24"/>
        </w:rPr>
        <w:t xml:space="preserve">migration from one partner to another </w:t>
      </w:r>
      <w:r w:rsidR="00D4222D">
        <w:rPr>
          <w:rFonts w:ascii="Times New Roman" w:hAnsi="Times New Roman" w:cs="Times New Roman"/>
          <w:color w:val="000000"/>
          <w:sz w:val="24"/>
          <w:szCs w:val="24"/>
        </w:rPr>
        <w:t xml:space="preserve">may be the best measure of </w:t>
      </w:r>
      <w:r w:rsidR="00EA1FDF">
        <w:rPr>
          <w:rFonts w:ascii="Times New Roman" w:hAnsi="Times New Roman" w:cs="Times New Roman"/>
          <w:color w:val="000000"/>
          <w:sz w:val="24"/>
          <w:szCs w:val="24"/>
        </w:rPr>
        <w:t>the</w:t>
      </w:r>
      <w:r w:rsidR="00D4222D">
        <w:rPr>
          <w:rFonts w:ascii="Times New Roman" w:hAnsi="Times New Roman" w:cs="Times New Roman"/>
          <w:color w:val="000000"/>
          <w:sz w:val="24"/>
          <w:szCs w:val="24"/>
        </w:rPr>
        <w:t xml:space="preserve"> taxable shift among </w:t>
      </w:r>
      <w:r w:rsidR="00EA1FDF">
        <w:rPr>
          <w:rFonts w:ascii="Times New Roman" w:hAnsi="Times New Roman" w:cs="Times New Roman"/>
          <w:color w:val="000000"/>
          <w:sz w:val="24"/>
          <w:szCs w:val="24"/>
        </w:rPr>
        <w:t xml:space="preserve">those </w:t>
      </w:r>
      <w:r w:rsidR="00D4222D">
        <w:rPr>
          <w:rFonts w:ascii="Times New Roman" w:hAnsi="Times New Roman" w:cs="Times New Roman"/>
          <w:color w:val="000000"/>
          <w:sz w:val="24"/>
          <w:szCs w:val="24"/>
        </w:rPr>
        <w:t>partners.</w:t>
      </w:r>
    </w:p>
    <w:p w14:paraId="7B6728F6" w14:textId="77777777" w:rsidR="00D4222D" w:rsidRDefault="00D4222D" w:rsidP="00AA3445">
      <w:pPr>
        <w:spacing w:after="0" w:line="240" w:lineRule="auto"/>
        <w:ind w:firstLine="720"/>
        <w:rPr>
          <w:rFonts w:ascii="Times New Roman" w:hAnsi="Times New Roman" w:cs="Times New Roman"/>
          <w:sz w:val="24"/>
          <w:szCs w:val="24"/>
        </w:rPr>
      </w:pPr>
    </w:p>
    <w:p w14:paraId="2E448118" w14:textId="113BF5BD" w:rsidR="00C603A1" w:rsidRPr="00C603A1" w:rsidRDefault="00D52DA7" w:rsidP="00C603A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V</w:t>
      </w:r>
      <w:r w:rsidR="00C93FEE">
        <w:rPr>
          <w:rFonts w:ascii="Times New Roman" w:hAnsi="Times New Roman" w:cs="Times New Roman"/>
          <w:b/>
          <w:bCs/>
          <w:sz w:val="24"/>
          <w:szCs w:val="24"/>
        </w:rPr>
        <w:t>I</w:t>
      </w:r>
      <w:r w:rsidR="00861AD2">
        <w:rPr>
          <w:rFonts w:ascii="Times New Roman" w:hAnsi="Times New Roman" w:cs="Times New Roman"/>
          <w:b/>
          <w:bCs/>
          <w:sz w:val="24"/>
          <w:szCs w:val="24"/>
        </w:rPr>
        <w:t>I</w:t>
      </w:r>
      <w:r w:rsidR="00C603A1">
        <w:rPr>
          <w:rFonts w:ascii="Times New Roman" w:hAnsi="Times New Roman" w:cs="Times New Roman"/>
          <w:b/>
          <w:bCs/>
          <w:sz w:val="24"/>
          <w:szCs w:val="24"/>
        </w:rPr>
        <w:t>.</w:t>
      </w:r>
      <w:r w:rsidR="00C603A1">
        <w:rPr>
          <w:rFonts w:ascii="Times New Roman" w:hAnsi="Times New Roman" w:cs="Times New Roman"/>
          <w:b/>
          <w:bCs/>
          <w:sz w:val="24"/>
          <w:szCs w:val="24"/>
        </w:rPr>
        <w:tab/>
      </w:r>
      <w:r w:rsidR="00C603A1">
        <w:rPr>
          <w:rFonts w:ascii="Times New Roman" w:hAnsi="Times New Roman" w:cs="Times New Roman"/>
          <w:b/>
          <w:bCs/>
          <w:sz w:val="24"/>
          <w:szCs w:val="24"/>
          <w:u w:val="single"/>
        </w:rPr>
        <w:t>Capital Accounts and the Fabric of Subchapter K</w:t>
      </w:r>
    </w:p>
    <w:p w14:paraId="070B12C1" w14:textId="77777777" w:rsidR="00C603A1" w:rsidRPr="00AA3445" w:rsidRDefault="00C603A1" w:rsidP="00AA3445">
      <w:pPr>
        <w:spacing w:after="0" w:line="240" w:lineRule="auto"/>
        <w:ind w:firstLine="720"/>
        <w:rPr>
          <w:rFonts w:ascii="Times New Roman" w:hAnsi="Times New Roman" w:cs="Times New Roman"/>
          <w:sz w:val="24"/>
          <w:szCs w:val="24"/>
        </w:rPr>
      </w:pPr>
    </w:p>
    <w:p w14:paraId="166ED2F1" w14:textId="4F534C0F" w:rsidR="00AA3445" w:rsidRPr="00AA3445" w:rsidRDefault="0057006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allocation rules relying on capital accounts are merely a safe harbor, since the promulgation of the substantial economic effect rules in 1986, capital accounts have taken on what seems to be a constantly expanding role in the rules under subchapter K.  In thinking about the analysis of capital shifts, </w:t>
      </w:r>
      <w:r w:rsidR="00D04006">
        <w:rPr>
          <w:rFonts w:ascii="Times New Roman" w:hAnsi="Times New Roman" w:cs="Times New Roman"/>
          <w:sz w:val="24"/>
          <w:szCs w:val="24"/>
        </w:rPr>
        <w:t>it is important to</w:t>
      </w:r>
      <w:r>
        <w:rPr>
          <w:rFonts w:ascii="Times New Roman" w:hAnsi="Times New Roman" w:cs="Times New Roman"/>
          <w:sz w:val="24"/>
          <w:szCs w:val="24"/>
        </w:rPr>
        <w:t xml:space="preserve"> appreciat</w:t>
      </w:r>
      <w:r w:rsidR="00D04006">
        <w:rPr>
          <w:rFonts w:ascii="Times New Roman" w:hAnsi="Times New Roman" w:cs="Times New Roman"/>
          <w:sz w:val="24"/>
          <w:szCs w:val="24"/>
        </w:rPr>
        <w:t>e (or at least acknowledge)</w:t>
      </w:r>
      <w:r>
        <w:rPr>
          <w:rFonts w:ascii="Times New Roman" w:hAnsi="Times New Roman" w:cs="Times New Roman"/>
          <w:sz w:val="24"/>
          <w:szCs w:val="24"/>
        </w:rPr>
        <w:t xml:space="preserve"> how a shift in capital accounts can </w:t>
      </w:r>
      <w:r w:rsidR="00D04006">
        <w:rPr>
          <w:rFonts w:ascii="Times New Roman" w:hAnsi="Times New Roman" w:cs="Times New Roman"/>
          <w:sz w:val="24"/>
          <w:szCs w:val="24"/>
        </w:rPr>
        <w:t xml:space="preserve">affect the application of subchapter K in various contexts. </w:t>
      </w:r>
      <w:r>
        <w:rPr>
          <w:rFonts w:ascii="Times New Roman" w:hAnsi="Times New Roman" w:cs="Times New Roman"/>
          <w:sz w:val="24"/>
          <w:szCs w:val="24"/>
        </w:rPr>
        <w:t xml:space="preserve">  </w:t>
      </w:r>
    </w:p>
    <w:p w14:paraId="580A7FA2" w14:textId="4999C579" w:rsidR="00AA3445" w:rsidRDefault="00CC4D2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2B398D9F" w14:textId="5CE0FE0D" w:rsidR="00D04006" w:rsidRDefault="006904DF"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sz w:val="24"/>
          <w:szCs w:val="24"/>
        </w:rPr>
        <w:tab/>
      </w:r>
      <w:r w:rsidRPr="006904DF">
        <w:rPr>
          <w:rFonts w:ascii="Times New Roman" w:hAnsi="Times New Roman" w:cs="Times New Roman"/>
          <w:b/>
          <w:bCs/>
          <w:sz w:val="24"/>
          <w:szCs w:val="24"/>
          <w:u w:val="single"/>
        </w:rPr>
        <w:t>Nonrecourse Deductions</w:t>
      </w:r>
    </w:p>
    <w:p w14:paraId="3E7F10C4" w14:textId="219824D0" w:rsidR="006904DF" w:rsidRDefault="006904DF" w:rsidP="00AA3445">
      <w:pPr>
        <w:spacing w:after="0" w:line="240" w:lineRule="auto"/>
        <w:ind w:firstLine="720"/>
        <w:rPr>
          <w:rFonts w:ascii="Times New Roman" w:hAnsi="Times New Roman" w:cs="Times New Roman"/>
          <w:sz w:val="24"/>
          <w:szCs w:val="24"/>
          <w:u w:val="single"/>
        </w:rPr>
      </w:pPr>
    </w:p>
    <w:p w14:paraId="47FB6419" w14:textId="1979F96B" w:rsidR="00E95A61" w:rsidRDefault="006904DF" w:rsidP="00AA3445">
      <w:pPr>
        <w:spacing w:after="0" w:line="240" w:lineRule="auto"/>
        <w:ind w:firstLine="720"/>
        <w:rPr>
          <w:rFonts w:ascii="Times New Roman" w:hAnsi="Times New Roman" w:cs="Times New Roman"/>
          <w:sz w:val="24"/>
          <w:szCs w:val="24"/>
        </w:rPr>
      </w:pPr>
      <w:r w:rsidRPr="006904DF">
        <w:rPr>
          <w:rFonts w:ascii="Times New Roman" w:hAnsi="Times New Roman" w:cs="Times New Roman"/>
          <w:sz w:val="24"/>
          <w:szCs w:val="24"/>
        </w:rPr>
        <w:t>Non</w:t>
      </w:r>
      <w:r>
        <w:rPr>
          <w:rFonts w:ascii="Times New Roman" w:hAnsi="Times New Roman" w:cs="Times New Roman"/>
          <w:sz w:val="24"/>
          <w:szCs w:val="24"/>
        </w:rPr>
        <w:t xml:space="preserve">recourse deductions </w:t>
      </w:r>
      <w:r w:rsidR="00A852CB">
        <w:rPr>
          <w:rFonts w:ascii="Times New Roman" w:hAnsi="Times New Roman" w:cs="Times New Roman"/>
          <w:sz w:val="24"/>
          <w:szCs w:val="24"/>
        </w:rPr>
        <w:t xml:space="preserve">generally </w:t>
      </w:r>
      <w:r>
        <w:rPr>
          <w:rFonts w:ascii="Times New Roman" w:hAnsi="Times New Roman" w:cs="Times New Roman"/>
          <w:sz w:val="24"/>
          <w:szCs w:val="24"/>
        </w:rPr>
        <w:t xml:space="preserve">are </w:t>
      </w:r>
      <w:r w:rsidR="00A852CB">
        <w:rPr>
          <w:rFonts w:ascii="Times New Roman" w:hAnsi="Times New Roman" w:cs="Times New Roman"/>
          <w:sz w:val="24"/>
          <w:szCs w:val="24"/>
        </w:rPr>
        <w:t xml:space="preserve">items of deduction or loss where the lender, rather than a partner, would bear the economic loss attributable to the item if the property securing the debt did not recover in value.  These </w:t>
      </w:r>
      <w:r w:rsidR="00234571">
        <w:rPr>
          <w:rFonts w:ascii="Times New Roman" w:hAnsi="Times New Roman" w:cs="Times New Roman"/>
          <w:sz w:val="24"/>
          <w:szCs w:val="24"/>
        </w:rPr>
        <w:t xml:space="preserve">items of </w:t>
      </w:r>
      <w:r w:rsidR="00A852CB">
        <w:rPr>
          <w:rFonts w:ascii="Times New Roman" w:hAnsi="Times New Roman" w:cs="Times New Roman"/>
          <w:sz w:val="24"/>
          <w:szCs w:val="24"/>
        </w:rPr>
        <w:t>deduction</w:t>
      </w:r>
      <w:r w:rsidR="00234571">
        <w:rPr>
          <w:rFonts w:ascii="Times New Roman" w:hAnsi="Times New Roman" w:cs="Times New Roman"/>
          <w:sz w:val="24"/>
          <w:szCs w:val="24"/>
        </w:rPr>
        <w:t xml:space="preserve"> and los</w:t>
      </w:r>
      <w:r w:rsidR="00A852CB">
        <w:rPr>
          <w:rFonts w:ascii="Times New Roman" w:hAnsi="Times New Roman" w:cs="Times New Roman"/>
          <w:sz w:val="24"/>
          <w:szCs w:val="24"/>
        </w:rPr>
        <w:t>s cannot have economic effect because the allocations do not have an economic impact on the partners.</w:t>
      </w:r>
      <w:r w:rsidR="00780FC0">
        <w:rPr>
          <w:rStyle w:val="FootnoteReference"/>
          <w:rFonts w:ascii="Times New Roman" w:hAnsi="Times New Roman" w:cs="Times New Roman"/>
          <w:sz w:val="24"/>
          <w:szCs w:val="24"/>
        </w:rPr>
        <w:footnoteReference w:id="92"/>
      </w:r>
      <w:r w:rsidR="00234571">
        <w:rPr>
          <w:rFonts w:ascii="Times New Roman" w:hAnsi="Times New Roman" w:cs="Times New Roman"/>
          <w:sz w:val="24"/>
          <w:szCs w:val="24"/>
        </w:rPr>
        <w:t xml:space="preserve">  The regulations permit the allocation of nonrecourse deductions “in a manner that is reasonably consistent with allocations that have substantial economic effect of some other significant partnership item attributable to property securing the nonrecourse liabilities.”</w:t>
      </w:r>
      <w:r w:rsidR="00696104">
        <w:rPr>
          <w:rStyle w:val="FootnoteReference"/>
          <w:rFonts w:ascii="Times New Roman" w:hAnsi="Times New Roman" w:cs="Times New Roman"/>
          <w:sz w:val="24"/>
          <w:szCs w:val="24"/>
        </w:rPr>
        <w:footnoteReference w:id="93"/>
      </w:r>
      <w:r w:rsidR="00234571">
        <w:rPr>
          <w:rFonts w:ascii="Times New Roman" w:hAnsi="Times New Roman" w:cs="Times New Roman"/>
          <w:sz w:val="24"/>
          <w:szCs w:val="24"/>
        </w:rPr>
        <w:t xml:space="preserve"> </w:t>
      </w:r>
      <w:r w:rsidR="00A852CB">
        <w:rPr>
          <w:rFonts w:ascii="Times New Roman" w:hAnsi="Times New Roman" w:cs="Times New Roman"/>
          <w:sz w:val="24"/>
          <w:szCs w:val="24"/>
        </w:rPr>
        <w:t xml:space="preserve"> </w:t>
      </w:r>
      <w:r w:rsidR="00A9339A">
        <w:rPr>
          <w:rFonts w:ascii="Times New Roman" w:hAnsi="Times New Roman" w:cs="Times New Roman"/>
          <w:sz w:val="24"/>
          <w:szCs w:val="24"/>
        </w:rPr>
        <w:t>In order to rely on these rules, the partnership agreement must satisfy either the primary</w:t>
      </w:r>
      <w:r w:rsidR="00A9339A">
        <w:rPr>
          <w:rStyle w:val="FootnoteReference"/>
          <w:rFonts w:ascii="Times New Roman" w:hAnsi="Times New Roman" w:cs="Times New Roman"/>
          <w:sz w:val="24"/>
          <w:szCs w:val="24"/>
        </w:rPr>
        <w:footnoteReference w:id="94"/>
      </w:r>
      <w:r w:rsidR="00A9339A">
        <w:rPr>
          <w:rFonts w:ascii="Times New Roman" w:hAnsi="Times New Roman" w:cs="Times New Roman"/>
          <w:sz w:val="24"/>
          <w:szCs w:val="24"/>
        </w:rPr>
        <w:t xml:space="preserve"> or alternative</w:t>
      </w:r>
      <w:r w:rsidR="00A9339A">
        <w:rPr>
          <w:rStyle w:val="FootnoteReference"/>
          <w:rFonts w:ascii="Times New Roman" w:hAnsi="Times New Roman" w:cs="Times New Roman"/>
          <w:sz w:val="24"/>
          <w:szCs w:val="24"/>
        </w:rPr>
        <w:footnoteReference w:id="95"/>
      </w:r>
      <w:r w:rsidR="00A9339A">
        <w:rPr>
          <w:rFonts w:ascii="Times New Roman" w:hAnsi="Times New Roman" w:cs="Times New Roman"/>
          <w:sz w:val="24"/>
          <w:szCs w:val="24"/>
        </w:rPr>
        <w:t xml:space="preserve"> test for economic effect.</w:t>
      </w:r>
      <w:r w:rsidR="00E95A61">
        <w:rPr>
          <w:rFonts w:ascii="Times New Roman" w:hAnsi="Times New Roman" w:cs="Times New Roman"/>
          <w:sz w:val="24"/>
          <w:szCs w:val="24"/>
        </w:rPr>
        <w:t xml:space="preserve">  By referencing allocations that have substantial economic effect as the benchmark for the proportionate allocation of nonrecourse deductions, the rules require compliance with capital account maintenance, liquidation based on positive capital accounts, and the other rules applicable to satisfying substantial economic effect.</w:t>
      </w:r>
    </w:p>
    <w:p w14:paraId="20FCBFE6" w14:textId="77777777" w:rsidR="00E95A61" w:rsidRDefault="00E95A61" w:rsidP="00AA3445">
      <w:pPr>
        <w:spacing w:after="0" w:line="240" w:lineRule="auto"/>
        <w:ind w:firstLine="720"/>
        <w:rPr>
          <w:rFonts w:ascii="Times New Roman" w:hAnsi="Times New Roman" w:cs="Times New Roman"/>
          <w:sz w:val="24"/>
          <w:szCs w:val="24"/>
        </w:rPr>
      </w:pPr>
    </w:p>
    <w:p w14:paraId="64C8FBF4" w14:textId="223730E9" w:rsidR="006904DF" w:rsidRPr="006904DF" w:rsidRDefault="00E95A6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the substantial economic effect rules, the regime for allocating nonrecourse deductions is a safe harbor.  Allocations that do not </w:t>
      </w:r>
      <w:r w:rsidR="007F20E0">
        <w:rPr>
          <w:rFonts w:ascii="Times New Roman" w:hAnsi="Times New Roman" w:cs="Times New Roman"/>
          <w:sz w:val="24"/>
          <w:szCs w:val="24"/>
        </w:rPr>
        <w:t>meet the requirements of these rules will be “determined under §1.704-1(b)(3) ([i.e., the rules for “partners’ interests in the partnership)] , according to the partners’ overall economic interests in the partnership.”</w:t>
      </w:r>
      <w:r w:rsidR="007F20E0">
        <w:rPr>
          <w:rStyle w:val="FootnoteReference"/>
          <w:rFonts w:ascii="Times New Roman" w:hAnsi="Times New Roman" w:cs="Times New Roman"/>
          <w:sz w:val="24"/>
          <w:szCs w:val="24"/>
        </w:rPr>
        <w:footnoteReference w:id="96"/>
      </w:r>
      <w:r>
        <w:rPr>
          <w:rFonts w:ascii="Times New Roman" w:hAnsi="Times New Roman" w:cs="Times New Roman"/>
          <w:sz w:val="24"/>
          <w:szCs w:val="24"/>
        </w:rPr>
        <w:t xml:space="preserve"> </w:t>
      </w:r>
      <w:r w:rsidR="00A9339A">
        <w:rPr>
          <w:rFonts w:ascii="Times New Roman" w:hAnsi="Times New Roman" w:cs="Times New Roman"/>
          <w:sz w:val="24"/>
          <w:szCs w:val="24"/>
        </w:rPr>
        <w:t xml:space="preserve"> </w:t>
      </w:r>
      <w:r w:rsidR="00A852CB">
        <w:rPr>
          <w:rFonts w:ascii="Times New Roman" w:hAnsi="Times New Roman" w:cs="Times New Roman"/>
          <w:sz w:val="24"/>
          <w:szCs w:val="24"/>
        </w:rPr>
        <w:t xml:space="preserve">  </w:t>
      </w:r>
    </w:p>
    <w:p w14:paraId="1C3AFAB8" w14:textId="1DB112ED" w:rsidR="006904DF" w:rsidRDefault="006904DF" w:rsidP="00AA3445">
      <w:pPr>
        <w:spacing w:after="0" w:line="240" w:lineRule="auto"/>
        <w:ind w:firstLine="720"/>
        <w:rPr>
          <w:rFonts w:ascii="Times New Roman" w:hAnsi="Times New Roman" w:cs="Times New Roman"/>
          <w:sz w:val="24"/>
          <w:szCs w:val="24"/>
          <w:u w:val="single"/>
        </w:rPr>
      </w:pPr>
    </w:p>
    <w:p w14:paraId="2D2FDCC6" w14:textId="2D4C1E81" w:rsidR="006904DF" w:rsidRPr="008A2E10" w:rsidRDefault="008A2E10"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lastRenderedPageBreak/>
        <w:t>B.</w:t>
      </w:r>
      <w:r>
        <w:rPr>
          <w:rFonts w:ascii="Times New Roman" w:hAnsi="Times New Roman" w:cs="Times New Roman"/>
          <w:sz w:val="24"/>
          <w:szCs w:val="24"/>
        </w:rPr>
        <w:tab/>
      </w:r>
      <w:r w:rsidR="0047316A">
        <w:rPr>
          <w:rFonts w:ascii="Times New Roman" w:hAnsi="Times New Roman" w:cs="Times New Roman"/>
          <w:b/>
          <w:bCs/>
          <w:sz w:val="24"/>
          <w:szCs w:val="24"/>
          <w:u w:val="single"/>
        </w:rPr>
        <w:t>Code Sec.</w:t>
      </w:r>
      <w:r>
        <w:rPr>
          <w:rFonts w:ascii="Times New Roman" w:hAnsi="Times New Roman" w:cs="Times New Roman"/>
          <w:b/>
          <w:bCs/>
          <w:sz w:val="24"/>
          <w:szCs w:val="24"/>
          <w:u w:val="single"/>
        </w:rPr>
        <w:t xml:space="preserve"> 704(c) and Contributed Property with Built-In Gain or Loss</w:t>
      </w:r>
    </w:p>
    <w:p w14:paraId="2580FA30" w14:textId="14333F21" w:rsidR="008A2E10" w:rsidRDefault="008A2E10" w:rsidP="00AA3445">
      <w:pPr>
        <w:spacing w:after="0" w:line="240" w:lineRule="auto"/>
        <w:ind w:firstLine="720"/>
        <w:rPr>
          <w:rFonts w:ascii="Times New Roman" w:hAnsi="Times New Roman" w:cs="Times New Roman"/>
          <w:sz w:val="24"/>
          <w:szCs w:val="24"/>
          <w:u w:val="single"/>
        </w:rPr>
      </w:pPr>
    </w:p>
    <w:p w14:paraId="3246FBF3" w14:textId="7AD51686" w:rsidR="001C2FC5" w:rsidRDefault="0047316A"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Code Sec.</w:t>
      </w:r>
      <w:r w:rsidR="0073435A">
        <w:rPr>
          <w:rFonts w:ascii="Times New Roman" w:hAnsi="Times New Roman" w:cs="Times New Roman"/>
          <w:color w:val="333333"/>
          <w:sz w:val="24"/>
          <w:szCs w:val="24"/>
          <w:shd w:val="clear" w:color="auto" w:fill="FFFFFF"/>
        </w:rPr>
        <w:t xml:space="preserve"> 704(c) addresses the contribution to a partnership of property with built-in gain or built-in loss.  The statute and regulations are intended to cause the contributing partner to bear the impact of the built-in gain or built-in loss through allocations from the partnership, and non-contributing partners generally should receive allocations as if the property was purchased by the partnership for the property’s fair market value.</w:t>
      </w:r>
      <w:r w:rsidR="00780FC0">
        <w:rPr>
          <w:rStyle w:val="FootnoteReference"/>
          <w:rFonts w:ascii="Times New Roman" w:hAnsi="Times New Roman" w:cs="Times New Roman"/>
          <w:color w:val="333333"/>
          <w:sz w:val="24"/>
          <w:szCs w:val="24"/>
          <w:shd w:val="clear" w:color="auto" w:fill="FFFFFF"/>
        </w:rPr>
        <w:footnoteReference w:id="97"/>
      </w:r>
      <w:r w:rsidR="0073435A">
        <w:rPr>
          <w:rFonts w:ascii="Times New Roman" w:hAnsi="Times New Roman" w:cs="Times New Roman"/>
          <w:color w:val="333333"/>
          <w:sz w:val="24"/>
          <w:szCs w:val="24"/>
          <w:shd w:val="clear" w:color="auto" w:fill="FFFFFF"/>
        </w:rPr>
        <w:t xml:space="preserve">  Due to the “ceiling rule”, the goal of </w:t>
      </w:r>
      <w:r>
        <w:rPr>
          <w:rFonts w:ascii="Times New Roman" w:hAnsi="Times New Roman" w:cs="Times New Roman"/>
          <w:color w:val="333333"/>
          <w:sz w:val="24"/>
          <w:szCs w:val="24"/>
          <w:shd w:val="clear" w:color="auto" w:fill="FFFFFF"/>
        </w:rPr>
        <w:t>Code Sec.</w:t>
      </w:r>
      <w:r w:rsidR="0073435A">
        <w:rPr>
          <w:rFonts w:ascii="Times New Roman" w:hAnsi="Times New Roman" w:cs="Times New Roman"/>
          <w:color w:val="333333"/>
          <w:sz w:val="24"/>
          <w:szCs w:val="24"/>
          <w:shd w:val="clear" w:color="auto" w:fill="FFFFFF"/>
        </w:rPr>
        <w:t xml:space="preserve"> 704(c) is not always perfectly achieved.</w:t>
      </w:r>
      <w:r w:rsidR="00780FC0">
        <w:rPr>
          <w:rStyle w:val="FootnoteReference"/>
          <w:rFonts w:ascii="Times New Roman" w:hAnsi="Times New Roman" w:cs="Times New Roman"/>
          <w:color w:val="333333"/>
          <w:sz w:val="24"/>
          <w:szCs w:val="24"/>
          <w:shd w:val="clear" w:color="auto" w:fill="FFFFFF"/>
        </w:rPr>
        <w:footnoteReference w:id="98"/>
      </w:r>
      <w:r w:rsidR="0073435A">
        <w:rPr>
          <w:rFonts w:ascii="Times New Roman" w:hAnsi="Times New Roman" w:cs="Times New Roman"/>
          <w:color w:val="333333"/>
          <w:sz w:val="24"/>
          <w:szCs w:val="24"/>
          <w:shd w:val="clear" w:color="auto" w:fill="FFFFFF"/>
        </w:rPr>
        <w:t xml:space="preserve">  </w:t>
      </w:r>
      <w:r w:rsidR="001C2FC5">
        <w:rPr>
          <w:rFonts w:ascii="Times New Roman" w:hAnsi="Times New Roman" w:cs="Times New Roman"/>
          <w:color w:val="333333"/>
          <w:sz w:val="24"/>
          <w:szCs w:val="24"/>
          <w:shd w:val="clear" w:color="auto" w:fill="FFFFFF"/>
        </w:rPr>
        <w:t>The</w:t>
      </w:r>
      <w:r w:rsidR="0073435A">
        <w:rPr>
          <w:rFonts w:ascii="Times New Roman" w:hAnsi="Times New Roman" w:cs="Times New Roman"/>
          <w:color w:val="333333"/>
          <w:sz w:val="24"/>
          <w:szCs w:val="24"/>
          <w:shd w:val="clear" w:color="auto" w:fill="FFFFFF"/>
        </w:rPr>
        <w:t xml:space="preserve"> s</w:t>
      </w:r>
      <w:r w:rsidR="001C2FC5">
        <w:rPr>
          <w:rFonts w:ascii="Times New Roman" w:hAnsi="Times New Roman" w:cs="Times New Roman"/>
          <w:color w:val="333333"/>
          <w:sz w:val="24"/>
          <w:szCs w:val="24"/>
          <w:shd w:val="clear" w:color="auto" w:fill="FFFFFF"/>
        </w:rPr>
        <w:t xml:space="preserve">ame principles apply to “reverse </w:t>
      </w:r>
      <w:r>
        <w:rPr>
          <w:rFonts w:ascii="Times New Roman" w:hAnsi="Times New Roman" w:cs="Times New Roman"/>
          <w:color w:val="333333"/>
          <w:sz w:val="24"/>
          <w:szCs w:val="24"/>
          <w:shd w:val="clear" w:color="auto" w:fill="FFFFFF"/>
        </w:rPr>
        <w:t>Code Sec.</w:t>
      </w:r>
      <w:r w:rsidR="001C2FC5">
        <w:rPr>
          <w:rFonts w:ascii="Times New Roman" w:hAnsi="Times New Roman" w:cs="Times New Roman"/>
          <w:color w:val="333333"/>
          <w:sz w:val="24"/>
          <w:szCs w:val="24"/>
          <w:shd w:val="clear" w:color="auto" w:fill="FFFFFF"/>
        </w:rPr>
        <w:t xml:space="preserve"> 704(c) gain</w:t>
      </w:r>
      <w:r w:rsidR="00AE16A2">
        <w:rPr>
          <w:rFonts w:ascii="Times New Roman" w:hAnsi="Times New Roman" w:cs="Times New Roman"/>
          <w:color w:val="333333"/>
          <w:sz w:val="24"/>
          <w:szCs w:val="24"/>
          <w:shd w:val="clear" w:color="auto" w:fill="FFFFFF"/>
        </w:rPr>
        <w:t xml:space="preserve"> or loss</w:t>
      </w:r>
      <w:r w:rsidR="001C2FC5">
        <w:rPr>
          <w:rFonts w:ascii="Times New Roman" w:hAnsi="Times New Roman" w:cs="Times New Roman"/>
          <w:color w:val="333333"/>
          <w:sz w:val="24"/>
          <w:szCs w:val="24"/>
          <w:shd w:val="clear" w:color="auto" w:fill="FFFFFF"/>
        </w:rPr>
        <w:t>” that is created in connection with a revaluation of partnership property.</w:t>
      </w:r>
      <w:r w:rsidR="00780FC0">
        <w:rPr>
          <w:rStyle w:val="FootnoteReference"/>
          <w:rFonts w:ascii="Times New Roman" w:hAnsi="Times New Roman" w:cs="Times New Roman"/>
          <w:color w:val="333333"/>
          <w:sz w:val="24"/>
          <w:szCs w:val="24"/>
          <w:shd w:val="clear" w:color="auto" w:fill="FFFFFF"/>
        </w:rPr>
        <w:footnoteReference w:id="99"/>
      </w:r>
      <w:r w:rsidR="001C2FC5">
        <w:rPr>
          <w:rFonts w:ascii="Times New Roman" w:hAnsi="Times New Roman" w:cs="Times New Roman"/>
          <w:color w:val="333333"/>
          <w:sz w:val="24"/>
          <w:szCs w:val="24"/>
          <w:shd w:val="clear" w:color="auto" w:fill="FFFFFF"/>
        </w:rPr>
        <w:t xml:space="preserve">  </w:t>
      </w:r>
    </w:p>
    <w:p w14:paraId="70C306F5" w14:textId="77777777" w:rsidR="001C2FC5" w:rsidRDefault="001C2FC5" w:rsidP="00AA3445">
      <w:pPr>
        <w:spacing w:after="0" w:line="240" w:lineRule="auto"/>
        <w:ind w:firstLine="720"/>
        <w:rPr>
          <w:rFonts w:ascii="Times New Roman" w:hAnsi="Times New Roman" w:cs="Times New Roman"/>
          <w:color w:val="333333"/>
          <w:sz w:val="24"/>
          <w:szCs w:val="24"/>
          <w:shd w:val="clear" w:color="auto" w:fill="FFFFFF"/>
        </w:rPr>
      </w:pPr>
    </w:p>
    <w:p w14:paraId="1236B201" w14:textId="158637CA" w:rsidR="00405E7D" w:rsidRDefault="001C2FC5"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Under the </w:t>
      </w:r>
      <w:r w:rsidR="0047316A">
        <w:rPr>
          <w:rFonts w:ascii="Times New Roman" w:hAnsi="Times New Roman" w:cs="Times New Roman"/>
          <w:color w:val="333333"/>
          <w:sz w:val="24"/>
          <w:szCs w:val="24"/>
          <w:shd w:val="clear" w:color="auto" w:fill="FFFFFF"/>
        </w:rPr>
        <w:t>Code Sec.</w:t>
      </w:r>
      <w:r>
        <w:rPr>
          <w:rFonts w:ascii="Times New Roman" w:hAnsi="Times New Roman" w:cs="Times New Roman"/>
          <w:color w:val="333333"/>
          <w:sz w:val="24"/>
          <w:szCs w:val="24"/>
          <w:shd w:val="clear" w:color="auto" w:fill="FFFFFF"/>
        </w:rPr>
        <w:t xml:space="preserve"> 704(c) rules, the </w:t>
      </w:r>
      <w:r w:rsidR="0047316A">
        <w:rPr>
          <w:rFonts w:ascii="Times New Roman" w:hAnsi="Times New Roman" w:cs="Times New Roman"/>
          <w:color w:val="333333"/>
          <w:sz w:val="24"/>
          <w:szCs w:val="24"/>
          <w:shd w:val="clear" w:color="auto" w:fill="FFFFFF"/>
        </w:rPr>
        <w:t>Code Sec.</w:t>
      </w:r>
      <w:r>
        <w:rPr>
          <w:rFonts w:ascii="Times New Roman" w:hAnsi="Times New Roman" w:cs="Times New Roman"/>
          <w:color w:val="333333"/>
          <w:sz w:val="24"/>
          <w:szCs w:val="24"/>
          <w:shd w:val="clear" w:color="auto" w:fill="FFFFFF"/>
        </w:rPr>
        <w:t xml:space="preserve"> 704(b) “book” and “tax” capital accounts of the partners should converge when the property is fully depreciated or sold.</w:t>
      </w:r>
      <w:r w:rsidR="00780FC0">
        <w:rPr>
          <w:rStyle w:val="FootnoteReference"/>
          <w:rFonts w:ascii="Times New Roman" w:hAnsi="Times New Roman" w:cs="Times New Roman"/>
          <w:color w:val="333333"/>
          <w:sz w:val="24"/>
          <w:szCs w:val="24"/>
          <w:shd w:val="clear" w:color="auto" w:fill="FFFFFF"/>
        </w:rPr>
        <w:footnoteReference w:id="100"/>
      </w:r>
      <w:r>
        <w:rPr>
          <w:rFonts w:ascii="Times New Roman" w:hAnsi="Times New Roman" w:cs="Times New Roman"/>
          <w:color w:val="333333"/>
          <w:sz w:val="24"/>
          <w:szCs w:val="24"/>
          <w:shd w:val="clear" w:color="auto" w:fill="FFFFFF"/>
        </w:rPr>
        <w:t xml:space="preserve">  </w:t>
      </w:r>
      <w:r w:rsidR="0047316A">
        <w:rPr>
          <w:rFonts w:ascii="Times New Roman" w:hAnsi="Times New Roman" w:cs="Times New Roman"/>
          <w:color w:val="333333"/>
          <w:sz w:val="24"/>
          <w:szCs w:val="24"/>
          <w:shd w:val="clear" w:color="auto" w:fill="FFFFFF"/>
        </w:rPr>
        <w:t>Code Sec.</w:t>
      </w:r>
      <w:r>
        <w:rPr>
          <w:rFonts w:ascii="Times New Roman" w:hAnsi="Times New Roman" w:cs="Times New Roman"/>
          <w:color w:val="333333"/>
          <w:sz w:val="24"/>
          <w:szCs w:val="24"/>
          <w:shd w:val="clear" w:color="auto" w:fill="FFFFFF"/>
        </w:rPr>
        <w:t xml:space="preserve"> 704(c) operates by recording contributed property on the books of the partnership at fair market value and depreciating the property for “book” purposes on the same schedule as the tax basis.</w:t>
      </w:r>
      <w:r w:rsidR="00995D07">
        <w:rPr>
          <w:rStyle w:val="FootnoteReference"/>
          <w:rFonts w:ascii="Times New Roman" w:hAnsi="Times New Roman" w:cs="Times New Roman"/>
          <w:color w:val="333333"/>
          <w:sz w:val="24"/>
          <w:szCs w:val="24"/>
          <w:shd w:val="clear" w:color="auto" w:fill="FFFFFF"/>
        </w:rPr>
        <w:footnoteReference w:id="101"/>
      </w:r>
      <w:r>
        <w:rPr>
          <w:rFonts w:ascii="Times New Roman" w:hAnsi="Times New Roman" w:cs="Times New Roman"/>
          <w:color w:val="333333"/>
          <w:sz w:val="24"/>
          <w:szCs w:val="24"/>
          <w:shd w:val="clear" w:color="auto" w:fill="FFFFFF"/>
        </w:rPr>
        <w:t xml:space="preserve">  Non-contributing partners are allocated “tax” items of depreciation to equal the allocated “book” items</w:t>
      </w:r>
      <w:r w:rsidR="00177CDF">
        <w:rPr>
          <w:rFonts w:ascii="Times New Roman" w:hAnsi="Times New Roman" w:cs="Times New Roman"/>
          <w:color w:val="333333"/>
          <w:sz w:val="24"/>
          <w:szCs w:val="24"/>
          <w:shd w:val="clear" w:color="auto" w:fill="FFFFFF"/>
        </w:rPr>
        <w:t xml:space="preserve"> (to the extent of available tax items)</w:t>
      </w:r>
      <w:r>
        <w:rPr>
          <w:rFonts w:ascii="Times New Roman" w:hAnsi="Times New Roman" w:cs="Times New Roman"/>
          <w:color w:val="333333"/>
          <w:sz w:val="24"/>
          <w:szCs w:val="24"/>
          <w:shd w:val="clear" w:color="auto" w:fill="FFFFFF"/>
        </w:rPr>
        <w:t>, and the contributing partner</w:t>
      </w:r>
      <w:r w:rsidR="00405E7D">
        <w:rPr>
          <w:rFonts w:ascii="Times New Roman" w:hAnsi="Times New Roman" w:cs="Times New Roman"/>
          <w:color w:val="333333"/>
          <w:sz w:val="24"/>
          <w:szCs w:val="24"/>
          <w:shd w:val="clear" w:color="auto" w:fill="FFFFFF"/>
        </w:rPr>
        <w:t xml:space="preserve"> is allocated the remaining tax items.</w:t>
      </w:r>
      <w:r w:rsidR="00995D07">
        <w:rPr>
          <w:rStyle w:val="FootnoteReference"/>
          <w:rFonts w:ascii="Times New Roman" w:hAnsi="Times New Roman" w:cs="Times New Roman"/>
          <w:color w:val="333333"/>
          <w:sz w:val="24"/>
          <w:szCs w:val="24"/>
          <w:shd w:val="clear" w:color="auto" w:fill="FFFFFF"/>
        </w:rPr>
        <w:footnoteReference w:id="102"/>
      </w:r>
      <w:r w:rsidR="00405E7D">
        <w:rPr>
          <w:rFonts w:ascii="Times New Roman" w:hAnsi="Times New Roman" w:cs="Times New Roman"/>
          <w:color w:val="333333"/>
          <w:sz w:val="24"/>
          <w:szCs w:val="24"/>
          <w:shd w:val="clear" w:color="auto" w:fill="FFFFFF"/>
        </w:rPr>
        <w:t xml:space="preserve">  When property is sold, the contributing partner is allocated gain or loss equal to the difference between the “book” and “tax” basis of the property, and the remaining economic gain or loss is allocated under the partnership agreement.</w:t>
      </w:r>
      <w:r w:rsidR="00995D07">
        <w:rPr>
          <w:rStyle w:val="FootnoteReference"/>
          <w:rFonts w:ascii="Times New Roman" w:hAnsi="Times New Roman" w:cs="Times New Roman"/>
          <w:color w:val="333333"/>
          <w:sz w:val="24"/>
          <w:szCs w:val="24"/>
          <w:shd w:val="clear" w:color="auto" w:fill="FFFFFF"/>
        </w:rPr>
        <w:footnoteReference w:id="103"/>
      </w:r>
    </w:p>
    <w:p w14:paraId="66E611AC" w14:textId="2340DEB5" w:rsidR="00405E7D" w:rsidRDefault="00405E7D" w:rsidP="00AA3445">
      <w:pPr>
        <w:spacing w:after="0" w:line="240" w:lineRule="auto"/>
        <w:ind w:firstLine="720"/>
        <w:rPr>
          <w:rFonts w:ascii="Times New Roman" w:hAnsi="Times New Roman" w:cs="Times New Roman"/>
          <w:color w:val="333333"/>
          <w:sz w:val="24"/>
          <w:szCs w:val="24"/>
          <w:shd w:val="clear" w:color="auto" w:fill="FFFFFF"/>
        </w:rPr>
      </w:pPr>
    </w:p>
    <w:p w14:paraId="0AAC9CD3" w14:textId="62ACB88A" w:rsidR="00405E7D" w:rsidRDefault="00405E7D" w:rsidP="00AA3445">
      <w:pPr>
        <w:spacing w:after="0" w:line="240" w:lineRule="auto"/>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The capital account rules under </w:t>
      </w:r>
      <w:r w:rsidR="0047316A">
        <w:rPr>
          <w:rFonts w:ascii="Times New Roman" w:hAnsi="Times New Roman" w:cs="Times New Roman"/>
          <w:color w:val="333333"/>
          <w:sz w:val="24"/>
          <w:szCs w:val="24"/>
          <w:shd w:val="clear" w:color="auto" w:fill="FFFFFF"/>
        </w:rPr>
        <w:t>Code Sec.</w:t>
      </w:r>
      <w:r>
        <w:rPr>
          <w:rFonts w:ascii="Times New Roman" w:hAnsi="Times New Roman" w:cs="Times New Roman"/>
          <w:color w:val="333333"/>
          <w:sz w:val="24"/>
          <w:szCs w:val="24"/>
          <w:shd w:val="clear" w:color="auto" w:fill="FFFFFF"/>
        </w:rPr>
        <w:t xml:space="preserve"> 704(b) are integral to the operation of </w:t>
      </w:r>
      <w:r w:rsidR="0047316A">
        <w:rPr>
          <w:rFonts w:ascii="Times New Roman" w:hAnsi="Times New Roman" w:cs="Times New Roman"/>
          <w:color w:val="333333"/>
          <w:sz w:val="24"/>
          <w:szCs w:val="24"/>
          <w:shd w:val="clear" w:color="auto" w:fill="FFFFFF"/>
        </w:rPr>
        <w:t>Code Sec.</w:t>
      </w:r>
      <w:r>
        <w:rPr>
          <w:rFonts w:ascii="Times New Roman" w:hAnsi="Times New Roman" w:cs="Times New Roman"/>
          <w:color w:val="333333"/>
          <w:sz w:val="24"/>
          <w:szCs w:val="24"/>
          <w:shd w:val="clear" w:color="auto" w:fill="FFFFFF"/>
        </w:rPr>
        <w:t xml:space="preserve"> 704(c).</w:t>
      </w:r>
      <w:r w:rsidR="008C542D">
        <w:rPr>
          <w:rStyle w:val="FootnoteReference"/>
          <w:rFonts w:ascii="Times New Roman" w:hAnsi="Times New Roman" w:cs="Times New Roman"/>
          <w:color w:val="333333"/>
          <w:sz w:val="24"/>
          <w:szCs w:val="24"/>
          <w:shd w:val="clear" w:color="auto" w:fill="FFFFFF"/>
        </w:rPr>
        <w:footnoteReference w:id="104"/>
      </w:r>
      <w:r>
        <w:rPr>
          <w:rFonts w:ascii="Times New Roman" w:hAnsi="Times New Roman" w:cs="Times New Roman"/>
          <w:color w:val="333333"/>
          <w:sz w:val="24"/>
          <w:szCs w:val="24"/>
          <w:shd w:val="clear" w:color="auto" w:fill="FFFFFF"/>
        </w:rPr>
        <w:t xml:space="preserve">  According to the regulations:</w:t>
      </w:r>
    </w:p>
    <w:p w14:paraId="52EB2678" w14:textId="77777777" w:rsidR="00405E7D" w:rsidRDefault="00405E7D" w:rsidP="00AA3445">
      <w:pPr>
        <w:spacing w:after="0" w:line="240" w:lineRule="auto"/>
        <w:ind w:firstLine="720"/>
        <w:rPr>
          <w:rFonts w:ascii="Times New Roman" w:hAnsi="Times New Roman" w:cs="Times New Roman"/>
          <w:color w:val="333333"/>
          <w:sz w:val="24"/>
          <w:szCs w:val="24"/>
          <w:shd w:val="clear" w:color="auto" w:fill="FFFFFF"/>
        </w:rPr>
      </w:pPr>
    </w:p>
    <w:p w14:paraId="5CDD5EB1" w14:textId="793827CC" w:rsidR="008A2E10" w:rsidRPr="008A2E10" w:rsidRDefault="008A2E10" w:rsidP="00405E7D">
      <w:pPr>
        <w:spacing w:after="0" w:line="240" w:lineRule="auto"/>
        <w:ind w:left="1440" w:right="1440"/>
        <w:rPr>
          <w:rFonts w:ascii="Times New Roman" w:hAnsi="Times New Roman" w:cs="Times New Roman"/>
          <w:sz w:val="24"/>
          <w:szCs w:val="24"/>
          <w:u w:val="single"/>
        </w:rPr>
      </w:pPr>
      <w:r w:rsidRPr="008A2E10">
        <w:rPr>
          <w:rFonts w:ascii="Times New Roman" w:hAnsi="Times New Roman" w:cs="Times New Roman"/>
          <w:color w:val="333333"/>
          <w:sz w:val="24"/>
          <w:szCs w:val="24"/>
          <w:shd w:val="clear" w:color="auto" w:fill="FFFFFF"/>
        </w:rPr>
        <w:t>Property contributed to a partnership is section 704(c) property if at the time of contribution its book value differs from the contributing partner's adjusted tax basis.</w:t>
      </w:r>
      <w:r w:rsidR="00405E7D">
        <w:rPr>
          <w:rFonts w:ascii="Times New Roman" w:hAnsi="Times New Roman" w:cs="Times New Roman"/>
          <w:color w:val="333333"/>
          <w:sz w:val="24"/>
          <w:szCs w:val="24"/>
          <w:shd w:val="clear" w:color="auto" w:fill="FFFFFF"/>
        </w:rPr>
        <w:t xml:space="preserve"> </w:t>
      </w:r>
      <w:r w:rsidRPr="008A2E10">
        <w:rPr>
          <w:rFonts w:ascii="Times New Roman" w:hAnsi="Times New Roman" w:cs="Times New Roman"/>
          <w:color w:val="333333"/>
          <w:sz w:val="24"/>
          <w:szCs w:val="24"/>
          <w:shd w:val="clear" w:color="auto" w:fill="FFFFFF"/>
        </w:rPr>
        <w:t xml:space="preserve"> For purposes of this section, book value is determined as contemplated by § 1.704-1(b). </w:t>
      </w:r>
      <w:r w:rsidR="00405E7D">
        <w:rPr>
          <w:rFonts w:ascii="Times New Roman" w:hAnsi="Times New Roman" w:cs="Times New Roman"/>
          <w:color w:val="333333"/>
          <w:sz w:val="24"/>
          <w:szCs w:val="24"/>
          <w:shd w:val="clear" w:color="auto" w:fill="FFFFFF"/>
        </w:rPr>
        <w:t xml:space="preserve"> </w:t>
      </w:r>
      <w:r w:rsidRPr="008A2E10">
        <w:rPr>
          <w:rFonts w:ascii="Times New Roman" w:hAnsi="Times New Roman" w:cs="Times New Roman"/>
          <w:color w:val="333333"/>
          <w:sz w:val="24"/>
          <w:szCs w:val="24"/>
          <w:shd w:val="clear" w:color="auto" w:fill="FFFFFF"/>
        </w:rPr>
        <w:t xml:space="preserve">Therefore, book value is equal to fair market value at the time of contribution and is subsequently adjusted for cost recovery and </w:t>
      </w:r>
      <w:r w:rsidRPr="008A2E10">
        <w:rPr>
          <w:rFonts w:ascii="Times New Roman" w:hAnsi="Times New Roman" w:cs="Times New Roman"/>
          <w:color w:val="333333"/>
          <w:sz w:val="24"/>
          <w:szCs w:val="24"/>
          <w:shd w:val="clear" w:color="auto" w:fill="FFFFFF"/>
        </w:rPr>
        <w:lastRenderedPageBreak/>
        <w:t xml:space="preserve">other events that affect the basis of the property. </w:t>
      </w:r>
      <w:r w:rsidR="00405E7D">
        <w:rPr>
          <w:rFonts w:ascii="Times New Roman" w:hAnsi="Times New Roman" w:cs="Times New Roman"/>
          <w:color w:val="333333"/>
          <w:sz w:val="24"/>
          <w:szCs w:val="24"/>
          <w:shd w:val="clear" w:color="auto" w:fill="FFFFFF"/>
        </w:rPr>
        <w:t xml:space="preserve"> </w:t>
      </w:r>
      <w:r w:rsidRPr="008A2E10">
        <w:rPr>
          <w:rFonts w:ascii="Times New Roman" w:hAnsi="Times New Roman" w:cs="Times New Roman"/>
          <w:color w:val="333333"/>
          <w:sz w:val="24"/>
          <w:szCs w:val="24"/>
          <w:shd w:val="clear" w:color="auto" w:fill="FFFFFF"/>
        </w:rPr>
        <w:t>For a partnership that maintains capital accounts in accordance with § 1.704-1(b)(2)(iv), the book value of property is initially the value used in determining the contributing partner's capital account under § 1.704-1(b)(2)(iv)(d), and is appropriately adjusted thereafter (e.g., for book cost recovery under §§ 1.704-1(b)(2)(iv)(</w:t>
      </w:r>
      <w:r w:rsidRPr="008A2E10">
        <w:rPr>
          <w:rStyle w:val="et03"/>
          <w:rFonts w:ascii="Times New Roman" w:hAnsi="Times New Roman" w:cs="Times New Roman"/>
          <w:i/>
          <w:iCs/>
          <w:color w:val="333333"/>
          <w:sz w:val="24"/>
          <w:szCs w:val="24"/>
          <w:shd w:val="clear" w:color="auto" w:fill="FFFFFF"/>
        </w:rPr>
        <w:t>g</w:t>
      </w:r>
      <w:r w:rsidRPr="008A2E10">
        <w:rPr>
          <w:rFonts w:ascii="Times New Roman" w:hAnsi="Times New Roman" w:cs="Times New Roman"/>
          <w:color w:val="333333"/>
          <w:sz w:val="24"/>
          <w:szCs w:val="24"/>
          <w:shd w:val="clear" w:color="auto" w:fill="FFFFFF"/>
        </w:rPr>
        <w:t>)(</w:t>
      </w:r>
      <w:r w:rsidRPr="008A2E10">
        <w:rPr>
          <w:rStyle w:val="et03"/>
          <w:rFonts w:ascii="Times New Roman" w:hAnsi="Times New Roman" w:cs="Times New Roman"/>
          <w:i/>
          <w:iCs/>
          <w:color w:val="333333"/>
          <w:sz w:val="24"/>
          <w:szCs w:val="24"/>
          <w:shd w:val="clear" w:color="auto" w:fill="FFFFFF"/>
        </w:rPr>
        <w:t>3</w:t>
      </w:r>
      <w:r w:rsidRPr="008A2E10">
        <w:rPr>
          <w:rFonts w:ascii="Times New Roman" w:hAnsi="Times New Roman" w:cs="Times New Roman"/>
          <w:color w:val="333333"/>
          <w:sz w:val="24"/>
          <w:szCs w:val="24"/>
          <w:shd w:val="clear" w:color="auto" w:fill="FFFFFF"/>
        </w:rPr>
        <w:t>) and 1.704-3(d)(2) and other events that affect the basis of the property). A partnership that does not maintain capital accounts under § 1.704-1(b)(2)(iv) must comply with this section using a book capital account based on the same principles (</w:t>
      </w:r>
      <w:r w:rsidRPr="008A2E10">
        <w:rPr>
          <w:rStyle w:val="et03"/>
          <w:rFonts w:ascii="Times New Roman" w:hAnsi="Times New Roman" w:cs="Times New Roman"/>
          <w:i/>
          <w:iCs/>
          <w:color w:val="333333"/>
          <w:sz w:val="24"/>
          <w:szCs w:val="24"/>
          <w:shd w:val="clear" w:color="auto" w:fill="FFFFFF"/>
        </w:rPr>
        <w:t>i.e.</w:t>
      </w:r>
      <w:r w:rsidRPr="008A2E10">
        <w:rPr>
          <w:rFonts w:ascii="Times New Roman" w:hAnsi="Times New Roman" w:cs="Times New Roman"/>
          <w:color w:val="333333"/>
          <w:sz w:val="24"/>
          <w:szCs w:val="24"/>
          <w:shd w:val="clear" w:color="auto" w:fill="FFFFFF"/>
        </w:rPr>
        <w:t>, a book capital account that reflects the fair market value of property at the time of contribution and that is subsequently adjusted for cost recovery and other events that affect the basis of the property).</w:t>
      </w:r>
      <w:r w:rsidR="00AE16A2">
        <w:rPr>
          <w:rStyle w:val="FootnoteReference"/>
          <w:rFonts w:ascii="Times New Roman" w:hAnsi="Times New Roman" w:cs="Times New Roman"/>
          <w:color w:val="333333"/>
          <w:sz w:val="24"/>
          <w:szCs w:val="24"/>
          <w:shd w:val="clear" w:color="auto" w:fill="FFFFFF"/>
        </w:rPr>
        <w:footnoteReference w:id="105"/>
      </w:r>
      <w:r w:rsidRPr="008A2E10">
        <w:rPr>
          <w:rFonts w:ascii="Times New Roman" w:hAnsi="Times New Roman" w:cs="Times New Roman"/>
          <w:color w:val="333333"/>
          <w:sz w:val="24"/>
          <w:szCs w:val="24"/>
          <w:shd w:val="clear" w:color="auto" w:fill="FFFFFF"/>
        </w:rPr>
        <w:t> </w:t>
      </w:r>
    </w:p>
    <w:p w14:paraId="16995ADD" w14:textId="0636ADB6" w:rsidR="008A2E10" w:rsidRDefault="008A2E10" w:rsidP="00AA3445">
      <w:pPr>
        <w:spacing w:after="0" w:line="240" w:lineRule="auto"/>
        <w:ind w:firstLine="720"/>
        <w:rPr>
          <w:rFonts w:ascii="Times New Roman" w:hAnsi="Times New Roman" w:cs="Times New Roman"/>
          <w:sz w:val="24"/>
          <w:szCs w:val="24"/>
          <w:u w:val="single"/>
        </w:rPr>
      </w:pPr>
    </w:p>
    <w:p w14:paraId="27A3A109" w14:textId="17306046" w:rsidR="009869EC" w:rsidRDefault="009B75E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highlighted in the last sentence of the quoted language above, e</w:t>
      </w:r>
      <w:r w:rsidR="00BE1FD5">
        <w:rPr>
          <w:rFonts w:ascii="Times New Roman" w:hAnsi="Times New Roman" w:cs="Times New Roman"/>
          <w:sz w:val="24"/>
          <w:szCs w:val="24"/>
        </w:rPr>
        <w:t xml:space="preserve">ven for partnerships that do not strictly maintain capital accounts under the </w:t>
      </w:r>
      <w:r w:rsidR="0047316A">
        <w:rPr>
          <w:rFonts w:ascii="Times New Roman" w:hAnsi="Times New Roman" w:cs="Times New Roman"/>
          <w:sz w:val="24"/>
          <w:szCs w:val="24"/>
        </w:rPr>
        <w:t>Code Sec.</w:t>
      </w:r>
      <w:r w:rsidR="00BE1FD5">
        <w:rPr>
          <w:rFonts w:ascii="Times New Roman" w:hAnsi="Times New Roman" w:cs="Times New Roman"/>
          <w:sz w:val="24"/>
          <w:szCs w:val="24"/>
        </w:rPr>
        <w:t xml:space="preserve"> 704(b) regulations, the rules require application of the same principles.  </w:t>
      </w:r>
      <w:r w:rsidR="00D64AD9">
        <w:rPr>
          <w:rFonts w:ascii="Times New Roman" w:hAnsi="Times New Roman" w:cs="Times New Roman"/>
          <w:sz w:val="24"/>
          <w:szCs w:val="24"/>
        </w:rPr>
        <w:t xml:space="preserve">  </w:t>
      </w:r>
    </w:p>
    <w:p w14:paraId="15618805" w14:textId="77777777" w:rsidR="009869EC" w:rsidRDefault="009869EC" w:rsidP="00AA3445">
      <w:pPr>
        <w:spacing w:after="0" w:line="240" w:lineRule="auto"/>
        <w:ind w:firstLine="720"/>
        <w:rPr>
          <w:rFonts w:ascii="Times New Roman" w:hAnsi="Times New Roman" w:cs="Times New Roman"/>
          <w:sz w:val="24"/>
          <w:szCs w:val="24"/>
        </w:rPr>
      </w:pPr>
    </w:p>
    <w:p w14:paraId="7AB2E28D" w14:textId="6885E446" w:rsidR="00405E7D" w:rsidRDefault="009B75EA" w:rsidP="00AA3445">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The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allocation rules do not just guide the allocation of built-in gain or loss with respect to partnership assets.  The anti-mixing bowl rules triggering gain or loss under </w:t>
      </w:r>
      <w:r w:rsidR="0047316A">
        <w:rPr>
          <w:rFonts w:ascii="Times New Roman" w:hAnsi="Times New Roman" w:cs="Times New Roman"/>
          <w:sz w:val="24"/>
          <w:szCs w:val="24"/>
        </w:rPr>
        <w:t>Code Sec</w:t>
      </w:r>
      <w:r>
        <w:rPr>
          <w:rFonts w:ascii="Times New Roman" w:hAnsi="Times New Roman" w:cs="Times New Roman"/>
          <w:sz w:val="24"/>
          <w:szCs w:val="24"/>
        </w:rPr>
        <w:t>s</w:t>
      </w:r>
      <w:r w:rsidR="0047316A">
        <w:rPr>
          <w:rFonts w:ascii="Times New Roman" w:hAnsi="Times New Roman" w:cs="Times New Roman"/>
          <w:sz w:val="24"/>
          <w:szCs w:val="24"/>
        </w:rPr>
        <w:t>.</w:t>
      </w:r>
      <w:r>
        <w:rPr>
          <w:rFonts w:ascii="Times New Roman" w:hAnsi="Times New Roman" w:cs="Times New Roman"/>
          <w:sz w:val="24"/>
          <w:szCs w:val="24"/>
        </w:rPr>
        <w:t xml:space="preserve"> </w:t>
      </w:r>
      <w:r w:rsidR="009869EC">
        <w:rPr>
          <w:rFonts w:ascii="Times New Roman" w:hAnsi="Times New Roman" w:cs="Times New Roman"/>
          <w:sz w:val="24"/>
          <w:szCs w:val="24"/>
        </w:rPr>
        <w:t>704(c)(1)(B) and 737</w:t>
      </w:r>
      <w:r>
        <w:rPr>
          <w:rFonts w:ascii="Times New Roman" w:hAnsi="Times New Roman" w:cs="Times New Roman"/>
          <w:sz w:val="24"/>
          <w:szCs w:val="24"/>
        </w:rPr>
        <w:t xml:space="preserve"> operate by reference to these allocation rules</w:t>
      </w:r>
      <w:r w:rsidR="009869EC">
        <w:rPr>
          <w:rFonts w:ascii="Times New Roman" w:hAnsi="Times New Roman" w:cs="Times New Roman"/>
          <w:sz w:val="24"/>
          <w:szCs w:val="24"/>
        </w:rPr>
        <w:t xml:space="preserve">, </w:t>
      </w:r>
      <w:r>
        <w:rPr>
          <w:rFonts w:ascii="Times New Roman" w:hAnsi="Times New Roman" w:cs="Times New Roman"/>
          <w:sz w:val="24"/>
          <w:szCs w:val="24"/>
        </w:rPr>
        <w:t>as do</w:t>
      </w:r>
      <w:r w:rsidR="009869EC">
        <w:rPr>
          <w:rFonts w:ascii="Times New Roman" w:hAnsi="Times New Roman" w:cs="Times New Roman"/>
          <w:sz w:val="24"/>
          <w:szCs w:val="24"/>
        </w:rPr>
        <w:t xml:space="preserve"> the loss limitation rules in </w:t>
      </w:r>
      <w:r w:rsidR="0047316A">
        <w:rPr>
          <w:rFonts w:ascii="Times New Roman" w:hAnsi="Times New Roman" w:cs="Times New Roman"/>
          <w:sz w:val="24"/>
          <w:szCs w:val="24"/>
        </w:rPr>
        <w:t>Code Sec.</w:t>
      </w:r>
      <w:r w:rsidR="009869EC">
        <w:rPr>
          <w:rFonts w:ascii="Times New Roman" w:hAnsi="Times New Roman" w:cs="Times New Roman"/>
          <w:sz w:val="24"/>
          <w:szCs w:val="24"/>
        </w:rPr>
        <w:t xml:space="preserve"> 704(c)(1)(C).  </w:t>
      </w:r>
      <w:r w:rsidR="00D64AD9">
        <w:rPr>
          <w:rFonts w:ascii="Times New Roman" w:hAnsi="Times New Roman" w:cs="Times New Roman"/>
          <w:sz w:val="24"/>
          <w:szCs w:val="24"/>
        </w:rPr>
        <w:t xml:space="preserve">  </w:t>
      </w:r>
      <w:r w:rsidR="00BE1FD5">
        <w:rPr>
          <w:rFonts w:ascii="Times New Roman" w:hAnsi="Times New Roman" w:cs="Times New Roman"/>
          <w:sz w:val="24"/>
          <w:szCs w:val="24"/>
        </w:rPr>
        <w:t xml:space="preserve">    </w:t>
      </w:r>
      <w:r w:rsidR="00405E7D">
        <w:rPr>
          <w:rFonts w:ascii="Times New Roman" w:hAnsi="Times New Roman" w:cs="Times New Roman"/>
          <w:sz w:val="24"/>
          <w:szCs w:val="24"/>
          <w:u w:val="single"/>
        </w:rPr>
        <w:t xml:space="preserve"> </w:t>
      </w:r>
    </w:p>
    <w:p w14:paraId="6491B74B" w14:textId="4531A557" w:rsidR="008A2E10" w:rsidRDefault="008A2E10" w:rsidP="00AA3445">
      <w:pPr>
        <w:spacing w:after="0" w:line="240" w:lineRule="auto"/>
        <w:ind w:firstLine="720"/>
        <w:rPr>
          <w:rFonts w:ascii="Times New Roman" w:hAnsi="Times New Roman" w:cs="Times New Roman"/>
          <w:sz w:val="24"/>
          <w:szCs w:val="24"/>
          <w:u w:val="single"/>
        </w:rPr>
      </w:pPr>
    </w:p>
    <w:p w14:paraId="1CA0E66E" w14:textId="433D1F1D" w:rsidR="008A2E10" w:rsidRPr="00460631" w:rsidRDefault="00460631" w:rsidP="00AA3445">
      <w:pPr>
        <w:spacing w:after="0" w:line="240" w:lineRule="auto"/>
        <w:ind w:firstLine="720"/>
        <w:rPr>
          <w:rFonts w:ascii="Times New Roman" w:hAnsi="Times New Roman" w:cs="Times New Roman"/>
          <w:b/>
          <w:bCs/>
          <w:sz w:val="24"/>
          <w:szCs w:val="24"/>
          <w:u w:val="single"/>
        </w:rPr>
      </w:pPr>
      <w:r w:rsidRPr="00460631">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u w:val="single"/>
        </w:rPr>
        <w:t>Taxation of Compensatory Profits Interests</w:t>
      </w:r>
    </w:p>
    <w:p w14:paraId="73B28B99" w14:textId="23A26299" w:rsidR="00460631" w:rsidRDefault="00460631" w:rsidP="00AA3445">
      <w:pPr>
        <w:spacing w:after="0" w:line="240" w:lineRule="auto"/>
        <w:ind w:firstLine="720"/>
        <w:rPr>
          <w:rFonts w:ascii="Times New Roman" w:hAnsi="Times New Roman" w:cs="Times New Roman"/>
          <w:sz w:val="24"/>
          <w:szCs w:val="24"/>
        </w:rPr>
      </w:pPr>
    </w:p>
    <w:p w14:paraId="10335875" w14:textId="20124F52" w:rsidR="007F71E1" w:rsidRDefault="00577FC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Current IRS guidance provides that</w:t>
      </w:r>
      <w:r w:rsidR="009B75EA">
        <w:rPr>
          <w:rFonts w:ascii="Times New Roman" w:hAnsi="Times New Roman" w:cs="Times New Roman"/>
          <w:sz w:val="24"/>
          <w:szCs w:val="24"/>
        </w:rPr>
        <w:t>, assuming certain requirements are met,</w:t>
      </w:r>
      <w:r>
        <w:rPr>
          <w:rFonts w:ascii="Times New Roman" w:hAnsi="Times New Roman" w:cs="Times New Roman"/>
          <w:sz w:val="24"/>
          <w:szCs w:val="24"/>
        </w:rPr>
        <w:t xml:space="preserve"> a partner who receives a compensatory profits interest will have no </w:t>
      </w:r>
      <w:r w:rsidR="009B75EA">
        <w:rPr>
          <w:rFonts w:ascii="Times New Roman" w:hAnsi="Times New Roman" w:cs="Times New Roman"/>
          <w:sz w:val="24"/>
          <w:szCs w:val="24"/>
        </w:rPr>
        <w:t xml:space="preserve">current </w:t>
      </w:r>
      <w:r>
        <w:rPr>
          <w:rFonts w:ascii="Times New Roman" w:hAnsi="Times New Roman" w:cs="Times New Roman"/>
          <w:sz w:val="24"/>
          <w:szCs w:val="24"/>
        </w:rPr>
        <w:t>income inclusion, and the partnership will receive no deduction.</w:t>
      </w:r>
      <w:r w:rsidR="009B75EA">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A profits interest is defined as a partnership interest which has no “liquidation value” upon receipt.  </w:t>
      </w:r>
      <w:r w:rsidR="007F71E1">
        <w:rPr>
          <w:rFonts w:ascii="Times New Roman" w:hAnsi="Times New Roman" w:cs="Times New Roman"/>
          <w:sz w:val="24"/>
          <w:szCs w:val="24"/>
        </w:rPr>
        <w:t xml:space="preserve">In effect, because there </w:t>
      </w:r>
      <w:r w:rsidR="00995D07">
        <w:rPr>
          <w:rFonts w:ascii="Times New Roman" w:hAnsi="Times New Roman" w:cs="Times New Roman"/>
          <w:sz w:val="24"/>
          <w:szCs w:val="24"/>
        </w:rPr>
        <w:t>would be</w:t>
      </w:r>
      <w:r w:rsidR="007F71E1">
        <w:rPr>
          <w:rFonts w:ascii="Times New Roman" w:hAnsi="Times New Roman" w:cs="Times New Roman"/>
          <w:sz w:val="24"/>
          <w:szCs w:val="24"/>
        </w:rPr>
        <w:t xml:space="preserve"> no capital account associated with the interest</w:t>
      </w:r>
      <w:r w:rsidR="00995D07">
        <w:rPr>
          <w:rFonts w:ascii="Times New Roman" w:hAnsi="Times New Roman" w:cs="Times New Roman"/>
          <w:sz w:val="24"/>
          <w:szCs w:val="24"/>
        </w:rPr>
        <w:t xml:space="preserve"> if all partnership assets were sold for their fair market value at the time the profits interest is issued</w:t>
      </w:r>
      <w:r w:rsidR="007F71E1">
        <w:rPr>
          <w:rFonts w:ascii="Times New Roman" w:hAnsi="Times New Roman" w:cs="Times New Roman"/>
          <w:sz w:val="24"/>
          <w:szCs w:val="24"/>
        </w:rPr>
        <w:t xml:space="preserve">, the interest is presumed to have $0 fair market value.  Obviously, this presumption will not always comport with reality.  </w:t>
      </w:r>
    </w:p>
    <w:p w14:paraId="3B8846BA" w14:textId="77777777" w:rsidR="007F71E1" w:rsidRDefault="007F71E1" w:rsidP="00AA3445">
      <w:pPr>
        <w:spacing w:after="0" w:line="240" w:lineRule="auto"/>
        <w:ind w:firstLine="720"/>
        <w:rPr>
          <w:rFonts w:ascii="Times New Roman" w:hAnsi="Times New Roman" w:cs="Times New Roman"/>
          <w:sz w:val="24"/>
          <w:szCs w:val="24"/>
        </w:rPr>
      </w:pPr>
    </w:p>
    <w:p w14:paraId="69DFC4BA" w14:textId="7A7D5D2B" w:rsidR="007F71E1" w:rsidRDefault="00577FC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7F71E1">
        <w:rPr>
          <w:rFonts w:ascii="Times New Roman" w:hAnsi="Times New Roman" w:cs="Times New Roman"/>
          <w:sz w:val="24"/>
          <w:szCs w:val="24"/>
        </w:rPr>
        <w:t>e</w:t>
      </w:r>
      <w:r>
        <w:rPr>
          <w:rFonts w:ascii="Times New Roman" w:hAnsi="Times New Roman" w:cs="Times New Roman"/>
          <w:sz w:val="24"/>
          <w:szCs w:val="24"/>
        </w:rPr>
        <w:t xml:space="preserve"> treatment of profits interests is justified, at least in part, by virtue of the roll of capital accounts under subchapter K.  That is, because the profits interest has no “liquidation value” upon receipt, there is no capital account associated with the interest.  As income </w:t>
      </w:r>
      <w:r w:rsidR="009B75EA">
        <w:rPr>
          <w:rFonts w:ascii="Times New Roman" w:hAnsi="Times New Roman" w:cs="Times New Roman"/>
          <w:sz w:val="24"/>
          <w:szCs w:val="24"/>
        </w:rPr>
        <w:t xml:space="preserve">and gain </w:t>
      </w:r>
      <w:r>
        <w:rPr>
          <w:rFonts w:ascii="Times New Roman" w:hAnsi="Times New Roman" w:cs="Times New Roman"/>
          <w:sz w:val="24"/>
          <w:szCs w:val="24"/>
        </w:rPr>
        <w:t xml:space="preserve">is allocated with respect to the profits interest, the partner will include that amount in </w:t>
      </w:r>
      <w:r w:rsidR="009B75EA">
        <w:rPr>
          <w:rFonts w:ascii="Times New Roman" w:hAnsi="Times New Roman" w:cs="Times New Roman"/>
          <w:sz w:val="24"/>
          <w:szCs w:val="24"/>
        </w:rPr>
        <w:t xml:space="preserve">taxable </w:t>
      </w:r>
      <w:r>
        <w:rPr>
          <w:rFonts w:ascii="Times New Roman" w:hAnsi="Times New Roman" w:cs="Times New Roman"/>
          <w:sz w:val="24"/>
          <w:szCs w:val="24"/>
        </w:rPr>
        <w:t>income</w:t>
      </w:r>
      <w:r w:rsidR="007F71E1">
        <w:rPr>
          <w:rFonts w:ascii="Times New Roman" w:hAnsi="Times New Roman" w:cs="Times New Roman"/>
          <w:sz w:val="24"/>
          <w:szCs w:val="24"/>
        </w:rPr>
        <w:t xml:space="preserve"> and the partner’s capital account will increase</w:t>
      </w:r>
      <w:r>
        <w:rPr>
          <w:rFonts w:ascii="Times New Roman" w:hAnsi="Times New Roman" w:cs="Times New Roman"/>
          <w:sz w:val="24"/>
          <w:szCs w:val="24"/>
        </w:rPr>
        <w:t xml:space="preserve">.  If the profits interest </w:t>
      </w:r>
      <w:r w:rsidR="007F71E1">
        <w:rPr>
          <w:rFonts w:ascii="Times New Roman" w:hAnsi="Times New Roman" w:cs="Times New Roman"/>
          <w:sz w:val="24"/>
          <w:szCs w:val="24"/>
        </w:rPr>
        <w:t>i</w:t>
      </w:r>
      <w:r>
        <w:rPr>
          <w:rFonts w:ascii="Times New Roman" w:hAnsi="Times New Roman" w:cs="Times New Roman"/>
          <w:sz w:val="24"/>
          <w:szCs w:val="24"/>
        </w:rPr>
        <w:t>s currently taxable, the recipient would be subject to taxation twice (i.e., upon receipt</w:t>
      </w:r>
      <w:r w:rsidR="007F71E1">
        <w:rPr>
          <w:rFonts w:ascii="Times New Roman" w:hAnsi="Times New Roman" w:cs="Times New Roman"/>
          <w:sz w:val="24"/>
          <w:szCs w:val="24"/>
        </w:rPr>
        <w:t xml:space="preserve"> by reference to the present </w:t>
      </w:r>
      <w:r w:rsidR="007F71E1">
        <w:rPr>
          <w:rFonts w:ascii="Times New Roman" w:hAnsi="Times New Roman" w:cs="Times New Roman"/>
          <w:sz w:val="24"/>
          <w:szCs w:val="24"/>
        </w:rPr>
        <w:lastRenderedPageBreak/>
        <w:t xml:space="preserve">value of anticipated future income </w:t>
      </w:r>
      <w:r>
        <w:rPr>
          <w:rFonts w:ascii="Times New Roman" w:hAnsi="Times New Roman" w:cs="Times New Roman"/>
          <w:sz w:val="24"/>
          <w:szCs w:val="24"/>
        </w:rPr>
        <w:t>and when income is allocated)</w:t>
      </w:r>
      <w:r w:rsidR="007F71E1">
        <w:rPr>
          <w:rFonts w:ascii="Times New Roman" w:hAnsi="Times New Roman" w:cs="Times New Roman"/>
          <w:sz w:val="24"/>
          <w:szCs w:val="24"/>
        </w:rPr>
        <w:t>, with a loss ultimately upon liquidation of the partnership interest.</w:t>
      </w:r>
      <w:r w:rsidR="00315152">
        <w:rPr>
          <w:rStyle w:val="FootnoteReference"/>
          <w:rFonts w:ascii="Times New Roman" w:hAnsi="Times New Roman" w:cs="Times New Roman"/>
          <w:sz w:val="24"/>
          <w:szCs w:val="24"/>
        </w:rPr>
        <w:footnoteReference w:id="107"/>
      </w:r>
    </w:p>
    <w:p w14:paraId="1A29489D" w14:textId="77777777" w:rsidR="007F71E1" w:rsidRDefault="007F71E1" w:rsidP="00AA3445">
      <w:pPr>
        <w:spacing w:after="0" w:line="240" w:lineRule="auto"/>
        <w:ind w:firstLine="720"/>
        <w:rPr>
          <w:rFonts w:ascii="Times New Roman" w:hAnsi="Times New Roman" w:cs="Times New Roman"/>
          <w:sz w:val="24"/>
          <w:szCs w:val="24"/>
        </w:rPr>
      </w:pPr>
    </w:p>
    <w:p w14:paraId="6648A074" w14:textId="73933575" w:rsidR="00070CBB" w:rsidRPr="00460631" w:rsidRDefault="00750EC9" w:rsidP="003B7F57">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u w:val="single"/>
        </w:rPr>
        <w:t xml:space="preserve">Debt-for-Equity Contribution under </w:t>
      </w:r>
      <w:r w:rsidR="0047316A">
        <w:rPr>
          <w:rFonts w:ascii="Times New Roman" w:hAnsi="Times New Roman" w:cs="Times New Roman"/>
          <w:b/>
          <w:bCs/>
          <w:sz w:val="24"/>
          <w:szCs w:val="24"/>
          <w:u w:val="single"/>
        </w:rPr>
        <w:t>Code Sec.</w:t>
      </w:r>
      <w:r>
        <w:rPr>
          <w:rFonts w:ascii="Times New Roman" w:hAnsi="Times New Roman" w:cs="Times New Roman"/>
          <w:b/>
          <w:bCs/>
          <w:sz w:val="24"/>
          <w:szCs w:val="24"/>
          <w:u w:val="single"/>
        </w:rPr>
        <w:t xml:space="preserve"> 108(e)(8)</w:t>
      </w:r>
      <w:r w:rsidR="00D710B5">
        <w:rPr>
          <w:rFonts w:ascii="Times New Roman" w:hAnsi="Times New Roman" w:cs="Times New Roman"/>
          <w:sz w:val="24"/>
          <w:szCs w:val="24"/>
        </w:rPr>
        <w:t xml:space="preserve"> </w:t>
      </w:r>
    </w:p>
    <w:p w14:paraId="2A04CA24" w14:textId="77777777" w:rsidR="008A2E10" w:rsidRPr="00460631" w:rsidRDefault="008A2E10" w:rsidP="00AA3445">
      <w:pPr>
        <w:spacing w:after="0" w:line="240" w:lineRule="auto"/>
        <w:ind w:firstLine="720"/>
        <w:rPr>
          <w:rFonts w:ascii="Times New Roman" w:hAnsi="Times New Roman" w:cs="Times New Roman"/>
          <w:sz w:val="24"/>
          <w:szCs w:val="24"/>
        </w:rPr>
      </w:pPr>
    </w:p>
    <w:p w14:paraId="3BC2369A" w14:textId="170582F1" w:rsidR="006904DF" w:rsidRDefault="0047316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Code Sec.</w:t>
      </w:r>
      <w:r w:rsidR="00750EC9">
        <w:rPr>
          <w:rFonts w:ascii="Times New Roman" w:hAnsi="Times New Roman" w:cs="Times New Roman"/>
          <w:sz w:val="24"/>
          <w:szCs w:val="24"/>
        </w:rPr>
        <w:t xml:space="preserve"> 108(e)(8) addresses the contribution of debt to a partnership in exchange for an equity interest in the partnership and provides that the partnership will be treated as satisfying the debt with an amount of money equal to the fair market value of the partnership interest.  </w:t>
      </w:r>
      <w:r w:rsidR="00E878A6">
        <w:rPr>
          <w:rFonts w:ascii="Times New Roman" w:hAnsi="Times New Roman" w:cs="Times New Roman"/>
          <w:sz w:val="24"/>
          <w:szCs w:val="24"/>
        </w:rPr>
        <w:t xml:space="preserve">Final regulations issued under </w:t>
      </w:r>
      <w:r>
        <w:rPr>
          <w:rFonts w:ascii="Times New Roman" w:hAnsi="Times New Roman" w:cs="Times New Roman"/>
          <w:sz w:val="24"/>
          <w:szCs w:val="24"/>
        </w:rPr>
        <w:t>Code Sec.</w:t>
      </w:r>
      <w:r w:rsidR="00E878A6">
        <w:rPr>
          <w:rFonts w:ascii="Times New Roman" w:hAnsi="Times New Roman" w:cs="Times New Roman"/>
          <w:sz w:val="24"/>
          <w:szCs w:val="24"/>
        </w:rPr>
        <w:t xml:space="preserve"> 108(e)(8) in 2011 provide that the partnership may follow two different approaches in determining the fair market value of the partnership interest issued to the creditor for purposes of </w:t>
      </w:r>
      <w:r>
        <w:rPr>
          <w:rFonts w:ascii="Times New Roman" w:hAnsi="Times New Roman" w:cs="Times New Roman"/>
          <w:sz w:val="24"/>
          <w:szCs w:val="24"/>
        </w:rPr>
        <w:t>Code Sec.</w:t>
      </w:r>
      <w:r w:rsidR="00E878A6">
        <w:rPr>
          <w:rFonts w:ascii="Times New Roman" w:hAnsi="Times New Roman" w:cs="Times New Roman"/>
          <w:sz w:val="24"/>
          <w:szCs w:val="24"/>
        </w:rPr>
        <w:t xml:space="preserve"> 108(e)(8).  </w:t>
      </w:r>
      <w:r w:rsidR="00905089">
        <w:rPr>
          <w:rFonts w:ascii="Times New Roman" w:hAnsi="Times New Roman" w:cs="Times New Roman"/>
          <w:sz w:val="24"/>
          <w:szCs w:val="24"/>
        </w:rPr>
        <w:t>T</w:t>
      </w:r>
      <w:r w:rsidR="00E878A6">
        <w:rPr>
          <w:rFonts w:ascii="Times New Roman" w:hAnsi="Times New Roman" w:cs="Times New Roman"/>
          <w:sz w:val="24"/>
          <w:szCs w:val="24"/>
        </w:rPr>
        <w:t xml:space="preserve">he general rule </w:t>
      </w:r>
      <w:r w:rsidR="00021FE5">
        <w:rPr>
          <w:rFonts w:ascii="Times New Roman" w:hAnsi="Times New Roman" w:cs="Times New Roman"/>
          <w:sz w:val="24"/>
          <w:szCs w:val="24"/>
        </w:rPr>
        <w:t>applies a facts and circumstances analysis in determining fair market value,</w:t>
      </w:r>
      <w:r w:rsidR="00021FE5">
        <w:rPr>
          <w:rStyle w:val="FootnoteReference"/>
          <w:rFonts w:ascii="Times New Roman" w:hAnsi="Times New Roman" w:cs="Times New Roman"/>
          <w:sz w:val="24"/>
          <w:szCs w:val="24"/>
        </w:rPr>
        <w:footnoteReference w:id="108"/>
      </w:r>
      <w:r w:rsidR="00021FE5">
        <w:rPr>
          <w:rFonts w:ascii="Times New Roman" w:hAnsi="Times New Roman" w:cs="Times New Roman"/>
          <w:sz w:val="24"/>
          <w:szCs w:val="24"/>
        </w:rPr>
        <w:t xml:space="preserve"> while a separate safe harbor allows the partnership to look to the liquidation value of the partnership interest as the fair market value.</w:t>
      </w:r>
      <w:r w:rsidR="00021FE5">
        <w:rPr>
          <w:rStyle w:val="FootnoteReference"/>
          <w:rFonts w:ascii="Times New Roman" w:hAnsi="Times New Roman" w:cs="Times New Roman"/>
          <w:sz w:val="24"/>
          <w:szCs w:val="24"/>
        </w:rPr>
        <w:footnoteReference w:id="109"/>
      </w:r>
      <w:r w:rsidR="00021FE5">
        <w:rPr>
          <w:rFonts w:ascii="Times New Roman" w:hAnsi="Times New Roman" w:cs="Times New Roman"/>
          <w:sz w:val="24"/>
          <w:szCs w:val="24"/>
        </w:rPr>
        <w:t xml:space="preserve"> </w:t>
      </w:r>
      <w:r w:rsidR="00E878A6">
        <w:rPr>
          <w:rFonts w:ascii="Times New Roman" w:hAnsi="Times New Roman" w:cs="Times New Roman"/>
          <w:sz w:val="24"/>
          <w:szCs w:val="24"/>
        </w:rPr>
        <w:t xml:space="preserve"> </w:t>
      </w:r>
    </w:p>
    <w:p w14:paraId="388A7F95" w14:textId="344D48E0" w:rsidR="008E7BD9" w:rsidRDefault="008E7BD9" w:rsidP="00AA3445">
      <w:pPr>
        <w:spacing w:after="0" w:line="240" w:lineRule="auto"/>
        <w:ind w:firstLine="720"/>
        <w:rPr>
          <w:rFonts w:ascii="Times New Roman" w:hAnsi="Times New Roman" w:cs="Times New Roman"/>
          <w:sz w:val="24"/>
          <w:szCs w:val="24"/>
        </w:rPr>
      </w:pPr>
    </w:p>
    <w:p w14:paraId="44C3F567" w14:textId="694F68A3" w:rsidR="00905089" w:rsidRDefault="00A42BE6" w:rsidP="00BC661C">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One requirement for using the liquidation value safe harbor is that “[t]</w:t>
      </w:r>
      <w:r w:rsidR="008E7BD9" w:rsidRPr="00A42BE6">
        <w:rPr>
          <w:rFonts w:ascii="Times New Roman" w:hAnsi="Times New Roman" w:cs="Times New Roman"/>
          <w:sz w:val="24"/>
          <w:szCs w:val="24"/>
        </w:rPr>
        <w:t xml:space="preserve">he creditor, debtor partnership, and its partners treat the fair market value of the indebtedness as being equal to the liquidation value of the debt-for-equity interest for purposes of determining the tax consequences of the debt-for-equity </w:t>
      </w:r>
      <w:r w:rsidR="008E7BD9" w:rsidRPr="00BC661C">
        <w:rPr>
          <w:rFonts w:ascii="Times New Roman" w:hAnsi="Times New Roman" w:cs="Times New Roman"/>
          <w:sz w:val="24"/>
          <w:szCs w:val="24"/>
        </w:rPr>
        <w:t>exchange</w:t>
      </w:r>
      <w:r w:rsidRPr="00BC661C">
        <w:rPr>
          <w:rFonts w:ascii="Times New Roman" w:hAnsi="Times New Roman" w:cs="Times New Roman"/>
          <w:sz w:val="24"/>
          <w:szCs w:val="24"/>
        </w:rPr>
        <w:t>.”</w:t>
      </w:r>
      <w:r w:rsidRPr="00BC661C">
        <w:rPr>
          <w:rStyle w:val="FootnoteReference"/>
          <w:rFonts w:ascii="Times New Roman" w:hAnsi="Times New Roman" w:cs="Times New Roman"/>
          <w:sz w:val="24"/>
          <w:szCs w:val="24"/>
        </w:rPr>
        <w:footnoteReference w:id="110"/>
      </w:r>
      <w:r w:rsidRPr="00BC661C">
        <w:rPr>
          <w:rFonts w:ascii="Times New Roman" w:hAnsi="Times New Roman" w:cs="Times New Roman"/>
          <w:sz w:val="24"/>
          <w:szCs w:val="24"/>
        </w:rPr>
        <w:t xml:space="preserve">  While the final regulations eliminated the requirement that </w:t>
      </w:r>
      <w:r w:rsidRPr="00BC661C">
        <w:rPr>
          <w:rFonts w:ascii="Times New Roman" w:hAnsi="Times New Roman" w:cs="Times New Roman"/>
          <w:sz w:val="24"/>
          <w:szCs w:val="24"/>
        </w:rPr>
        <w:lastRenderedPageBreak/>
        <w:t>the partnership must maintain “the capital accounts of its partners in accordance with the capital accounting rules of § 1.704-1(b)(2)(iv)”,</w:t>
      </w:r>
      <w:r w:rsidR="00177CDF">
        <w:rPr>
          <w:rStyle w:val="FootnoteReference"/>
          <w:rFonts w:ascii="Times New Roman" w:hAnsi="Times New Roman" w:cs="Times New Roman"/>
          <w:sz w:val="24"/>
          <w:szCs w:val="24"/>
        </w:rPr>
        <w:footnoteReference w:id="111"/>
      </w:r>
      <w:r w:rsidRPr="00BC661C">
        <w:rPr>
          <w:rFonts w:ascii="Times New Roman" w:hAnsi="Times New Roman" w:cs="Times New Roman"/>
          <w:sz w:val="24"/>
          <w:szCs w:val="24"/>
        </w:rPr>
        <w:t xml:space="preserve"> the use of liquidation value in determining the value of the contributed indebtedness is consistent with </w:t>
      </w:r>
      <w:r w:rsidR="00905089">
        <w:rPr>
          <w:rFonts w:ascii="Times New Roman" w:hAnsi="Times New Roman" w:cs="Times New Roman"/>
          <w:sz w:val="24"/>
          <w:szCs w:val="24"/>
        </w:rPr>
        <w:t xml:space="preserve">the </w:t>
      </w:r>
      <w:r w:rsidRPr="00BC661C">
        <w:rPr>
          <w:rFonts w:ascii="Times New Roman" w:hAnsi="Times New Roman" w:cs="Times New Roman"/>
          <w:sz w:val="24"/>
          <w:szCs w:val="24"/>
        </w:rPr>
        <w:t xml:space="preserve">capital account that the creditor would </w:t>
      </w:r>
      <w:r w:rsidR="00BC661C" w:rsidRPr="00BC661C">
        <w:rPr>
          <w:rFonts w:ascii="Times New Roman" w:hAnsi="Times New Roman" w:cs="Times New Roman"/>
          <w:sz w:val="24"/>
          <w:szCs w:val="24"/>
        </w:rPr>
        <w:t xml:space="preserve">receive upon contribution of the indebtedness.  </w:t>
      </w:r>
    </w:p>
    <w:p w14:paraId="1BAA9AC1" w14:textId="77777777" w:rsidR="00905089" w:rsidRDefault="00905089" w:rsidP="00BC661C">
      <w:pPr>
        <w:autoSpaceDE w:val="0"/>
        <w:autoSpaceDN w:val="0"/>
        <w:adjustRightInd w:val="0"/>
        <w:spacing w:after="0" w:line="240" w:lineRule="auto"/>
        <w:ind w:firstLine="720"/>
        <w:rPr>
          <w:rFonts w:ascii="Times New Roman" w:hAnsi="Times New Roman" w:cs="Times New Roman"/>
          <w:sz w:val="24"/>
          <w:szCs w:val="24"/>
        </w:rPr>
      </w:pPr>
    </w:p>
    <w:p w14:paraId="13F199BC" w14:textId="1D7A181C" w:rsidR="008E7BD9" w:rsidRPr="00A42BE6" w:rsidRDefault="00BC661C" w:rsidP="00BC661C">
      <w:pPr>
        <w:autoSpaceDE w:val="0"/>
        <w:autoSpaceDN w:val="0"/>
        <w:adjustRightInd w:val="0"/>
        <w:spacing w:after="0" w:line="240" w:lineRule="auto"/>
        <w:ind w:firstLine="720"/>
        <w:rPr>
          <w:rFonts w:ascii="Times New Roman" w:hAnsi="Times New Roman" w:cs="Times New Roman"/>
          <w:sz w:val="24"/>
          <w:szCs w:val="24"/>
        </w:rPr>
      </w:pPr>
      <w:r w:rsidRPr="00BC661C">
        <w:rPr>
          <w:rFonts w:ascii="Times New Roman" w:hAnsi="Times New Roman" w:cs="Times New Roman"/>
          <w:sz w:val="24"/>
          <w:szCs w:val="24"/>
        </w:rPr>
        <w:t>Treasury and the IRS apparently believed that they could not mandate liquidation value for purposes of valuing the partnership interest.  Nonetheless, the use of liquidation value allows for rationalization of the debt-for-equity transaction in a manner that coordinates well with the rules in subchapter K, so it is not surprising that Treasury and the IRS provided this option.</w:t>
      </w:r>
      <w:r w:rsidR="006A2CD8">
        <w:rPr>
          <w:rStyle w:val="FootnoteReference"/>
          <w:rFonts w:ascii="Times New Roman" w:hAnsi="Times New Roman" w:cs="Times New Roman"/>
          <w:sz w:val="24"/>
          <w:szCs w:val="24"/>
        </w:rPr>
        <w:footnoteReference w:id="112"/>
      </w:r>
      <w:r w:rsidR="008E7BD9" w:rsidRPr="00A42BE6">
        <w:rPr>
          <w:rFonts w:ascii="Times New Roman" w:hAnsi="Times New Roman" w:cs="Times New Roman"/>
          <w:sz w:val="24"/>
          <w:szCs w:val="24"/>
        </w:rPr>
        <w:t xml:space="preserve">  </w:t>
      </w:r>
    </w:p>
    <w:p w14:paraId="3A145A37" w14:textId="300C9FEA" w:rsidR="00750EC9" w:rsidRDefault="00750EC9" w:rsidP="00AA3445">
      <w:pPr>
        <w:spacing w:after="0" w:line="240" w:lineRule="auto"/>
        <w:ind w:firstLine="720"/>
        <w:rPr>
          <w:rFonts w:ascii="Times New Roman" w:hAnsi="Times New Roman" w:cs="Times New Roman"/>
          <w:sz w:val="24"/>
          <w:szCs w:val="24"/>
        </w:rPr>
      </w:pPr>
    </w:p>
    <w:p w14:paraId="6F5F9844" w14:textId="497D2553" w:rsidR="00BC661C" w:rsidRPr="0005256F" w:rsidRDefault="0005256F"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E.</w:t>
      </w:r>
      <w:r>
        <w:rPr>
          <w:rFonts w:ascii="Times New Roman" w:hAnsi="Times New Roman" w:cs="Times New Roman"/>
          <w:sz w:val="24"/>
          <w:szCs w:val="24"/>
        </w:rPr>
        <w:tab/>
      </w:r>
      <w:r w:rsidR="0047316A">
        <w:rPr>
          <w:rFonts w:ascii="Times New Roman" w:hAnsi="Times New Roman" w:cs="Times New Roman"/>
          <w:b/>
          <w:bCs/>
          <w:sz w:val="24"/>
          <w:szCs w:val="24"/>
          <w:u w:val="single"/>
        </w:rPr>
        <w:t>Code Sec.</w:t>
      </w:r>
      <w:r>
        <w:rPr>
          <w:rFonts w:ascii="Times New Roman" w:hAnsi="Times New Roman" w:cs="Times New Roman"/>
          <w:b/>
          <w:bCs/>
          <w:sz w:val="24"/>
          <w:szCs w:val="24"/>
          <w:u w:val="single"/>
        </w:rPr>
        <w:t xml:space="preserve"> 751(b) Proposed Regulations</w:t>
      </w:r>
    </w:p>
    <w:p w14:paraId="5847DEFF" w14:textId="5842C250" w:rsidR="00750EC9" w:rsidRDefault="00750EC9" w:rsidP="00AA3445">
      <w:pPr>
        <w:spacing w:after="0" w:line="240" w:lineRule="auto"/>
        <w:ind w:firstLine="720"/>
        <w:rPr>
          <w:rFonts w:ascii="Times New Roman" w:hAnsi="Times New Roman" w:cs="Times New Roman"/>
          <w:sz w:val="24"/>
          <w:szCs w:val="24"/>
        </w:rPr>
      </w:pPr>
    </w:p>
    <w:p w14:paraId="14256390" w14:textId="02154226" w:rsidR="00750EC9" w:rsidRDefault="0005256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“hot asset” rules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751(b) generally address partnership distributions that have the effect of changing a partner’s share of ordinary income and capital </w:t>
      </w:r>
      <w:r w:rsidR="00905089">
        <w:rPr>
          <w:rFonts w:ascii="Times New Roman" w:hAnsi="Times New Roman" w:cs="Times New Roman"/>
          <w:sz w:val="24"/>
          <w:szCs w:val="24"/>
        </w:rPr>
        <w:t>gain</w:t>
      </w:r>
      <w:r>
        <w:rPr>
          <w:rFonts w:ascii="Times New Roman" w:hAnsi="Times New Roman" w:cs="Times New Roman"/>
          <w:sz w:val="24"/>
          <w:szCs w:val="24"/>
        </w:rPr>
        <w:t xml:space="preserve">, as determined before and after the distribution.  Proposed regulations issued in 2014 followed the suggestions of numerous commentators and attempted to utilize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and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principles to determine a partner’s share of ordinary income assets following a distribution.  </w:t>
      </w:r>
      <w:r w:rsidR="00AC430B">
        <w:rPr>
          <w:rFonts w:ascii="Times New Roman" w:hAnsi="Times New Roman" w:cs="Times New Roman"/>
          <w:sz w:val="24"/>
          <w:szCs w:val="24"/>
        </w:rPr>
        <w:t xml:space="preserve">The proposed regulations would analyze a partner’s share of “net </w:t>
      </w:r>
      <w:r w:rsidR="0047316A">
        <w:rPr>
          <w:rFonts w:ascii="Times New Roman" w:hAnsi="Times New Roman" w:cs="Times New Roman"/>
          <w:sz w:val="24"/>
          <w:szCs w:val="24"/>
        </w:rPr>
        <w:t>Code Sec.</w:t>
      </w:r>
      <w:r w:rsidR="00AC430B">
        <w:rPr>
          <w:rFonts w:ascii="Times New Roman" w:hAnsi="Times New Roman" w:cs="Times New Roman"/>
          <w:sz w:val="24"/>
          <w:szCs w:val="24"/>
        </w:rPr>
        <w:t xml:space="preserve"> 751 unrealized gain or loss” before and after the distribution by reference to the net income or loss from the sale of </w:t>
      </w:r>
      <w:r w:rsidR="0047316A">
        <w:rPr>
          <w:rFonts w:ascii="Times New Roman" w:hAnsi="Times New Roman" w:cs="Times New Roman"/>
          <w:sz w:val="24"/>
          <w:szCs w:val="24"/>
        </w:rPr>
        <w:t>Code Sec.</w:t>
      </w:r>
      <w:r w:rsidR="00AC430B">
        <w:rPr>
          <w:rFonts w:ascii="Times New Roman" w:hAnsi="Times New Roman" w:cs="Times New Roman"/>
          <w:sz w:val="24"/>
          <w:szCs w:val="24"/>
        </w:rPr>
        <w:t xml:space="preserve"> 751 property that would be allocated to a partner before an after a distribution, also taking into account, for the distributee partner, </w:t>
      </w:r>
      <w:r w:rsidR="0047316A">
        <w:rPr>
          <w:rFonts w:ascii="Times New Roman" w:hAnsi="Times New Roman" w:cs="Times New Roman"/>
          <w:sz w:val="24"/>
          <w:szCs w:val="24"/>
        </w:rPr>
        <w:t>Code Sec.</w:t>
      </w:r>
      <w:r w:rsidR="00AC430B">
        <w:rPr>
          <w:rFonts w:ascii="Times New Roman" w:hAnsi="Times New Roman" w:cs="Times New Roman"/>
          <w:sz w:val="24"/>
          <w:szCs w:val="24"/>
        </w:rPr>
        <w:t xml:space="preserve"> 751 assets distributed to such partner.</w:t>
      </w:r>
      <w:r w:rsidR="00AC430B">
        <w:rPr>
          <w:rStyle w:val="FootnoteReference"/>
          <w:rFonts w:ascii="Times New Roman" w:hAnsi="Times New Roman" w:cs="Times New Roman"/>
          <w:sz w:val="24"/>
          <w:szCs w:val="24"/>
        </w:rPr>
        <w:footnoteReference w:id="113"/>
      </w:r>
      <w:r w:rsidR="00AC430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9A53AE" w14:textId="59AFCBC5" w:rsidR="00AC430B" w:rsidRDefault="00AC430B" w:rsidP="00AA3445">
      <w:pPr>
        <w:spacing w:after="0" w:line="240" w:lineRule="auto"/>
        <w:ind w:firstLine="720"/>
        <w:rPr>
          <w:rFonts w:ascii="Times New Roman" w:hAnsi="Times New Roman" w:cs="Times New Roman"/>
          <w:sz w:val="24"/>
          <w:szCs w:val="24"/>
        </w:rPr>
      </w:pPr>
    </w:p>
    <w:p w14:paraId="48293C14" w14:textId="46A350F5" w:rsidR="00AC430B" w:rsidRDefault="00AC430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discussed, the rules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704(c) rely heavily on capital accounts for purposes of their operation.  By incorporating </w:t>
      </w:r>
      <w:r w:rsidR="0047316A">
        <w:rPr>
          <w:rFonts w:ascii="Times New Roman" w:hAnsi="Times New Roman" w:cs="Times New Roman"/>
          <w:sz w:val="24"/>
          <w:szCs w:val="24"/>
        </w:rPr>
        <w:t>Code Sec.</w:t>
      </w:r>
      <w:r>
        <w:rPr>
          <w:rFonts w:ascii="Times New Roman" w:hAnsi="Times New Roman" w:cs="Times New Roman"/>
          <w:sz w:val="24"/>
          <w:szCs w:val="24"/>
        </w:rPr>
        <w:t xml:space="preserve"> 704(c) principles, the proposed regulations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751(b) also exhibit a reliance on capital accounts</w:t>
      </w:r>
      <w:r w:rsidR="004662B0">
        <w:rPr>
          <w:rFonts w:ascii="Times New Roman" w:hAnsi="Times New Roman" w:cs="Times New Roman"/>
          <w:sz w:val="24"/>
          <w:szCs w:val="24"/>
        </w:rPr>
        <w:t xml:space="preserve"> or at least capital account principles</w:t>
      </w:r>
      <w:r>
        <w:rPr>
          <w:rFonts w:ascii="Times New Roman" w:hAnsi="Times New Roman" w:cs="Times New Roman"/>
          <w:sz w:val="24"/>
          <w:szCs w:val="24"/>
        </w:rPr>
        <w:t>.</w:t>
      </w:r>
      <w:r w:rsidR="004662B0">
        <w:rPr>
          <w:rFonts w:ascii="Times New Roman" w:hAnsi="Times New Roman" w:cs="Times New Roman"/>
          <w:sz w:val="24"/>
          <w:szCs w:val="24"/>
        </w:rPr>
        <w:t xml:space="preserve">  In this regard, the proposed regulations provide as follows:</w:t>
      </w:r>
      <w:r>
        <w:rPr>
          <w:rFonts w:ascii="Times New Roman" w:hAnsi="Times New Roman" w:cs="Times New Roman"/>
          <w:sz w:val="24"/>
          <w:szCs w:val="24"/>
        </w:rPr>
        <w:t xml:space="preserve">   </w:t>
      </w:r>
    </w:p>
    <w:p w14:paraId="2614013C" w14:textId="77777777" w:rsidR="00AC430B" w:rsidRDefault="00AC430B" w:rsidP="00AA3445">
      <w:pPr>
        <w:spacing w:after="0" w:line="240" w:lineRule="auto"/>
        <w:ind w:firstLine="720"/>
        <w:rPr>
          <w:rFonts w:ascii="Times New Roman" w:hAnsi="Times New Roman" w:cs="Times New Roman"/>
          <w:sz w:val="24"/>
          <w:szCs w:val="24"/>
        </w:rPr>
      </w:pPr>
    </w:p>
    <w:p w14:paraId="7BC17226" w14:textId="1975CA66" w:rsidR="00AC430B" w:rsidRPr="00AC430B" w:rsidRDefault="00AC430B" w:rsidP="00AC430B">
      <w:pPr>
        <w:spacing w:after="0" w:line="240" w:lineRule="auto"/>
        <w:ind w:left="1440" w:right="1440"/>
        <w:rPr>
          <w:rFonts w:ascii="Times New Roman" w:hAnsi="Times New Roman" w:cs="Times New Roman"/>
          <w:sz w:val="24"/>
          <w:szCs w:val="24"/>
        </w:rPr>
      </w:pPr>
      <w:r w:rsidRPr="00AC430B">
        <w:rPr>
          <w:rFonts w:ascii="Times New Roman" w:hAnsi="Times New Roman" w:cs="Times New Roman"/>
          <w:color w:val="000000"/>
          <w:sz w:val="24"/>
          <w:szCs w:val="24"/>
        </w:rPr>
        <w:t>For a partnership that distributes money or property (other than a de minimis amount) to a partner as consideration for an interest in the partnership, and that owns section 751 property immediately after the distribution, if the partnership maintains capital accounts in accordance with § 1.704-1(b)(2)(iv), the partnership must revalue its assets immediately prior to the distribution in accordance with § 1.704-1(b)(2)(iv)(</w:t>
      </w:r>
      <w:r w:rsidRPr="00AC430B">
        <w:rPr>
          <w:rStyle w:val="ssit"/>
          <w:rFonts w:ascii="Times New Roman" w:hAnsi="Times New Roman" w:cs="Times New Roman"/>
          <w:i/>
          <w:iCs/>
          <w:color w:val="000000"/>
          <w:sz w:val="24"/>
          <w:szCs w:val="24"/>
          <w:bdr w:val="none" w:sz="0" w:space="0" w:color="auto" w:frame="1"/>
        </w:rPr>
        <w:t>f</w:t>
      </w:r>
      <w:r w:rsidRPr="00AC430B">
        <w:rPr>
          <w:rFonts w:ascii="Times New Roman" w:hAnsi="Times New Roman" w:cs="Times New Roman"/>
          <w:color w:val="000000"/>
          <w:sz w:val="24"/>
          <w:szCs w:val="24"/>
        </w:rPr>
        <w:t>).</w:t>
      </w:r>
      <w:r w:rsidR="00A3219E">
        <w:rPr>
          <w:rFonts w:ascii="Times New Roman" w:hAnsi="Times New Roman" w:cs="Times New Roman"/>
          <w:color w:val="000000"/>
          <w:sz w:val="24"/>
          <w:szCs w:val="24"/>
        </w:rPr>
        <w:t xml:space="preserve"> </w:t>
      </w:r>
      <w:r w:rsidRPr="00AC430B">
        <w:rPr>
          <w:rFonts w:ascii="Times New Roman" w:hAnsi="Times New Roman" w:cs="Times New Roman"/>
          <w:color w:val="000000"/>
          <w:sz w:val="24"/>
          <w:szCs w:val="24"/>
        </w:rPr>
        <w:t xml:space="preserve"> If a partnership does not maintain capital accounts in accordance with § 1.704 -1(b)(2)(iv), the partnership must comply with this section by computing its partners' shares of partnership gain or loss immediately before the distribution as if the partnership assets were sold for cash in a fully </w:t>
      </w:r>
      <w:r w:rsidRPr="00AC430B">
        <w:rPr>
          <w:rFonts w:ascii="Times New Roman" w:hAnsi="Times New Roman" w:cs="Times New Roman"/>
          <w:color w:val="000000"/>
          <w:sz w:val="24"/>
          <w:szCs w:val="24"/>
        </w:rPr>
        <w:lastRenderedPageBreak/>
        <w:t>taxable transaction (taking into account section 7701(g)), and by taking those computed shares of gain or loss into account under the principles of section 704(c) (making subsequent adjustments for cost recovery and other events that affect the basis of the property).</w:t>
      </w:r>
      <w:r w:rsidR="004662B0">
        <w:rPr>
          <w:rStyle w:val="FootnoteReference"/>
          <w:rFonts w:ascii="Times New Roman" w:hAnsi="Times New Roman" w:cs="Times New Roman"/>
          <w:color w:val="000000"/>
          <w:sz w:val="24"/>
          <w:szCs w:val="24"/>
        </w:rPr>
        <w:footnoteReference w:id="114"/>
      </w:r>
      <w:r w:rsidRPr="00AC430B">
        <w:rPr>
          <w:rFonts w:ascii="Times New Roman" w:hAnsi="Times New Roman" w:cs="Times New Roman"/>
          <w:sz w:val="24"/>
          <w:szCs w:val="24"/>
        </w:rPr>
        <w:t xml:space="preserve"> </w:t>
      </w:r>
    </w:p>
    <w:p w14:paraId="55B19C05" w14:textId="52F814F0" w:rsidR="00750EC9" w:rsidRDefault="00750EC9" w:rsidP="00AA3445">
      <w:pPr>
        <w:spacing w:after="0" w:line="240" w:lineRule="auto"/>
        <w:ind w:firstLine="720"/>
        <w:rPr>
          <w:rFonts w:ascii="Times New Roman" w:hAnsi="Times New Roman" w:cs="Times New Roman"/>
          <w:sz w:val="24"/>
          <w:szCs w:val="24"/>
        </w:rPr>
      </w:pPr>
    </w:p>
    <w:p w14:paraId="124821FE" w14:textId="3B9FDEC8" w:rsidR="00772F1D" w:rsidRDefault="00772F1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proposed regulations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751(b) are not currently effective, they are consistent with the trend in providing guidance under subchapter K th</w:t>
      </w:r>
      <w:r w:rsidR="00A3219E">
        <w:rPr>
          <w:rFonts w:ascii="Times New Roman" w:hAnsi="Times New Roman" w:cs="Times New Roman"/>
          <w:sz w:val="24"/>
          <w:szCs w:val="24"/>
        </w:rPr>
        <w:t>at</w:t>
      </w:r>
      <w:r>
        <w:rPr>
          <w:rFonts w:ascii="Times New Roman" w:hAnsi="Times New Roman" w:cs="Times New Roman"/>
          <w:sz w:val="24"/>
          <w:szCs w:val="24"/>
        </w:rPr>
        <w:t xml:space="preserve"> relies on principles that are consistent with a capital account regime for analyzing partnership transactions.</w:t>
      </w:r>
      <w:r w:rsidR="00177CDF">
        <w:rPr>
          <w:rFonts w:ascii="Times New Roman" w:hAnsi="Times New Roman" w:cs="Times New Roman"/>
          <w:sz w:val="24"/>
          <w:szCs w:val="24"/>
        </w:rPr>
        <w:t xml:space="preserve">  In addition, even in the absence of final regulations, many practitioners view </w:t>
      </w:r>
      <w:r w:rsidR="0047316A">
        <w:rPr>
          <w:rFonts w:ascii="Times New Roman" w:hAnsi="Times New Roman" w:cs="Times New Roman"/>
          <w:sz w:val="24"/>
          <w:szCs w:val="24"/>
        </w:rPr>
        <w:t>Code Sec.</w:t>
      </w:r>
      <w:r w:rsidR="00177CDF">
        <w:rPr>
          <w:rFonts w:ascii="Times New Roman" w:hAnsi="Times New Roman" w:cs="Times New Roman"/>
          <w:sz w:val="24"/>
          <w:szCs w:val="24"/>
        </w:rPr>
        <w:t xml:space="preserve"> 704(c) principles as relevant in determining a partner’s share of </w:t>
      </w:r>
      <w:r w:rsidR="00C75CAD">
        <w:rPr>
          <w:rFonts w:ascii="Times New Roman" w:hAnsi="Times New Roman" w:cs="Times New Roman"/>
          <w:sz w:val="24"/>
          <w:szCs w:val="24"/>
        </w:rPr>
        <w:t xml:space="preserve">“hot” assets for purposes of applying </w:t>
      </w:r>
      <w:r w:rsidR="0047316A">
        <w:rPr>
          <w:rFonts w:ascii="Times New Roman" w:hAnsi="Times New Roman" w:cs="Times New Roman"/>
          <w:sz w:val="24"/>
          <w:szCs w:val="24"/>
        </w:rPr>
        <w:t>Code Sec.</w:t>
      </w:r>
      <w:r w:rsidR="00C75CAD">
        <w:rPr>
          <w:rFonts w:ascii="Times New Roman" w:hAnsi="Times New Roman" w:cs="Times New Roman"/>
          <w:sz w:val="24"/>
          <w:szCs w:val="24"/>
        </w:rPr>
        <w:t xml:space="preserve"> 751(b).</w:t>
      </w:r>
      <w:r w:rsidR="00C75CAD">
        <w:rPr>
          <w:rStyle w:val="FootnoteReference"/>
          <w:rFonts w:ascii="Times New Roman" w:hAnsi="Times New Roman" w:cs="Times New Roman"/>
          <w:sz w:val="24"/>
          <w:szCs w:val="24"/>
        </w:rPr>
        <w:footnoteReference w:id="115"/>
      </w:r>
      <w:r w:rsidR="00177CDF">
        <w:rPr>
          <w:rFonts w:ascii="Times New Roman" w:hAnsi="Times New Roman" w:cs="Times New Roman"/>
          <w:sz w:val="24"/>
          <w:szCs w:val="24"/>
        </w:rPr>
        <w:t xml:space="preserve">  </w:t>
      </w:r>
    </w:p>
    <w:p w14:paraId="40C1C974" w14:textId="655A4FF7" w:rsidR="00772F1D" w:rsidRDefault="00772F1D" w:rsidP="00AA3445">
      <w:pPr>
        <w:spacing w:after="0" w:line="240" w:lineRule="auto"/>
        <w:ind w:firstLine="720"/>
        <w:rPr>
          <w:rFonts w:ascii="Times New Roman" w:hAnsi="Times New Roman" w:cs="Times New Roman"/>
          <w:sz w:val="24"/>
          <w:szCs w:val="24"/>
        </w:rPr>
      </w:pPr>
    </w:p>
    <w:p w14:paraId="54BA94FD" w14:textId="46E46578" w:rsidR="00772F1D" w:rsidRPr="0035261F" w:rsidRDefault="0035261F" w:rsidP="00AA3445">
      <w:pPr>
        <w:spacing w:after="0" w:line="240" w:lineRule="auto"/>
        <w:ind w:firstLine="720"/>
        <w:rPr>
          <w:rFonts w:ascii="Times New Roman" w:hAnsi="Times New Roman" w:cs="Times New Roman"/>
          <w:b/>
          <w:bCs/>
          <w:sz w:val="24"/>
          <w:szCs w:val="24"/>
          <w:u w:val="single"/>
        </w:rPr>
      </w:pPr>
      <w:r w:rsidRPr="0035261F">
        <w:rPr>
          <w:rFonts w:ascii="Times New Roman" w:hAnsi="Times New Roman" w:cs="Times New Roman"/>
          <w:b/>
          <w:sz w:val="24"/>
          <w:szCs w:val="24"/>
        </w:rPr>
        <w:t>F.</w:t>
      </w:r>
      <w:r>
        <w:rPr>
          <w:rFonts w:ascii="Times New Roman" w:hAnsi="Times New Roman" w:cs="Times New Roman"/>
          <w:sz w:val="24"/>
          <w:szCs w:val="24"/>
        </w:rPr>
        <w:tab/>
      </w:r>
      <w:r>
        <w:rPr>
          <w:rFonts w:ascii="Times New Roman" w:hAnsi="Times New Roman" w:cs="Times New Roman"/>
          <w:b/>
          <w:bCs/>
          <w:sz w:val="24"/>
          <w:szCs w:val="24"/>
          <w:u w:val="single"/>
        </w:rPr>
        <w:t>Regulations Regarding Noncompensatory Options</w:t>
      </w:r>
    </w:p>
    <w:p w14:paraId="3A34410E" w14:textId="43157559" w:rsidR="00772F1D" w:rsidRDefault="00772F1D" w:rsidP="00AA3445">
      <w:pPr>
        <w:spacing w:after="0" w:line="240" w:lineRule="auto"/>
        <w:ind w:firstLine="720"/>
        <w:rPr>
          <w:rFonts w:ascii="Times New Roman" w:hAnsi="Times New Roman" w:cs="Times New Roman"/>
          <w:sz w:val="24"/>
          <w:szCs w:val="24"/>
        </w:rPr>
      </w:pPr>
    </w:p>
    <w:p w14:paraId="12BFB150" w14:textId="77777777" w:rsidR="00974046" w:rsidRDefault="0035261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2013, Treasury and the IRS</w:t>
      </w:r>
      <w:r w:rsidR="009A61A7">
        <w:rPr>
          <w:rFonts w:ascii="Times New Roman" w:hAnsi="Times New Roman" w:cs="Times New Roman"/>
          <w:sz w:val="24"/>
          <w:szCs w:val="24"/>
        </w:rPr>
        <w:t xml:space="preserve"> issued final regulations addressing tax issues related to noncompensatory options and convertible debt</w:t>
      </w:r>
      <w:r w:rsidR="000F7619">
        <w:rPr>
          <w:rFonts w:ascii="Times New Roman" w:hAnsi="Times New Roman" w:cs="Times New Roman"/>
          <w:sz w:val="24"/>
          <w:szCs w:val="24"/>
        </w:rPr>
        <w:t xml:space="preserve"> and equity</w:t>
      </w:r>
      <w:r w:rsidR="009A61A7">
        <w:rPr>
          <w:rFonts w:ascii="Times New Roman" w:hAnsi="Times New Roman" w:cs="Times New Roman"/>
          <w:sz w:val="24"/>
          <w:szCs w:val="24"/>
        </w:rPr>
        <w:t xml:space="preserve">.  The regulations specifically address the </w:t>
      </w:r>
      <w:r w:rsidR="000F7619">
        <w:rPr>
          <w:rFonts w:ascii="Times New Roman" w:hAnsi="Times New Roman" w:cs="Times New Roman"/>
          <w:sz w:val="24"/>
          <w:szCs w:val="24"/>
        </w:rPr>
        <w:t xml:space="preserve">potential capital shift that could occur when a taxpayer exercises an option (or converts debt or equity) and succeeds to part of the value that, absent the option (or conversion feature), would be attributable to other partners in the partnership.  Not surprisingly, the regulations rely heavily on capital account concepts and rules for their operation.  </w:t>
      </w:r>
    </w:p>
    <w:p w14:paraId="6C3FD398" w14:textId="77777777" w:rsidR="00974046" w:rsidRDefault="00974046" w:rsidP="00AA3445">
      <w:pPr>
        <w:spacing w:after="0" w:line="240" w:lineRule="auto"/>
        <w:ind w:firstLine="720"/>
        <w:rPr>
          <w:rFonts w:ascii="Times New Roman" w:hAnsi="Times New Roman" w:cs="Times New Roman"/>
          <w:sz w:val="24"/>
          <w:szCs w:val="24"/>
        </w:rPr>
      </w:pPr>
    </w:p>
    <w:p w14:paraId="2943BF7C" w14:textId="0C2D9BAD" w:rsidR="0035261F" w:rsidRDefault="00974046"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regulations address both allocations made to partners while noncompensatory options are outstanding with respect to the partnership and the treatment of the holder of a noncompensatory option upon exercise.  The regulations acknowledge that, because a partner who exercises a noncompensatory option has a right to share in partnership capital that may exceed the amounts paid to acquire and exercise the option, allocations</w:t>
      </w:r>
      <w:r w:rsidR="00A90CDD">
        <w:rPr>
          <w:rFonts w:ascii="Times New Roman" w:hAnsi="Times New Roman" w:cs="Times New Roman"/>
          <w:sz w:val="24"/>
          <w:szCs w:val="24"/>
        </w:rPr>
        <w:t xml:space="preserve"> to partners while such an option is outstanding cannot have economic effect.</w:t>
      </w:r>
      <w:r w:rsidR="00985DBA">
        <w:rPr>
          <w:rStyle w:val="FootnoteReference"/>
          <w:rFonts w:ascii="Times New Roman" w:hAnsi="Times New Roman" w:cs="Times New Roman"/>
          <w:sz w:val="24"/>
          <w:szCs w:val="24"/>
        </w:rPr>
        <w:footnoteReference w:id="116"/>
      </w:r>
      <w:r w:rsidR="00A90CDD">
        <w:rPr>
          <w:rFonts w:ascii="Times New Roman" w:hAnsi="Times New Roman" w:cs="Times New Roman"/>
          <w:sz w:val="24"/>
          <w:szCs w:val="24"/>
        </w:rPr>
        <w:t xml:space="preserve">  More </w:t>
      </w:r>
      <w:r w:rsidR="00985DBA">
        <w:rPr>
          <w:rFonts w:ascii="Times New Roman" w:hAnsi="Times New Roman" w:cs="Times New Roman"/>
          <w:sz w:val="24"/>
          <w:szCs w:val="24"/>
        </w:rPr>
        <w:t>to the point</w:t>
      </w:r>
      <w:r w:rsidR="00A90CDD">
        <w:rPr>
          <w:rFonts w:ascii="Times New Roman" w:hAnsi="Times New Roman" w:cs="Times New Roman"/>
          <w:sz w:val="24"/>
          <w:szCs w:val="24"/>
        </w:rPr>
        <w:t>, if the option is exercised, the exercising partner, rather than the existing partners, may receive the economic benefit, or bear the detriment, associated with the items.</w:t>
      </w:r>
      <w:r w:rsidR="00985DBA">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w:t>
      </w:r>
      <w:r w:rsidR="000F7619">
        <w:rPr>
          <w:rFonts w:ascii="Times New Roman" w:hAnsi="Times New Roman" w:cs="Times New Roman"/>
          <w:sz w:val="24"/>
          <w:szCs w:val="24"/>
        </w:rPr>
        <w:t xml:space="preserve"> </w:t>
      </w:r>
    </w:p>
    <w:p w14:paraId="031DE0C6" w14:textId="2C44CB65" w:rsidR="00985DBA" w:rsidRDefault="00985DBA" w:rsidP="00AA3445">
      <w:pPr>
        <w:spacing w:after="0" w:line="240" w:lineRule="auto"/>
        <w:ind w:firstLine="720"/>
        <w:rPr>
          <w:rFonts w:ascii="Times New Roman" w:hAnsi="Times New Roman" w:cs="Times New Roman"/>
          <w:sz w:val="24"/>
          <w:szCs w:val="24"/>
        </w:rPr>
      </w:pPr>
    </w:p>
    <w:p w14:paraId="116D2B46" w14:textId="7F326768" w:rsidR="00563A38" w:rsidRDefault="00B619F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Among the requirements that must be satisfied in order for a</w:t>
      </w:r>
      <w:r w:rsidR="00985DBA">
        <w:rPr>
          <w:rFonts w:ascii="Times New Roman" w:hAnsi="Times New Roman" w:cs="Times New Roman"/>
          <w:sz w:val="24"/>
          <w:szCs w:val="24"/>
        </w:rPr>
        <w:t>llocations to existing partners</w:t>
      </w:r>
      <w:r>
        <w:rPr>
          <w:rFonts w:ascii="Times New Roman" w:hAnsi="Times New Roman" w:cs="Times New Roman"/>
          <w:sz w:val="24"/>
          <w:szCs w:val="24"/>
        </w:rPr>
        <w:t xml:space="preserve"> to</w:t>
      </w:r>
      <w:r w:rsidR="00985DBA">
        <w:rPr>
          <w:rFonts w:ascii="Times New Roman" w:hAnsi="Times New Roman" w:cs="Times New Roman"/>
          <w:sz w:val="24"/>
          <w:szCs w:val="24"/>
        </w:rPr>
        <w:t xml:space="preserve"> be deemed to satisfy the partners interests in the partnership</w:t>
      </w:r>
      <w:r>
        <w:rPr>
          <w:rFonts w:ascii="Times New Roman" w:hAnsi="Times New Roman" w:cs="Times New Roman"/>
          <w:sz w:val="24"/>
          <w:szCs w:val="24"/>
        </w:rPr>
        <w:t xml:space="preserve">, </w:t>
      </w:r>
      <w:r w:rsidR="00985DBA">
        <w:rPr>
          <w:rFonts w:ascii="Times New Roman" w:hAnsi="Times New Roman" w:cs="Times New Roman"/>
          <w:sz w:val="24"/>
          <w:szCs w:val="24"/>
        </w:rPr>
        <w:t xml:space="preserve">the partnership agreement </w:t>
      </w:r>
      <w:r>
        <w:rPr>
          <w:rFonts w:ascii="Times New Roman" w:hAnsi="Times New Roman" w:cs="Times New Roman"/>
          <w:sz w:val="24"/>
          <w:szCs w:val="24"/>
        </w:rPr>
        <w:t xml:space="preserve">must </w:t>
      </w:r>
      <w:r w:rsidR="00985DBA">
        <w:rPr>
          <w:rFonts w:ascii="Times New Roman" w:hAnsi="Times New Roman" w:cs="Times New Roman"/>
          <w:sz w:val="24"/>
          <w:szCs w:val="24"/>
        </w:rPr>
        <w:t xml:space="preserve">require that, while noncompensatory options are outstanding, the partnership </w:t>
      </w:r>
      <w:r w:rsidR="00A3219E">
        <w:rPr>
          <w:rFonts w:ascii="Times New Roman" w:hAnsi="Times New Roman" w:cs="Times New Roman"/>
          <w:sz w:val="24"/>
          <w:szCs w:val="24"/>
        </w:rPr>
        <w:t xml:space="preserve">will </w:t>
      </w:r>
      <w:r w:rsidR="00985DBA">
        <w:rPr>
          <w:rFonts w:ascii="Times New Roman" w:hAnsi="Times New Roman" w:cs="Times New Roman"/>
          <w:sz w:val="24"/>
          <w:szCs w:val="24"/>
        </w:rPr>
        <w:t xml:space="preserve">comply with the rules </w:t>
      </w:r>
      <w:r w:rsidR="00985DBA" w:rsidRPr="00B619F9">
        <w:rPr>
          <w:rFonts w:ascii="Times New Roman" w:hAnsi="Times New Roman" w:cs="Times New Roman"/>
          <w:sz w:val="24"/>
          <w:szCs w:val="24"/>
        </w:rPr>
        <w:t xml:space="preserve">for adjusting capital accounts under </w:t>
      </w:r>
      <w:r w:rsidR="00DC302E">
        <w:rPr>
          <w:rFonts w:ascii="Times New Roman" w:hAnsi="Times New Roman" w:cs="Times New Roman"/>
          <w:sz w:val="24"/>
          <w:szCs w:val="24"/>
        </w:rPr>
        <w:t>Reg.</w:t>
      </w:r>
      <w:r w:rsidR="00985DBA" w:rsidRPr="00B619F9">
        <w:rPr>
          <w:rFonts w:ascii="Times New Roman" w:hAnsi="Times New Roman" w:cs="Times New Roman"/>
          <w:sz w:val="24"/>
          <w:szCs w:val="24"/>
        </w:rPr>
        <w:t xml:space="preserve"> §1.704-1(b)(2)(iv)(</w:t>
      </w:r>
      <w:r w:rsidR="00985DBA" w:rsidRPr="00C75CAD">
        <w:rPr>
          <w:rFonts w:ascii="Times New Roman" w:hAnsi="Times New Roman" w:cs="Times New Roman"/>
          <w:i/>
          <w:iCs/>
          <w:sz w:val="24"/>
          <w:szCs w:val="24"/>
        </w:rPr>
        <w:t>f</w:t>
      </w:r>
      <w:r w:rsidR="00985DBA" w:rsidRPr="00B619F9">
        <w:rPr>
          <w:rFonts w:ascii="Times New Roman" w:hAnsi="Times New Roman" w:cs="Times New Roman"/>
          <w:sz w:val="24"/>
          <w:szCs w:val="24"/>
        </w:rPr>
        <w:t xml:space="preserve">), </w:t>
      </w:r>
      <w:r w:rsidRPr="00B619F9">
        <w:rPr>
          <w:rFonts w:ascii="Times New Roman" w:hAnsi="Times New Roman" w:cs="Times New Roman"/>
          <w:sz w:val="24"/>
          <w:szCs w:val="24"/>
        </w:rPr>
        <w:t>as modified to account for outstanding noncompensatory options</w:t>
      </w:r>
      <w:r w:rsidR="00A3219E">
        <w:rPr>
          <w:rFonts w:ascii="Times New Roman" w:hAnsi="Times New Roman" w:cs="Times New Roman"/>
          <w:sz w:val="24"/>
          <w:szCs w:val="24"/>
        </w:rPr>
        <w:t>.  In addition</w:t>
      </w:r>
      <w:r w:rsidRPr="00B619F9">
        <w:rPr>
          <w:rFonts w:ascii="Times New Roman" w:hAnsi="Times New Roman" w:cs="Times New Roman"/>
          <w:sz w:val="24"/>
          <w:szCs w:val="24"/>
        </w:rPr>
        <w:t>,</w:t>
      </w:r>
      <w:r w:rsidR="00985DBA" w:rsidRPr="00B619F9">
        <w:rPr>
          <w:rFonts w:ascii="Times New Roman" w:hAnsi="Times New Roman" w:cs="Times New Roman"/>
          <w:sz w:val="24"/>
          <w:szCs w:val="24"/>
        </w:rPr>
        <w:t xml:space="preserve"> upon the exercise of a noncompensatory option, the partnership will comply with rules </w:t>
      </w:r>
      <w:r w:rsidRPr="00B619F9">
        <w:rPr>
          <w:rFonts w:ascii="Times New Roman" w:hAnsi="Times New Roman" w:cs="Times New Roman"/>
          <w:sz w:val="24"/>
          <w:szCs w:val="24"/>
        </w:rPr>
        <w:t xml:space="preserve">under </w:t>
      </w:r>
      <w:r w:rsidR="00DC302E">
        <w:rPr>
          <w:rFonts w:ascii="Times New Roman" w:hAnsi="Times New Roman" w:cs="Times New Roman"/>
          <w:sz w:val="24"/>
          <w:szCs w:val="24"/>
        </w:rPr>
        <w:t>Reg.</w:t>
      </w:r>
      <w:r w:rsidRPr="00B619F9">
        <w:rPr>
          <w:rFonts w:ascii="Times New Roman" w:hAnsi="Times New Roman" w:cs="Times New Roman"/>
          <w:sz w:val="24"/>
          <w:szCs w:val="24"/>
        </w:rPr>
        <w:t xml:space="preserve"> §1.704-1(b)(2)(iv)(</w:t>
      </w:r>
      <w:r w:rsidRPr="00C75CAD">
        <w:rPr>
          <w:rFonts w:ascii="Times New Roman" w:hAnsi="Times New Roman" w:cs="Times New Roman"/>
          <w:i/>
          <w:iCs/>
          <w:sz w:val="24"/>
          <w:szCs w:val="24"/>
        </w:rPr>
        <w:t>s</w:t>
      </w:r>
      <w:r w:rsidRPr="00B619F9">
        <w:rPr>
          <w:rFonts w:ascii="Times New Roman" w:hAnsi="Times New Roman" w:cs="Times New Roman"/>
          <w:sz w:val="24"/>
          <w:szCs w:val="24"/>
        </w:rPr>
        <w:t xml:space="preserve">) </w:t>
      </w:r>
      <w:r w:rsidR="00985DBA" w:rsidRPr="00B619F9">
        <w:rPr>
          <w:rFonts w:ascii="Times New Roman" w:hAnsi="Times New Roman" w:cs="Times New Roman"/>
          <w:sz w:val="24"/>
          <w:szCs w:val="24"/>
        </w:rPr>
        <w:t xml:space="preserve">governing </w:t>
      </w:r>
      <w:r w:rsidRPr="00B619F9">
        <w:rPr>
          <w:rFonts w:ascii="Times New Roman" w:hAnsi="Times New Roman" w:cs="Times New Roman"/>
          <w:sz w:val="24"/>
          <w:szCs w:val="24"/>
        </w:rPr>
        <w:t>adjustments to capital accounts to account for the noncompensatory options</w:t>
      </w:r>
      <w:r w:rsidR="00985DBA" w:rsidRPr="00B619F9">
        <w:rPr>
          <w:rFonts w:ascii="Times New Roman" w:hAnsi="Times New Roman" w:cs="Times New Roman"/>
          <w:sz w:val="24"/>
          <w:szCs w:val="24"/>
        </w:rPr>
        <w:t>.</w:t>
      </w:r>
      <w:r>
        <w:rPr>
          <w:rStyle w:val="FootnoteReference"/>
          <w:rFonts w:ascii="Times New Roman" w:hAnsi="Times New Roman" w:cs="Times New Roman"/>
          <w:sz w:val="24"/>
          <w:szCs w:val="24"/>
        </w:rPr>
        <w:footnoteReference w:id="118"/>
      </w:r>
      <w:r w:rsidR="00985DBA" w:rsidRPr="00B619F9">
        <w:rPr>
          <w:rFonts w:ascii="Times New Roman" w:hAnsi="Times New Roman" w:cs="Times New Roman"/>
          <w:sz w:val="24"/>
          <w:szCs w:val="24"/>
        </w:rPr>
        <w:t xml:space="preserve"> </w:t>
      </w:r>
      <w:r>
        <w:rPr>
          <w:rFonts w:ascii="Times New Roman" w:hAnsi="Times New Roman" w:cs="Times New Roman"/>
          <w:sz w:val="24"/>
          <w:szCs w:val="24"/>
        </w:rPr>
        <w:t xml:space="preserve"> As an additional </w:t>
      </w:r>
      <w:r>
        <w:rPr>
          <w:rFonts w:ascii="Times New Roman" w:hAnsi="Times New Roman" w:cs="Times New Roman"/>
          <w:sz w:val="24"/>
          <w:szCs w:val="24"/>
        </w:rPr>
        <w:lastRenderedPageBreak/>
        <w:t xml:space="preserve">requirement, it is necessary that all material allocations and capital account adjustments under the partnership agreement would be respected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704(b) if the partnership had no noncompensatory options outstanding.</w:t>
      </w:r>
      <w:r w:rsidR="00603EEE">
        <w:rPr>
          <w:rStyle w:val="FootnoteReference"/>
          <w:rFonts w:ascii="Times New Roman" w:hAnsi="Times New Roman" w:cs="Times New Roman"/>
          <w:sz w:val="24"/>
          <w:szCs w:val="24"/>
        </w:rPr>
        <w:footnoteReference w:id="119"/>
      </w:r>
      <w:r w:rsidR="00EC7DB8">
        <w:rPr>
          <w:rFonts w:ascii="Times New Roman" w:hAnsi="Times New Roman" w:cs="Times New Roman"/>
          <w:sz w:val="24"/>
          <w:szCs w:val="24"/>
        </w:rPr>
        <w:t xml:space="preserve">  </w:t>
      </w:r>
    </w:p>
    <w:p w14:paraId="42BB6BBA" w14:textId="77777777" w:rsidR="00563A38" w:rsidRDefault="00563A38" w:rsidP="00AA3445">
      <w:pPr>
        <w:spacing w:after="0" w:line="240" w:lineRule="auto"/>
        <w:ind w:firstLine="720"/>
        <w:rPr>
          <w:rFonts w:ascii="Times New Roman" w:hAnsi="Times New Roman" w:cs="Times New Roman"/>
          <w:sz w:val="24"/>
          <w:szCs w:val="24"/>
        </w:rPr>
      </w:pPr>
    </w:p>
    <w:p w14:paraId="663BB5C3" w14:textId="4BB60F4B" w:rsidR="00985DBA" w:rsidRDefault="00EC7DB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At a high level, these rules require that, when partnership assets are revalued while noncompensatory options are outstanding, the partnership will adjust the fair market value in connection with the revaluation to account for the noncompensatory options (i.e., depress the value when options are in the money to account for the value that the optionholder could claim or increase the value to the extent that the amount paid for the option exceeds the value of the option)</w:t>
      </w:r>
      <w:r w:rsidR="00563A38">
        <w:rPr>
          <w:rFonts w:ascii="Times New Roman" w:hAnsi="Times New Roman" w:cs="Times New Roman"/>
          <w:sz w:val="24"/>
          <w:szCs w:val="24"/>
        </w:rPr>
        <w:t>.</w:t>
      </w:r>
      <w:r w:rsidR="00336671">
        <w:rPr>
          <w:rStyle w:val="FootnoteReference"/>
          <w:rFonts w:ascii="Times New Roman" w:hAnsi="Times New Roman" w:cs="Times New Roman"/>
          <w:sz w:val="24"/>
          <w:szCs w:val="24"/>
        </w:rPr>
        <w:footnoteReference w:id="120"/>
      </w:r>
      <w:r w:rsidR="00563A38">
        <w:rPr>
          <w:rFonts w:ascii="Times New Roman" w:hAnsi="Times New Roman" w:cs="Times New Roman"/>
          <w:sz w:val="24"/>
          <w:szCs w:val="24"/>
        </w:rPr>
        <w:t xml:space="preserve">  Then, when a noncompensatory option is exercised, the partnership must revalue assets immediately before the exercise and allocate items of unrealized income, gain, or loss to the optionholder to reflect th</w:t>
      </w:r>
      <w:r w:rsidR="00995D07">
        <w:rPr>
          <w:rFonts w:ascii="Times New Roman" w:hAnsi="Times New Roman" w:cs="Times New Roman"/>
          <w:sz w:val="24"/>
          <w:szCs w:val="24"/>
        </w:rPr>
        <w:t>at</w:t>
      </w:r>
      <w:r w:rsidR="00563A38">
        <w:rPr>
          <w:rFonts w:ascii="Times New Roman" w:hAnsi="Times New Roman" w:cs="Times New Roman"/>
          <w:sz w:val="24"/>
          <w:szCs w:val="24"/>
        </w:rPr>
        <w:t xml:space="preserve"> partner’s right to share in partnership capital under the partnership agreement.</w:t>
      </w:r>
      <w:r w:rsidR="00336671">
        <w:rPr>
          <w:rStyle w:val="FootnoteReference"/>
          <w:rFonts w:ascii="Times New Roman" w:hAnsi="Times New Roman" w:cs="Times New Roman"/>
          <w:sz w:val="24"/>
          <w:szCs w:val="24"/>
        </w:rPr>
        <w:footnoteReference w:id="121"/>
      </w:r>
      <w:r w:rsidR="00563A38">
        <w:rPr>
          <w:rFonts w:ascii="Times New Roman" w:hAnsi="Times New Roman" w:cs="Times New Roman"/>
          <w:sz w:val="24"/>
          <w:szCs w:val="24"/>
        </w:rPr>
        <w:t xml:space="preserve">  These rules </w:t>
      </w:r>
      <w:r w:rsidR="00336671">
        <w:rPr>
          <w:rFonts w:ascii="Times New Roman" w:hAnsi="Times New Roman" w:cs="Times New Roman"/>
          <w:sz w:val="24"/>
          <w:szCs w:val="24"/>
        </w:rPr>
        <w:t>are intended to account for</w:t>
      </w:r>
      <w:r w:rsidR="00563A38">
        <w:rPr>
          <w:rFonts w:ascii="Times New Roman" w:hAnsi="Times New Roman" w:cs="Times New Roman"/>
          <w:sz w:val="24"/>
          <w:szCs w:val="24"/>
        </w:rPr>
        <w:t xml:space="preserve"> the capital shift to the optionholder on a deferred basis using book value created in the revaluation of partnership assets and </w:t>
      </w:r>
      <w:r w:rsidR="00995D07">
        <w:rPr>
          <w:rFonts w:ascii="Times New Roman" w:hAnsi="Times New Roman" w:cs="Times New Roman"/>
          <w:sz w:val="24"/>
          <w:szCs w:val="24"/>
        </w:rPr>
        <w:t xml:space="preserve">making </w:t>
      </w:r>
      <w:r w:rsidR="00336671">
        <w:rPr>
          <w:rFonts w:ascii="Times New Roman" w:hAnsi="Times New Roman" w:cs="Times New Roman"/>
          <w:sz w:val="24"/>
          <w:szCs w:val="24"/>
        </w:rPr>
        <w:t xml:space="preserve">related </w:t>
      </w:r>
      <w:r w:rsidR="00563A38">
        <w:rPr>
          <w:rFonts w:ascii="Times New Roman" w:hAnsi="Times New Roman" w:cs="Times New Roman"/>
          <w:sz w:val="24"/>
          <w:szCs w:val="24"/>
        </w:rPr>
        <w:t xml:space="preserve">reverse </w:t>
      </w:r>
      <w:r w:rsidR="0047316A">
        <w:rPr>
          <w:rFonts w:ascii="Times New Roman" w:hAnsi="Times New Roman" w:cs="Times New Roman"/>
          <w:sz w:val="24"/>
          <w:szCs w:val="24"/>
        </w:rPr>
        <w:t>Code Sec.</w:t>
      </w:r>
      <w:r w:rsidR="00563A38">
        <w:rPr>
          <w:rFonts w:ascii="Times New Roman" w:hAnsi="Times New Roman" w:cs="Times New Roman"/>
          <w:sz w:val="24"/>
          <w:szCs w:val="24"/>
        </w:rPr>
        <w:t xml:space="preserve"> 704(c) allocations to the exercising optionholder </w:t>
      </w:r>
      <w:r w:rsidR="000E6602">
        <w:rPr>
          <w:rFonts w:ascii="Times New Roman" w:hAnsi="Times New Roman" w:cs="Times New Roman"/>
          <w:sz w:val="24"/>
          <w:szCs w:val="24"/>
        </w:rPr>
        <w:t xml:space="preserve">equal to the shifted capital.  </w:t>
      </w:r>
      <w:r w:rsidR="00336671">
        <w:rPr>
          <w:rFonts w:ascii="Times New Roman" w:hAnsi="Times New Roman" w:cs="Times New Roman"/>
          <w:sz w:val="24"/>
          <w:szCs w:val="24"/>
        </w:rPr>
        <w:t>To the extent that insufficient book value is created in the revaluation to account for the shifted capital, taxable “corrective allocations” must be made to account for the shortfall and cause the exercising optionholder’s capital account to equal that partner’s right to share in partnership capital following the exercise.</w:t>
      </w:r>
      <w:r w:rsidR="00995D07">
        <w:rPr>
          <w:rStyle w:val="FootnoteReference"/>
          <w:rFonts w:ascii="Times New Roman" w:hAnsi="Times New Roman" w:cs="Times New Roman"/>
          <w:sz w:val="24"/>
          <w:szCs w:val="24"/>
        </w:rPr>
        <w:footnoteReference w:id="122"/>
      </w:r>
      <w:r w:rsidR="00336671">
        <w:rPr>
          <w:rFonts w:ascii="Times New Roman" w:hAnsi="Times New Roman" w:cs="Times New Roman"/>
          <w:sz w:val="24"/>
          <w:szCs w:val="24"/>
        </w:rPr>
        <w:t xml:space="preserve"> </w:t>
      </w:r>
      <w:r w:rsidR="00563A3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2A34BE4" w14:textId="0DA33968" w:rsidR="00336671" w:rsidRDefault="00336671" w:rsidP="00AA3445">
      <w:pPr>
        <w:spacing w:after="0" w:line="240" w:lineRule="auto"/>
        <w:ind w:firstLine="720"/>
        <w:rPr>
          <w:rFonts w:ascii="Times New Roman" w:hAnsi="Times New Roman" w:cs="Times New Roman"/>
          <w:sz w:val="24"/>
          <w:szCs w:val="24"/>
        </w:rPr>
      </w:pPr>
    </w:p>
    <w:p w14:paraId="49DDFA83" w14:textId="59519B41" w:rsidR="00336671" w:rsidRDefault="0033667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These rules are </w:t>
      </w:r>
      <w:r w:rsidR="00281302">
        <w:rPr>
          <w:rFonts w:ascii="Times New Roman" w:hAnsi="Times New Roman" w:cs="Times New Roman"/>
          <w:sz w:val="24"/>
          <w:szCs w:val="24"/>
        </w:rPr>
        <w:t xml:space="preserve">quite important in the </w:t>
      </w:r>
      <w:r w:rsidR="00BC5300">
        <w:rPr>
          <w:rFonts w:ascii="Times New Roman" w:hAnsi="Times New Roman" w:cs="Times New Roman"/>
          <w:sz w:val="24"/>
          <w:szCs w:val="24"/>
        </w:rPr>
        <w:t xml:space="preserve">broader </w:t>
      </w:r>
      <w:r w:rsidR="00281302">
        <w:rPr>
          <w:rFonts w:ascii="Times New Roman" w:hAnsi="Times New Roman" w:cs="Times New Roman"/>
          <w:sz w:val="24"/>
          <w:szCs w:val="24"/>
        </w:rPr>
        <w:t xml:space="preserve">discussion of capital shifts and will be considered in greater detail later in this article.  For purposes of this section, </w:t>
      </w:r>
      <w:r w:rsidR="00BC5300">
        <w:rPr>
          <w:rFonts w:ascii="Times New Roman" w:hAnsi="Times New Roman" w:cs="Times New Roman"/>
          <w:sz w:val="24"/>
          <w:szCs w:val="24"/>
        </w:rPr>
        <w:t xml:space="preserve">the significant point is that capital accounts </w:t>
      </w:r>
      <w:r w:rsidR="00541AA3">
        <w:rPr>
          <w:rFonts w:ascii="Times New Roman" w:hAnsi="Times New Roman" w:cs="Times New Roman"/>
          <w:sz w:val="24"/>
          <w:szCs w:val="24"/>
        </w:rPr>
        <w:t xml:space="preserve">and related concepts </w:t>
      </w:r>
      <w:r w:rsidR="00BC5300">
        <w:rPr>
          <w:rFonts w:ascii="Times New Roman" w:hAnsi="Times New Roman" w:cs="Times New Roman"/>
          <w:sz w:val="24"/>
          <w:szCs w:val="24"/>
        </w:rPr>
        <w:t xml:space="preserve">are </w:t>
      </w:r>
      <w:r w:rsidR="00541AA3">
        <w:rPr>
          <w:rFonts w:ascii="Times New Roman" w:hAnsi="Times New Roman" w:cs="Times New Roman"/>
          <w:sz w:val="24"/>
          <w:szCs w:val="24"/>
        </w:rPr>
        <w:t xml:space="preserve">integral to the </w:t>
      </w:r>
      <w:r w:rsidR="00BC5300">
        <w:rPr>
          <w:rFonts w:ascii="Times New Roman" w:hAnsi="Times New Roman" w:cs="Times New Roman"/>
          <w:sz w:val="24"/>
          <w:szCs w:val="24"/>
        </w:rPr>
        <w:t>analy</w:t>
      </w:r>
      <w:r w:rsidR="00541AA3">
        <w:rPr>
          <w:rFonts w:ascii="Times New Roman" w:hAnsi="Times New Roman" w:cs="Times New Roman"/>
          <w:sz w:val="24"/>
          <w:szCs w:val="24"/>
        </w:rPr>
        <w:t>sis of</w:t>
      </w:r>
      <w:r w:rsidR="00BC5300">
        <w:rPr>
          <w:rFonts w:ascii="Times New Roman" w:hAnsi="Times New Roman" w:cs="Times New Roman"/>
          <w:sz w:val="24"/>
          <w:szCs w:val="24"/>
        </w:rPr>
        <w:t xml:space="preserve"> such </w:t>
      </w:r>
      <w:r w:rsidR="00541AA3">
        <w:rPr>
          <w:rFonts w:ascii="Times New Roman" w:hAnsi="Times New Roman" w:cs="Times New Roman"/>
          <w:sz w:val="24"/>
          <w:szCs w:val="24"/>
        </w:rPr>
        <w:t>arrangements</w:t>
      </w:r>
      <w:r w:rsidR="00BC5300">
        <w:rPr>
          <w:rFonts w:ascii="Times New Roman" w:hAnsi="Times New Roman" w:cs="Times New Roman"/>
          <w:sz w:val="24"/>
          <w:szCs w:val="24"/>
        </w:rPr>
        <w:t>.</w:t>
      </w:r>
      <w:r w:rsidR="0028130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BE01F4" w14:textId="565DB259" w:rsidR="006A2CD8" w:rsidRDefault="006A2CD8" w:rsidP="00AA3445">
      <w:pPr>
        <w:spacing w:after="0" w:line="240" w:lineRule="auto"/>
        <w:ind w:firstLine="720"/>
        <w:rPr>
          <w:rFonts w:ascii="Times New Roman" w:hAnsi="Times New Roman" w:cs="Times New Roman"/>
          <w:sz w:val="24"/>
          <w:szCs w:val="24"/>
        </w:rPr>
      </w:pPr>
    </w:p>
    <w:p w14:paraId="638FEFD3" w14:textId="610E1604" w:rsidR="006A2CD8" w:rsidRPr="006A2CD8" w:rsidRDefault="006A2CD8" w:rsidP="00AA3445">
      <w:pPr>
        <w:spacing w:after="0" w:line="240" w:lineRule="auto"/>
        <w:ind w:firstLine="720"/>
        <w:rPr>
          <w:rFonts w:ascii="Times New Roman" w:hAnsi="Times New Roman" w:cs="Times New Roman"/>
          <w:b/>
          <w:bCs/>
          <w:sz w:val="24"/>
          <w:szCs w:val="24"/>
        </w:rPr>
      </w:pPr>
      <w:r>
        <w:rPr>
          <w:rFonts w:ascii="Times New Roman" w:hAnsi="Times New Roman" w:cs="Times New Roman"/>
          <w:b/>
          <w:bCs/>
          <w:sz w:val="24"/>
          <w:szCs w:val="24"/>
        </w:rPr>
        <w:t>G.</w:t>
      </w:r>
      <w:r>
        <w:rPr>
          <w:rFonts w:ascii="Times New Roman" w:hAnsi="Times New Roman" w:cs="Times New Roman"/>
          <w:b/>
          <w:bCs/>
          <w:sz w:val="24"/>
          <w:szCs w:val="24"/>
        </w:rPr>
        <w:tab/>
      </w:r>
      <w:r w:rsidRPr="00C93FEE">
        <w:rPr>
          <w:rFonts w:ascii="Times New Roman" w:hAnsi="Times New Roman" w:cs="Times New Roman"/>
          <w:b/>
          <w:bCs/>
          <w:sz w:val="24"/>
          <w:szCs w:val="24"/>
          <w:u w:val="single"/>
        </w:rPr>
        <w:t>Impact on Capital Shift Analysis</w:t>
      </w:r>
    </w:p>
    <w:p w14:paraId="40A04242" w14:textId="746F7D81" w:rsidR="006A2CD8" w:rsidRDefault="006A2CD8" w:rsidP="00AA3445">
      <w:pPr>
        <w:spacing w:after="0" w:line="240" w:lineRule="auto"/>
        <w:ind w:firstLine="720"/>
        <w:rPr>
          <w:rFonts w:ascii="Times New Roman" w:hAnsi="Times New Roman" w:cs="Times New Roman"/>
          <w:sz w:val="24"/>
          <w:szCs w:val="24"/>
        </w:rPr>
      </w:pPr>
    </w:p>
    <w:p w14:paraId="66C75FD1" w14:textId="77777777" w:rsidR="00771664" w:rsidRDefault="0077166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rules described above and their reliance upon, or influence by, capital accounts seemingly can be broken down into three categories.  </w:t>
      </w:r>
    </w:p>
    <w:p w14:paraId="4F77CD87" w14:textId="77777777" w:rsidR="00771664" w:rsidRDefault="00771664" w:rsidP="00AA3445">
      <w:pPr>
        <w:spacing w:after="0" w:line="240" w:lineRule="auto"/>
        <w:ind w:firstLine="720"/>
        <w:rPr>
          <w:rFonts w:ascii="Times New Roman" w:hAnsi="Times New Roman" w:cs="Times New Roman"/>
          <w:sz w:val="24"/>
          <w:szCs w:val="24"/>
        </w:rPr>
      </w:pPr>
    </w:p>
    <w:p w14:paraId="742EA6D6" w14:textId="386011D0" w:rsidR="006A2CD8" w:rsidRDefault="0077166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rules relating to nonrecourse deductions are like the general allocation rules.  Nonrecourse deductions are allocated by reference to other significant items that have substantial economic effect.</w:t>
      </w:r>
      <w:r w:rsidR="00E009F7">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A capital shift that compromises the general allocations similarly may raise questions with respect to the validity of nonrecourse deductions allocated under the safe harbor rules.</w:t>
      </w:r>
    </w:p>
    <w:p w14:paraId="331FABFF" w14:textId="61161AF2" w:rsidR="00771664" w:rsidRDefault="00771664" w:rsidP="00AA3445">
      <w:pPr>
        <w:spacing w:after="0" w:line="240" w:lineRule="auto"/>
        <w:ind w:firstLine="720"/>
        <w:rPr>
          <w:rFonts w:ascii="Times New Roman" w:hAnsi="Times New Roman" w:cs="Times New Roman"/>
          <w:sz w:val="24"/>
          <w:szCs w:val="24"/>
        </w:rPr>
      </w:pPr>
    </w:p>
    <w:p w14:paraId="2814906E" w14:textId="0C1DCA20" w:rsidR="00771664" w:rsidRDefault="0077166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rules relating to </w:t>
      </w:r>
      <w:r w:rsidR="0047316A">
        <w:rPr>
          <w:rFonts w:ascii="Times New Roman" w:hAnsi="Times New Roman" w:cs="Times New Roman"/>
          <w:sz w:val="24"/>
          <w:szCs w:val="24"/>
        </w:rPr>
        <w:t>Code Sec.</w:t>
      </w:r>
      <w:r>
        <w:rPr>
          <w:rFonts w:ascii="Times New Roman" w:hAnsi="Times New Roman" w:cs="Times New Roman"/>
          <w:sz w:val="24"/>
          <w:szCs w:val="24"/>
        </w:rPr>
        <w:t xml:space="preserve"> 704(c), </w:t>
      </w:r>
      <w:r w:rsidR="0047316A">
        <w:rPr>
          <w:rFonts w:ascii="Times New Roman" w:hAnsi="Times New Roman" w:cs="Times New Roman"/>
          <w:sz w:val="24"/>
          <w:szCs w:val="24"/>
        </w:rPr>
        <w:t>Code Sec.</w:t>
      </w:r>
      <w:r>
        <w:rPr>
          <w:rFonts w:ascii="Times New Roman" w:hAnsi="Times New Roman" w:cs="Times New Roman"/>
          <w:sz w:val="24"/>
          <w:szCs w:val="24"/>
        </w:rPr>
        <w:t xml:space="preserve"> 751(b), and noncompensatory options all </w:t>
      </w:r>
      <w:r w:rsidR="00F72D12">
        <w:rPr>
          <w:rFonts w:ascii="Times New Roman" w:hAnsi="Times New Roman" w:cs="Times New Roman"/>
          <w:sz w:val="24"/>
          <w:szCs w:val="24"/>
        </w:rPr>
        <w:t xml:space="preserve">relate to the allocation of built-in gain and built-in loss to the appropriate partners.  The rules under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704(c) directly address such allocations and attempt to ensure that built-in gain </w:t>
      </w:r>
      <w:r w:rsidR="00F72D12">
        <w:rPr>
          <w:rFonts w:ascii="Times New Roman" w:hAnsi="Times New Roman" w:cs="Times New Roman"/>
          <w:sz w:val="24"/>
          <w:szCs w:val="24"/>
        </w:rPr>
        <w:lastRenderedPageBreak/>
        <w:t xml:space="preserve">or loss associated with contributed or revalued assets are allocated to the appropriate partners.  The proposed regulations under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751(b) rely on those rules to determine if a partner’s proportionate share of built-in gain in ordinary and capital assets shift as a result of the distribution of partnership property.  The rules relating to noncompensatory options rely on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704(c) to account for what otherwise would be capital shifts in order to delay the taxation of such shifts in value.  A shift in capital from a partner who has a share of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704(c) or reverse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704(c) gain or loss has the potential to compromise the tracking of that built-in gain or loss to the proper person.  As will be discussed in more detail later in this article, the noncompensatory option rules also illustrate how </w:t>
      </w:r>
      <w:r w:rsidR="0047316A">
        <w:rPr>
          <w:rFonts w:ascii="Times New Roman" w:hAnsi="Times New Roman" w:cs="Times New Roman"/>
          <w:sz w:val="24"/>
          <w:szCs w:val="24"/>
        </w:rPr>
        <w:t>Code Sec.</w:t>
      </w:r>
      <w:r w:rsidR="00F72D12">
        <w:rPr>
          <w:rFonts w:ascii="Times New Roman" w:hAnsi="Times New Roman" w:cs="Times New Roman"/>
          <w:sz w:val="24"/>
          <w:szCs w:val="24"/>
        </w:rPr>
        <w:t xml:space="preserve"> 704(c) principles may be used to </w:t>
      </w:r>
      <w:r w:rsidR="00C64D1F">
        <w:rPr>
          <w:rFonts w:ascii="Times New Roman" w:hAnsi="Times New Roman" w:cs="Times New Roman"/>
          <w:sz w:val="24"/>
          <w:szCs w:val="24"/>
        </w:rPr>
        <w:t>facilitate nonrecognition treatment for certain capital shifts in a way that is consistent with the rules of subchapter K.</w:t>
      </w:r>
    </w:p>
    <w:p w14:paraId="562ADFD2" w14:textId="261132F1" w:rsidR="006A2CD8" w:rsidRDefault="006A2CD8" w:rsidP="00AA3445">
      <w:pPr>
        <w:spacing w:after="0" w:line="240" w:lineRule="auto"/>
        <w:ind w:firstLine="720"/>
        <w:rPr>
          <w:rFonts w:ascii="Times New Roman" w:hAnsi="Times New Roman" w:cs="Times New Roman"/>
          <w:sz w:val="24"/>
          <w:szCs w:val="24"/>
        </w:rPr>
      </w:pPr>
    </w:p>
    <w:p w14:paraId="7CDC0E81" w14:textId="701F6B24" w:rsidR="00C64D1F" w:rsidRPr="00B619F9" w:rsidRDefault="00C64D1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rules relating to the taxation of compensatory profits interests and contributions of debt to equity, by relying on liquidation value for purposes of determining the tax consequences of the transactions, essentially operate based upon an assumption that the valuation </w:t>
      </w:r>
      <w:r w:rsidR="00E009F7">
        <w:rPr>
          <w:rFonts w:ascii="Times New Roman" w:hAnsi="Times New Roman" w:cs="Times New Roman"/>
          <w:sz w:val="24"/>
          <w:szCs w:val="24"/>
        </w:rPr>
        <w:t>approach</w:t>
      </w:r>
      <w:r>
        <w:rPr>
          <w:rFonts w:ascii="Times New Roman" w:hAnsi="Times New Roman" w:cs="Times New Roman"/>
          <w:sz w:val="24"/>
          <w:szCs w:val="24"/>
        </w:rPr>
        <w:t xml:space="preserve"> for capital accounts </w:t>
      </w:r>
      <w:r w:rsidR="00E009F7">
        <w:rPr>
          <w:rFonts w:ascii="Times New Roman" w:hAnsi="Times New Roman" w:cs="Times New Roman"/>
          <w:sz w:val="24"/>
          <w:szCs w:val="24"/>
        </w:rPr>
        <w:t xml:space="preserve">(i.e., based upon an immediate liquidation of the partnership) </w:t>
      </w:r>
      <w:r>
        <w:rPr>
          <w:rFonts w:ascii="Times New Roman" w:hAnsi="Times New Roman" w:cs="Times New Roman"/>
          <w:sz w:val="24"/>
          <w:szCs w:val="24"/>
        </w:rPr>
        <w:t xml:space="preserve">are proper for determining tax consequences relating to these transactions generally.  Where a partnership is relying on these rules for purposes of analyzing such transactions, </w:t>
      </w:r>
      <w:r w:rsidR="000E7163">
        <w:rPr>
          <w:rFonts w:ascii="Times New Roman" w:hAnsi="Times New Roman" w:cs="Times New Roman"/>
          <w:sz w:val="24"/>
          <w:szCs w:val="24"/>
        </w:rPr>
        <w:t>there may be some pressure to use a similar metric in valuing capital shifts.</w:t>
      </w:r>
      <w:r w:rsidR="00367B0E">
        <w:rPr>
          <w:rStyle w:val="FootnoteReference"/>
          <w:rFonts w:ascii="Times New Roman" w:hAnsi="Times New Roman" w:cs="Times New Roman"/>
          <w:sz w:val="24"/>
          <w:szCs w:val="24"/>
        </w:rPr>
        <w:footnoteReference w:id="124"/>
      </w:r>
      <w:r w:rsidR="000E7163">
        <w:rPr>
          <w:rFonts w:ascii="Times New Roman" w:hAnsi="Times New Roman" w:cs="Times New Roman"/>
          <w:sz w:val="24"/>
          <w:szCs w:val="24"/>
        </w:rPr>
        <w:t xml:space="preserve">  </w:t>
      </w:r>
    </w:p>
    <w:p w14:paraId="1AC91713" w14:textId="77777777" w:rsidR="003D70E6" w:rsidRDefault="003D70E6" w:rsidP="00AA3445">
      <w:pPr>
        <w:spacing w:after="0" w:line="240" w:lineRule="auto"/>
        <w:ind w:firstLine="720"/>
        <w:rPr>
          <w:rFonts w:ascii="Times New Roman" w:hAnsi="Times New Roman" w:cs="Times New Roman"/>
          <w:sz w:val="24"/>
          <w:szCs w:val="24"/>
        </w:rPr>
      </w:pPr>
    </w:p>
    <w:p w14:paraId="51AE6DCC" w14:textId="2727D782" w:rsidR="00DF083D" w:rsidRPr="00DF083D" w:rsidRDefault="00DF083D" w:rsidP="00DF083D">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V</w:t>
      </w:r>
      <w:r w:rsidR="00861AD2">
        <w:rPr>
          <w:rFonts w:ascii="Times New Roman" w:hAnsi="Times New Roman" w:cs="Times New Roman"/>
          <w:b/>
          <w:bCs/>
          <w:sz w:val="24"/>
          <w:szCs w:val="24"/>
        </w:rPr>
        <w:t>II</w:t>
      </w:r>
      <w:r>
        <w:rPr>
          <w:rFonts w:ascii="Times New Roman" w:hAnsi="Times New Roman" w:cs="Times New Roman"/>
          <w:b/>
          <w:bCs/>
          <w:sz w:val="24"/>
          <w:szCs w:val="24"/>
        </w:rPr>
        <w:t>I.</w:t>
      </w:r>
      <w:r>
        <w:rPr>
          <w:rFonts w:ascii="Times New Roman" w:hAnsi="Times New Roman" w:cs="Times New Roman"/>
          <w:sz w:val="24"/>
          <w:szCs w:val="24"/>
        </w:rPr>
        <w:tab/>
      </w:r>
      <w:r w:rsidR="009D0860">
        <w:rPr>
          <w:rFonts w:ascii="Times New Roman" w:hAnsi="Times New Roman" w:cs="Times New Roman"/>
          <w:b/>
          <w:bCs/>
          <w:sz w:val="24"/>
          <w:szCs w:val="24"/>
          <w:u w:val="single"/>
        </w:rPr>
        <w:t>A Regulation Addressing Capital Shifts</w:t>
      </w:r>
    </w:p>
    <w:p w14:paraId="27CFA9BE" w14:textId="77777777" w:rsidR="00DF083D" w:rsidRDefault="00DF083D" w:rsidP="00AA3445">
      <w:pPr>
        <w:spacing w:after="0" w:line="240" w:lineRule="auto"/>
        <w:ind w:firstLine="720"/>
        <w:rPr>
          <w:rFonts w:ascii="Times New Roman" w:hAnsi="Times New Roman" w:cs="Times New Roman"/>
          <w:sz w:val="24"/>
          <w:szCs w:val="24"/>
        </w:rPr>
      </w:pPr>
    </w:p>
    <w:p w14:paraId="28896B7F" w14:textId="4BF1FBF1" w:rsidR="009D0860" w:rsidRDefault="009D086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part of the regulations </w:t>
      </w:r>
      <w:r w:rsidR="00E1502B">
        <w:rPr>
          <w:rFonts w:ascii="Times New Roman" w:hAnsi="Times New Roman" w:cs="Times New Roman"/>
          <w:sz w:val="24"/>
          <w:szCs w:val="24"/>
        </w:rPr>
        <w:t>implementing the rules of</w:t>
      </w:r>
      <w:r>
        <w:rPr>
          <w:rFonts w:ascii="Times New Roman" w:hAnsi="Times New Roman" w:cs="Times New Roman"/>
          <w:sz w:val="24"/>
          <w:szCs w:val="24"/>
        </w:rPr>
        <w:t xml:space="preserve"> subchapter K following enactment of the 1954 </w:t>
      </w:r>
      <w:r w:rsidR="00C93FEE">
        <w:rPr>
          <w:rFonts w:ascii="Times New Roman" w:hAnsi="Times New Roman" w:cs="Times New Roman"/>
          <w:sz w:val="24"/>
          <w:szCs w:val="24"/>
        </w:rPr>
        <w:t>Act</w:t>
      </w:r>
      <w:r>
        <w:rPr>
          <w:rFonts w:ascii="Times New Roman" w:hAnsi="Times New Roman" w:cs="Times New Roman"/>
          <w:sz w:val="24"/>
          <w:szCs w:val="24"/>
        </w:rPr>
        <w:t>, Treasury and the IRS promulgated a regulation specifically addressing capital shifts.  This regulation provides, in part, as follows:</w:t>
      </w:r>
    </w:p>
    <w:p w14:paraId="65727FDF" w14:textId="4D148D9C" w:rsidR="00441DA6" w:rsidRDefault="009D086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76948AF7" w14:textId="23EDAB9C" w:rsidR="00565FA5" w:rsidRDefault="00565FA5" w:rsidP="00565FA5">
      <w:pPr>
        <w:pStyle w:val="psection-2"/>
        <w:shd w:val="clear" w:color="auto" w:fill="FFFFFF"/>
        <w:spacing w:before="0" w:beforeAutospacing="0" w:after="0" w:afterAutospacing="0"/>
        <w:ind w:left="1440" w:right="1440"/>
        <w:rPr>
          <w:color w:val="333333"/>
        </w:rPr>
      </w:pPr>
      <w:r w:rsidRPr="00565FA5">
        <w:rPr>
          <w:color w:val="333333"/>
        </w:rPr>
        <w:t>Normally, under local law, each</w:t>
      </w:r>
      <w:r>
        <w:rPr>
          <w:color w:val="333333"/>
        </w:rPr>
        <w:t xml:space="preserve"> partner</w:t>
      </w:r>
      <w:r w:rsidRPr="00565FA5">
        <w:rPr>
          <w:color w:val="333333"/>
        </w:rPr>
        <w:t> is entitled to be repaid his contributions of money or</w:t>
      </w:r>
      <w:r>
        <w:rPr>
          <w:color w:val="333333"/>
        </w:rPr>
        <w:t xml:space="preserve"> other property</w:t>
      </w:r>
      <w:r w:rsidRPr="00565FA5">
        <w:rPr>
          <w:color w:val="333333"/>
        </w:rPr>
        <w:t> to the</w:t>
      </w:r>
      <w:r>
        <w:rPr>
          <w:color w:val="333333"/>
        </w:rPr>
        <w:t xml:space="preserve"> partnership</w:t>
      </w:r>
      <w:r w:rsidRPr="00565FA5">
        <w:rPr>
          <w:color w:val="333333"/>
        </w:rPr>
        <w:t> (at the</w:t>
      </w:r>
      <w:r>
        <w:rPr>
          <w:color w:val="333333"/>
        </w:rPr>
        <w:t xml:space="preserve"> value</w:t>
      </w:r>
      <w:r w:rsidRPr="00565FA5">
        <w:rPr>
          <w:color w:val="333333"/>
        </w:rPr>
        <w:t> placed upon such</w:t>
      </w:r>
      <w:r>
        <w:rPr>
          <w:color w:val="333333"/>
        </w:rPr>
        <w:t xml:space="preserve"> property</w:t>
      </w:r>
      <w:r w:rsidRPr="00565FA5">
        <w:rPr>
          <w:color w:val="333333"/>
        </w:rPr>
        <w:t> by the</w:t>
      </w:r>
      <w:r>
        <w:rPr>
          <w:color w:val="333333"/>
        </w:rPr>
        <w:t xml:space="preserve"> partnership</w:t>
      </w:r>
      <w:r w:rsidRPr="00565FA5">
        <w:rPr>
          <w:color w:val="333333"/>
        </w:rPr>
        <w:t> at the time of the contribution) whether made at the formation of the</w:t>
      </w:r>
      <w:r>
        <w:rPr>
          <w:color w:val="333333"/>
        </w:rPr>
        <w:t xml:space="preserve"> partnership</w:t>
      </w:r>
      <w:r w:rsidRPr="00565FA5">
        <w:rPr>
          <w:color w:val="333333"/>
        </w:rPr>
        <w:t> or subsequent thereto. To the extent that any of the</w:t>
      </w:r>
      <w:r>
        <w:rPr>
          <w:color w:val="333333"/>
        </w:rPr>
        <w:t xml:space="preserve"> partners</w:t>
      </w:r>
      <w:r w:rsidRPr="00565FA5">
        <w:rPr>
          <w:color w:val="333333"/>
        </w:rPr>
        <w:t> gives up any part of his right to be repaid his contributions (as distinguished from a share in</w:t>
      </w:r>
      <w:r>
        <w:rPr>
          <w:color w:val="333333"/>
        </w:rPr>
        <w:t xml:space="preserve"> partnership</w:t>
      </w:r>
      <w:r w:rsidRPr="00565FA5">
        <w:rPr>
          <w:color w:val="333333"/>
        </w:rPr>
        <w:t> profits) in favor of another</w:t>
      </w:r>
      <w:r>
        <w:rPr>
          <w:color w:val="333333"/>
        </w:rPr>
        <w:t xml:space="preserve"> partner</w:t>
      </w:r>
      <w:r w:rsidRPr="00565FA5">
        <w:rPr>
          <w:color w:val="333333"/>
        </w:rPr>
        <w:t> as</w:t>
      </w:r>
      <w:r>
        <w:rPr>
          <w:color w:val="333333"/>
        </w:rPr>
        <w:t xml:space="preserve"> compensation</w:t>
      </w:r>
      <w:r w:rsidRPr="00565FA5">
        <w:rPr>
          <w:color w:val="333333"/>
        </w:rPr>
        <w:t> for</w:t>
      </w:r>
      <w:r>
        <w:rPr>
          <w:color w:val="333333"/>
        </w:rPr>
        <w:t xml:space="preserve"> services</w:t>
      </w:r>
      <w:r w:rsidRPr="00565FA5">
        <w:rPr>
          <w:color w:val="333333"/>
        </w:rPr>
        <w:t> (or in satisfaction of an obligation), section 721 does not apply.</w:t>
      </w:r>
      <w:r w:rsidR="00114B8D">
        <w:rPr>
          <w:rStyle w:val="FootnoteReference"/>
          <w:color w:val="333333"/>
        </w:rPr>
        <w:footnoteReference w:id="125"/>
      </w:r>
      <w:r w:rsidRPr="00565FA5">
        <w:rPr>
          <w:color w:val="333333"/>
        </w:rPr>
        <w:t xml:space="preserve"> </w:t>
      </w:r>
    </w:p>
    <w:p w14:paraId="2397F044" w14:textId="77777777" w:rsidR="00565FA5" w:rsidRDefault="00565FA5" w:rsidP="00565FA5">
      <w:pPr>
        <w:pStyle w:val="psection-2"/>
        <w:shd w:val="clear" w:color="auto" w:fill="FFFFFF"/>
        <w:spacing w:before="0" w:beforeAutospacing="0" w:after="0" w:afterAutospacing="0"/>
        <w:ind w:left="1440" w:right="1440"/>
        <w:rPr>
          <w:color w:val="333333"/>
        </w:rPr>
      </w:pPr>
    </w:p>
    <w:p w14:paraId="08758657" w14:textId="61518DA6" w:rsidR="00565FA5" w:rsidRDefault="008F5AAC" w:rsidP="00565FA5">
      <w:pPr>
        <w:pStyle w:val="psection-2"/>
        <w:shd w:val="clear" w:color="auto" w:fill="FFFFFF"/>
        <w:spacing w:before="0" w:beforeAutospacing="0" w:after="0" w:afterAutospacing="0"/>
        <w:ind w:firstLine="720"/>
        <w:rPr>
          <w:color w:val="333333"/>
        </w:rPr>
      </w:pPr>
      <w:r>
        <w:rPr>
          <w:color w:val="333333"/>
        </w:rPr>
        <w:t xml:space="preserve">The regulation is a bit confusing, as it speaks initially to a shift in the capital (i.e., money or property) contributed by a partner, whether upon formation of the partnership or thereafter.  </w:t>
      </w:r>
      <w:r w:rsidR="00114B8D">
        <w:rPr>
          <w:color w:val="333333"/>
        </w:rPr>
        <w:t>The regulation does not reference a shift in capital accounts</w:t>
      </w:r>
      <w:r w:rsidR="009564B8">
        <w:rPr>
          <w:color w:val="333333"/>
        </w:rPr>
        <w:t xml:space="preserve"> or otherwise coordinate with the capital account rules</w:t>
      </w:r>
      <w:r w:rsidR="00114B8D">
        <w:rPr>
          <w:color w:val="333333"/>
        </w:rPr>
        <w:t xml:space="preserve">, although this is not surprising, given that this regulation </w:t>
      </w:r>
      <w:r w:rsidR="00E42983">
        <w:rPr>
          <w:color w:val="333333"/>
        </w:rPr>
        <w:t xml:space="preserve">originally </w:t>
      </w:r>
      <w:r w:rsidR="00114B8D">
        <w:rPr>
          <w:color w:val="333333"/>
        </w:rPr>
        <w:t>was promulgated decades prior to the formal incorporation of capital accounts into the fabric of subchapter K.  The regulation is limited in its application to transfers that represent compensation or that satisfy an obligation.  This scope is clearly more limited than the shifts in value that could represent gross income, as described in section</w:t>
      </w:r>
      <w:r w:rsidR="00AE3738">
        <w:rPr>
          <w:color w:val="333333"/>
        </w:rPr>
        <w:t xml:space="preserve"> III</w:t>
      </w:r>
      <w:r w:rsidR="00114B8D">
        <w:rPr>
          <w:color w:val="333333"/>
        </w:rPr>
        <w:t>.</w:t>
      </w:r>
      <w:r w:rsidR="007744D8">
        <w:rPr>
          <w:rStyle w:val="FootnoteReference"/>
          <w:color w:val="333333"/>
        </w:rPr>
        <w:footnoteReference w:id="126"/>
      </w:r>
      <w:r w:rsidR="00114B8D">
        <w:rPr>
          <w:color w:val="333333"/>
        </w:rPr>
        <w:t xml:space="preserve">   </w:t>
      </w:r>
    </w:p>
    <w:p w14:paraId="64C5CEEC" w14:textId="13A019B7" w:rsidR="00114B8D" w:rsidRDefault="00114B8D" w:rsidP="00565FA5">
      <w:pPr>
        <w:pStyle w:val="psection-2"/>
        <w:shd w:val="clear" w:color="auto" w:fill="FFFFFF"/>
        <w:spacing w:before="0" w:beforeAutospacing="0" w:after="0" w:afterAutospacing="0"/>
        <w:ind w:firstLine="720"/>
        <w:rPr>
          <w:color w:val="333333"/>
        </w:rPr>
      </w:pPr>
    </w:p>
    <w:p w14:paraId="00073D21" w14:textId="7020686B" w:rsidR="00114B8D" w:rsidRDefault="00114B8D" w:rsidP="00565FA5">
      <w:pPr>
        <w:pStyle w:val="psection-2"/>
        <w:shd w:val="clear" w:color="auto" w:fill="FFFFFF"/>
        <w:spacing w:before="0" w:beforeAutospacing="0" w:after="0" w:afterAutospacing="0"/>
        <w:ind w:firstLine="720"/>
        <w:rPr>
          <w:color w:val="333333"/>
        </w:rPr>
      </w:pPr>
      <w:r>
        <w:rPr>
          <w:color w:val="333333"/>
        </w:rPr>
        <w:t xml:space="preserve">The regulation goes on to describe </w:t>
      </w:r>
      <w:r w:rsidR="00E42983">
        <w:rPr>
          <w:color w:val="333333"/>
        </w:rPr>
        <w:t xml:space="preserve">the amount that is included in income, although only by reference to amounts that represent compensation.  This portion of the regulation states:  </w:t>
      </w:r>
    </w:p>
    <w:p w14:paraId="299D1FEE" w14:textId="77777777" w:rsidR="00565FA5" w:rsidRDefault="00565FA5" w:rsidP="00565FA5">
      <w:pPr>
        <w:pStyle w:val="psection-2"/>
        <w:shd w:val="clear" w:color="auto" w:fill="FFFFFF"/>
        <w:spacing w:before="0" w:beforeAutospacing="0" w:after="0" w:afterAutospacing="0"/>
        <w:ind w:left="1440" w:right="1440"/>
        <w:rPr>
          <w:color w:val="333333"/>
        </w:rPr>
      </w:pPr>
    </w:p>
    <w:p w14:paraId="6278C4F4" w14:textId="4E7C68FD" w:rsidR="00565FA5" w:rsidRPr="00565FA5" w:rsidRDefault="00114B8D" w:rsidP="00565FA5">
      <w:pPr>
        <w:pStyle w:val="psection-2"/>
        <w:shd w:val="clear" w:color="auto" w:fill="FFFFFF"/>
        <w:spacing w:before="0" w:beforeAutospacing="0" w:after="0" w:afterAutospacing="0"/>
        <w:ind w:left="1440" w:right="1440"/>
        <w:rPr>
          <w:color w:val="333333"/>
        </w:rPr>
      </w:pPr>
      <w:r w:rsidRPr="00565FA5">
        <w:rPr>
          <w:color w:val="333333"/>
        </w:rPr>
        <w:t>The</w:t>
      </w:r>
      <w:r>
        <w:rPr>
          <w:color w:val="333333"/>
        </w:rPr>
        <w:t xml:space="preserve"> value</w:t>
      </w:r>
      <w:r w:rsidRPr="00565FA5">
        <w:rPr>
          <w:color w:val="333333"/>
        </w:rPr>
        <w:t> of an</w:t>
      </w:r>
      <w:r>
        <w:rPr>
          <w:color w:val="333333"/>
        </w:rPr>
        <w:t xml:space="preserve"> interest</w:t>
      </w:r>
      <w:r w:rsidRPr="00565FA5">
        <w:rPr>
          <w:color w:val="333333"/>
        </w:rPr>
        <w:t> in such</w:t>
      </w:r>
      <w:r>
        <w:rPr>
          <w:color w:val="333333"/>
        </w:rPr>
        <w:t xml:space="preserve"> partnership</w:t>
      </w:r>
      <w:r w:rsidRPr="00565FA5">
        <w:rPr>
          <w:color w:val="333333"/>
        </w:rPr>
        <w:t> capital so</w:t>
      </w:r>
      <w:r>
        <w:rPr>
          <w:color w:val="333333"/>
        </w:rPr>
        <w:t xml:space="preserve"> transferred</w:t>
      </w:r>
      <w:r w:rsidRPr="00565FA5">
        <w:rPr>
          <w:color w:val="333333"/>
        </w:rPr>
        <w:t> to a</w:t>
      </w:r>
      <w:r>
        <w:rPr>
          <w:color w:val="333333"/>
        </w:rPr>
        <w:t xml:space="preserve"> partner</w:t>
      </w:r>
      <w:r w:rsidRPr="00565FA5">
        <w:rPr>
          <w:color w:val="333333"/>
        </w:rPr>
        <w:t> as</w:t>
      </w:r>
      <w:r>
        <w:rPr>
          <w:color w:val="333333"/>
        </w:rPr>
        <w:t xml:space="preserve"> compensation</w:t>
      </w:r>
      <w:r w:rsidRPr="00565FA5">
        <w:rPr>
          <w:color w:val="333333"/>
        </w:rPr>
        <w:t> for</w:t>
      </w:r>
      <w:r>
        <w:rPr>
          <w:color w:val="333333"/>
        </w:rPr>
        <w:t xml:space="preserve"> services</w:t>
      </w:r>
      <w:r w:rsidRPr="00565FA5">
        <w:rPr>
          <w:color w:val="333333"/>
        </w:rPr>
        <w:t> constitutes</w:t>
      </w:r>
      <w:r>
        <w:rPr>
          <w:color w:val="333333"/>
        </w:rPr>
        <w:t xml:space="preserve"> income</w:t>
      </w:r>
      <w:r w:rsidRPr="00565FA5">
        <w:rPr>
          <w:color w:val="333333"/>
        </w:rPr>
        <w:t> to the</w:t>
      </w:r>
      <w:r>
        <w:rPr>
          <w:color w:val="333333"/>
        </w:rPr>
        <w:t xml:space="preserve"> partner</w:t>
      </w:r>
      <w:r w:rsidRPr="00565FA5">
        <w:rPr>
          <w:color w:val="333333"/>
        </w:rPr>
        <w:t> under section 61</w:t>
      </w:r>
      <w:r w:rsidR="00E42983">
        <w:rPr>
          <w:color w:val="333333"/>
        </w:rPr>
        <w:t xml:space="preserve"> </w:t>
      </w:r>
      <w:r w:rsidRPr="00565FA5">
        <w:rPr>
          <w:color w:val="333333"/>
        </w:rPr>
        <w:t>.</w:t>
      </w:r>
      <w:r w:rsidR="00E42983">
        <w:rPr>
          <w:color w:val="333333"/>
        </w:rPr>
        <w:t xml:space="preserve"> . .</w:t>
      </w:r>
      <w:r w:rsidRPr="00565FA5">
        <w:rPr>
          <w:color w:val="333333"/>
        </w:rPr>
        <w:t xml:space="preserve"> </w:t>
      </w:r>
      <w:r w:rsidR="00565FA5" w:rsidRPr="00565FA5">
        <w:rPr>
          <w:color w:val="333333"/>
        </w:rPr>
        <w:t>The</w:t>
      </w:r>
      <w:r w:rsidR="00565FA5">
        <w:rPr>
          <w:color w:val="333333"/>
        </w:rPr>
        <w:t xml:space="preserve"> amount</w:t>
      </w:r>
      <w:r w:rsidR="00565FA5" w:rsidRPr="00565FA5">
        <w:rPr>
          <w:color w:val="333333"/>
        </w:rPr>
        <w:t> of such</w:t>
      </w:r>
      <w:r w:rsidR="00565FA5">
        <w:rPr>
          <w:color w:val="333333"/>
        </w:rPr>
        <w:t xml:space="preserve"> income</w:t>
      </w:r>
      <w:r w:rsidR="00565FA5" w:rsidRPr="00565FA5">
        <w:rPr>
          <w:color w:val="333333"/>
        </w:rPr>
        <w:t> is the</w:t>
      </w:r>
      <w:r w:rsidR="00565FA5">
        <w:rPr>
          <w:color w:val="333333"/>
        </w:rPr>
        <w:t xml:space="preserve"> fair market value</w:t>
      </w:r>
      <w:r w:rsidR="00565FA5" w:rsidRPr="00565FA5">
        <w:rPr>
          <w:color w:val="333333"/>
        </w:rPr>
        <w:t> of the</w:t>
      </w:r>
      <w:r w:rsidR="00565FA5">
        <w:rPr>
          <w:color w:val="333333"/>
        </w:rPr>
        <w:t xml:space="preserve"> interest</w:t>
      </w:r>
      <w:r w:rsidR="00565FA5" w:rsidRPr="00565FA5">
        <w:rPr>
          <w:color w:val="333333"/>
        </w:rPr>
        <w:t> in capital so</w:t>
      </w:r>
      <w:r w:rsidR="00565FA5">
        <w:rPr>
          <w:color w:val="333333"/>
        </w:rPr>
        <w:t xml:space="preserve"> transferred</w:t>
      </w:r>
      <w:r w:rsidR="00565FA5" w:rsidRPr="00565FA5">
        <w:rPr>
          <w:color w:val="333333"/>
        </w:rPr>
        <w:t>, either at the time the</w:t>
      </w:r>
      <w:r w:rsidR="00565FA5">
        <w:rPr>
          <w:color w:val="333333"/>
        </w:rPr>
        <w:t xml:space="preserve"> transfer</w:t>
      </w:r>
      <w:r w:rsidR="00565FA5" w:rsidRPr="00565FA5">
        <w:rPr>
          <w:color w:val="333333"/>
        </w:rPr>
        <w:t> is made for past</w:t>
      </w:r>
      <w:r w:rsidR="00565FA5">
        <w:rPr>
          <w:color w:val="333333"/>
        </w:rPr>
        <w:t xml:space="preserve"> services</w:t>
      </w:r>
      <w:r w:rsidR="00565FA5" w:rsidRPr="00565FA5">
        <w:rPr>
          <w:color w:val="333333"/>
        </w:rPr>
        <w:t>, or at the time the</w:t>
      </w:r>
      <w:r w:rsidR="00565FA5">
        <w:rPr>
          <w:color w:val="333333"/>
        </w:rPr>
        <w:t xml:space="preserve"> services</w:t>
      </w:r>
      <w:r w:rsidR="00565FA5" w:rsidRPr="00565FA5">
        <w:rPr>
          <w:color w:val="333333"/>
        </w:rPr>
        <w:t> have been rendered where the</w:t>
      </w:r>
      <w:r w:rsidR="00565FA5">
        <w:rPr>
          <w:color w:val="333333"/>
        </w:rPr>
        <w:t xml:space="preserve"> transfer</w:t>
      </w:r>
      <w:r w:rsidR="00565FA5" w:rsidRPr="00565FA5">
        <w:rPr>
          <w:color w:val="333333"/>
        </w:rPr>
        <w:t> is</w:t>
      </w:r>
      <w:r w:rsidR="00565FA5">
        <w:rPr>
          <w:color w:val="333333"/>
        </w:rPr>
        <w:t xml:space="preserve"> conditioned</w:t>
      </w:r>
      <w:r w:rsidR="00565FA5" w:rsidRPr="00565FA5">
        <w:rPr>
          <w:color w:val="333333"/>
        </w:rPr>
        <w:t> on the completion of the</w:t>
      </w:r>
      <w:r w:rsidR="00565FA5">
        <w:rPr>
          <w:color w:val="333333"/>
        </w:rPr>
        <w:t xml:space="preserve"> transferee</w:t>
      </w:r>
      <w:r w:rsidR="00565FA5" w:rsidRPr="00565FA5">
        <w:rPr>
          <w:color w:val="333333"/>
        </w:rPr>
        <w:t>'s future</w:t>
      </w:r>
      <w:r w:rsidR="00565FA5">
        <w:rPr>
          <w:color w:val="333333"/>
        </w:rPr>
        <w:t xml:space="preserve"> services</w:t>
      </w:r>
      <w:r w:rsidR="00565FA5" w:rsidRPr="00565FA5">
        <w:rPr>
          <w:color w:val="333333"/>
        </w:rPr>
        <w:t>. The time when such</w:t>
      </w:r>
      <w:r w:rsidR="00565FA5">
        <w:rPr>
          <w:color w:val="333333"/>
        </w:rPr>
        <w:t xml:space="preserve"> income</w:t>
      </w:r>
      <w:r w:rsidR="00565FA5" w:rsidRPr="00565FA5">
        <w:rPr>
          <w:color w:val="333333"/>
        </w:rPr>
        <w:t> is realized depends on all the</w:t>
      </w:r>
      <w:r w:rsidR="00565FA5">
        <w:rPr>
          <w:color w:val="333333"/>
        </w:rPr>
        <w:t xml:space="preserve"> facts and circumstances</w:t>
      </w:r>
      <w:r w:rsidR="00565FA5" w:rsidRPr="00565FA5">
        <w:rPr>
          <w:color w:val="333333"/>
        </w:rPr>
        <w:t>, including any substantial restrictions or</w:t>
      </w:r>
      <w:r w:rsidR="00565FA5">
        <w:rPr>
          <w:color w:val="333333"/>
        </w:rPr>
        <w:t xml:space="preserve"> conditions</w:t>
      </w:r>
      <w:r w:rsidR="00565FA5" w:rsidRPr="00565FA5">
        <w:rPr>
          <w:color w:val="333333"/>
        </w:rPr>
        <w:t> on the compensated</w:t>
      </w:r>
      <w:r w:rsidR="00565FA5">
        <w:rPr>
          <w:color w:val="333333"/>
        </w:rPr>
        <w:t xml:space="preserve"> partner</w:t>
      </w:r>
      <w:r w:rsidR="00565FA5" w:rsidRPr="00565FA5">
        <w:rPr>
          <w:color w:val="333333"/>
        </w:rPr>
        <w:t>'s right to withdraw or otherwise dispose of such</w:t>
      </w:r>
      <w:r w:rsidR="00565FA5">
        <w:rPr>
          <w:color w:val="333333"/>
        </w:rPr>
        <w:t xml:space="preserve"> interest</w:t>
      </w:r>
      <w:r w:rsidR="00565FA5" w:rsidRPr="00565FA5">
        <w:rPr>
          <w:color w:val="333333"/>
        </w:rPr>
        <w:t>.</w:t>
      </w:r>
      <w:r w:rsidR="00565FA5">
        <w:rPr>
          <w:rStyle w:val="FootnoteReference"/>
          <w:color w:val="333333"/>
        </w:rPr>
        <w:footnoteReference w:id="127"/>
      </w:r>
      <w:r w:rsidR="00565FA5" w:rsidRPr="00565FA5">
        <w:rPr>
          <w:color w:val="333333"/>
        </w:rPr>
        <w:t xml:space="preserve"> </w:t>
      </w:r>
    </w:p>
    <w:p w14:paraId="3777BB9A" w14:textId="598AD1DD" w:rsidR="00565FA5" w:rsidRDefault="00565FA5" w:rsidP="00565FA5">
      <w:pPr>
        <w:pStyle w:val="psection-2"/>
        <w:shd w:val="clear" w:color="auto" w:fill="FFFFFF"/>
        <w:spacing w:before="0" w:beforeAutospacing="0" w:after="0" w:afterAutospacing="0"/>
        <w:rPr>
          <w:color w:val="333333"/>
        </w:rPr>
      </w:pPr>
    </w:p>
    <w:p w14:paraId="701AD089" w14:textId="2BB64633" w:rsidR="00861E3D" w:rsidRDefault="00861E3D" w:rsidP="00861E3D">
      <w:pPr>
        <w:pStyle w:val="psection-2"/>
        <w:shd w:val="clear" w:color="auto" w:fill="FFFFFF"/>
        <w:spacing w:before="0" w:beforeAutospacing="0" w:after="0" w:afterAutospacing="0"/>
        <w:ind w:firstLine="720"/>
        <w:rPr>
          <w:color w:val="333333"/>
        </w:rPr>
      </w:pPr>
      <w:r>
        <w:rPr>
          <w:color w:val="333333"/>
        </w:rPr>
        <w:t>Presumably the regulation does not address the income inclusion for amounts paid in satisfaction of an obligation because such amounts would not always represent income.  For example, the shifting of partnership capital to repay a loan previously advanced by the recipient would not represent income to the recipient.</w:t>
      </w:r>
      <w:r w:rsidR="005B1B2C">
        <w:rPr>
          <w:rStyle w:val="FootnoteReference"/>
          <w:color w:val="333333"/>
        </w:rPr>
        <w:footnoteReference w:id="128"/>
      </w:r>
      <w:r>
        <w:rPr>
          <w:color w:val="333333"/>
        </w:rPr>
        <w:t xml:space="preserve">  By contrast, a shift in partnership capital to satisfy a rental obligation owed to a cash method taxpayer should represent gross income.</w:t>
      </w:r>
      <w:r w:rsidR="00E1502B">
        <w:rPr>
          <w:rStyle w:val="FootnoteReference"/>
          <w:color w:val="333333"/>
        </w:rPr>
        <w:footnoteReference w:id="129"/>
      </w:r>
    </w:p>
    <w:p w14:paraId="6D4A4858" w14:textId="77777777" w:rsidR="00861E3D" w:rsidRDefault="00861E3D" w:rsidP="00861E3D">
      <w:pPr>
        <w:pStyle w:val="psection-2"/>
        <w:shd w:val="clear" w:color="auto" w:fill="FFFFFF"/>
        <w:spacing w:before="0" w:beforeAutospacing="0" w:after="0" w:afterAutospacing="0"/>
        <w:ind w:firstLine="720"/>
        <w:rPr>
          <w:color w:val="333333"/>
        </w:rPr>
      </w:pPr>
    </w:p>
    <w:p w14:paraId="3DA1F5E9" w14:textId="77E3A2AC" w:rsidR="00565FA5" w:rsidRPr="00565FA5" w:rsidRDefault="00861E3D" w:rsidP="00861E3D">
      <w:pPr>
        <w:pStyle w:val="psection-2"/>
        <w:shd w:val="clear" w:color="auto" w:fill="FFFFFF"/>
        <w:spacing w:before="0" w:beforeAutospacing="0" w:after="0" w:afterAutospacing="0"/>
        <w:ind w:firstLine="720"/>
        <w:rPr>
          <w:color w:val="333333"/>
        </w:rPr>
      </w:pPr>
      <w:r>
        <w:rPr>
          <w:color w:val="333333"/>
        </w:rPr>
        <w:t xml:space="preserve">The regulation recognizes that a shift in partnership capital may represent a payment by the partnership or a direct transfer by a partner.  Again, the regulation addresses only compensatory capital shifts.  In this regard, the regulation provides: </w:t>
      </w:r>
    </w:p>
    <w:p w14:paraId="423D8ACA" w14:textId="77777777" w:rsidR="00565FA5" w:rsidRPr="00565FA5" w:rsidRDefault="00565FA5" w:rsidP="00565FA5">
      <w:pPr>
        <w:pStyle w:val="psection-2"/>
        <w:shd w:val="clear" w:color="auto" w:fill="FFFFFF"/>
        <w:spacing w:before="0" w:beforeAutospacing="0" w:after="0" w:afterAutospacing="0"/>
        <w:rPr>
          <w:color w:val="333333"/>
        </w:rPr>
      </w:pPr>
    </w:p>
    <w:p w14:paraId="4E28BC9A" w14:textId="5BAE1388" w:rsidR="00565FA5" w:rsidRPr="00565FA5" w:rsidRDefault="00565FA5" w:rsidP="00565FA5">
      <w:pPr>
        <w:pStyle w:val="psection-2"/>
        <w:shd w:val="clear" w:color="auto" w:fill="FFFFFF"/>
        <w:spacing w:before="0" w:beforeAutospacing="0" w:after="0" w:afterAutospacing="0"/>
        <w:ind w:left="1440" w:right="1440"/>
        <w:rPr>
          <w:color w:val="333333"/>
        </w:rPr>
      </w:pPr>
      <w:r>
        <w:rPr>
          <w:color w:val="333333"/>
        </w:rPr>
        <w:lastRenderedPageBreak/>
        <w:t>T</w:t>
      </w:r>
      <w:r w:rsidRPr="00565FA5">
        <w:rPr>
          <w:color w:val="333333"/>
        </w:rPr>
        <w:t>o the extent that the</w:t>
      </w:r>
      <w:r>
        <w:rPr>
          <w:color w:val="333333"/>
        </w:rPr>
        <w:t xml:space="preserve"> value</w:t>
      </w:r>
      <w:r w:rsidRPr="00565FA5">
        <w:rPr>
          <w:color w:val="333333"/>
        </w:rPr>
        <w:t> of such</w:t>
      </w:r>
      <w:r>
        <w:rPr>
          <w:color w:val="333333"/>
        </w:rPr>
        <w:t xml:space="preserve"> interest</w:t>
      </w:r>
      <w:r w:rsidRPr="00565FA5">
        <w:rPr>
          <w:color w:val="333333"/>
        </w:rPr>
        <w:t> is:</w:t>
      </w:r>
      <w:r>
        <w:rPr>
          <w:color w:val="333333"/>
        </w:rPr>
        <w:t xml:space="preserve"> (i) Compensation</w:t>
      </w:r>
      <w:r w:rsidRPr="00565FA5">
        <w:rPr>
          <w:color w:val="333333"/>
        </w:rPr>
        <w:t> for</w:t>
      </w:r>
      <w:r>
        <w:rPr>
          <w:color w:val="333333"/>
        </w:rPr>
        <w:t xml:space="preserve"> services</w:t>
      </w:r>
      <w:r w:rsidRPr="00565FA5">
        <w:rPr>
          <w:color w:val="333333"/>
        </w:rPr>
        <w:t> rendered to the</w:t>
      </w:r>
      <w:r>
        <w:rPr>
          <w:color w:val="333333"/>
        </w:rPr>
        <w:t xml:space="preserve"> partnership</w:t>
      </w:r>
      <w:r w:rsidRPr="00565FA5">
        <w:rPr>
          <w:color w:val="333333"/>
        </w:rPr>
        <w:t>, it is a guaranteed</w:t>
      </w:r>
      <w:r>
        <w:rPr>
          <w:color w:val="333333"/>
        </w:rPr>
        <w:t xml:space="preserve"> payment</w:t>
      </w:r>
      <w:r w:rsidRPr="00565FA5">
        <w:rPr>
          <w:color w:val="333333"/>
        </w:rPr>
        <w:t> for</w:t>
      </w:r>
      <w:r>
        <w:rPr>
          <w:color w:val="333333"/>
        </w:rPr>
        <w:t xml:space="preserve"> services</w:t>
      </w:r>
      <w:r w:rsidRPr="00565FA5">
        <w:rPr>
          <w:color w:val="333333"/>
        </w:rPr>
        <w:t> under section 707(c);</w:t>
      </w:r>
      <w:r>
        <w:rPr>
          <w:color w:val="333333"/>
        </w:rPr>
        <w:t xml:space="preserve"> (ii) compensation</w:t>
      </w:r>
      <w:r w:rsidRPr="00565FA5">
        <w:rPr>
          <w:color w:val="333333"/>
        </w:rPr>
        <w:t> for</w:t>
      </w:r>
      <w:r>
        <w:rPr>
          <w:color w:val="333333"/>
        </w:rPr>
        <w:t xml:space="preserve"> services</w:t>
      </w:r>
      <w:r w:rsidRPr="00565FA5">
        <w:rPr>
          <w:color w:val="333333"/>
        </w:rPr>
        <w:t> rendered to a</w:t>
      </w:r>
      <w:r>
        <w:rPr>
          <w:color w:val="333333"/>
        </w:rPr>
        <w:t xml:space="preserve"> partner</w:t>
      </w:r>
      <w:r w:rsidRPr="00565FA5">
        <w:rPr>
          <w:color w:val="333333"/>
        </w:rPr>
        <w:t>, it is not deductible by the</w:t>
      </w:r>
      <w:r>
        <w:rPr>
          <w:color w:val="333333"/>
        </w:rPr>
        <w:t xml:space="preserve"> partnership</w:t>
      </w:r>
      <w:r w:rsidRPr="00565FA5">
        <w:rPr>
          <w:color w:val="333333"/>
        </w:rPr>
        <w:t>, but is deductible only by such</w:t>
      </w:r>
      <w:r>
        <w:rPr>
          <w:color w:val="333333"/>
        </w:rPr>
        <w:t xml:space="preserve"> partner</w:t>
      </w:r>
      <w:r w:rsidRPr="00565FA5">
        <w:rPr>
          <w:color w:val="333333"/>
        </w:rPr>
        <w:t> to the extent allowable under this chapter.</w:t>
      </w:r>
      <w:r w:rsidR="00E42983">
        <w:rPr>
          <w:rStyle w:val="FootnoteReference"/>
          <w:color w:val="333333"/>
        </w:rPr>
        <w:footnoteReference w:id="130"/>
      </w:r>
    </w:p>
    <w:p w14:paraId="0961003B" w14:textId="72E48988" w:rsidR="00565FA5" w:rsidRDefault="00565FA5" w:rsidP="00AA3445">
      <w:pPr>
        <w:spacing w:after="0" w:line="240" w:lineRule="auto"/>
        <w:ind w:firstLine="720"/>
        <w:rPr>
          <w:rFonts w:ascii="Times New Roman" w:hAnsi="Times New Roman" w:cs="Times New Roman"/>
          <w:sz w:val="24"/>
          <w:szCs w:val="24"/>
        </w:rPr>
      </w:pPr>
    </w:p>
    <w:p w14:paraId="447D19B9" w14:textId="41BA0962" w:rsidR="00861E3D" w:rsidRDefault="00861E3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considering the application and scope of the regulation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721, it is </w:t>
      </w:r>
      <w:r w:rsidR="008C2D50">
        <w:rPr>
          <w:rFonts w:ascii="Times New Roman" w:hAnsi="Times New Roman" w:cs="Times New Roman"/>
          <w:sz w:val="24"/>
          <w:szCs w:val="24"/>
        </w:rPr>
        <w:t xml:space="preserve">interesting to compare the parallel regulation addressing contributions to a corporation under </w:t>
      </w:r>
      <w:r w:rsidR="0047316A">
        <w:rPr>
          <w:rFonts w:ascii="Times New Roman" w:hAnsi="Times New Roman" w:cs="Times New Roman"/>
          <w:sz w:val="24"/>
          <w:szCs w:val="24"/>
        </w:rPr>
        <w:t>Code Sec.</w:t>
      </w:r>
      <w:r w:rsidR="008C2D50">
        <w:rPr>
          <w:rFonts w:ascii="Times New Roman" w:hAnsi="Times New Roman" w:cs="Times New Roman"/>
          <w:sz w:val="24"/>
          <w:szCs w:val="24"/>
        </w:rPr>
        <w:t xml:space="preserve"> 351.  That regulation states: </w:t>
      </w:r>
    </w:p>
    <w:p w14:paraId="44B0C409" w14:textId="77777777" w:rsidR="00861E3D" w:rsidRDefault="00861E3D" w:rsidP="00AA3445">
      <w:pPr>
        <w:spacing w:after="0" w:line="240" w:lineRule="auto"/>
        <w:ind w:firstLine="720"/>
        <w:rPr>
          <w:rFonts w:ascii="Times New Roman" w:hAnsi="Times New Roman" w:cs="Times New Roman"/>
          <w:sz w:val="24"/>
          <w:szCs w:val="24"/>
        </w:rPr>
      </w:pPr>
    </w:p>
    <w:p w14:paraId="5AE810E0" w14:textId="1FBE5BB9" w:rsidR="00565FA5" w:rsidRPr="00B20780" w:rsidRDefault="00B20780" w:rsidP="00B20780">
      <w:pPr>
        <w:spacing w:after="0" w:line="240" w:lineRule="auto"/>
        <w:ind w:left="1440" w:right="1440"/>
        <w:rPr>
          <w:rFonts w:ascii="Times New Roman" w:hAnsi="Times New Roman" w:cs="Times New Roman"/>
          <w:sz w:val="24"/>
          <w:szCs w:val="24"/>
        </w:rPr>
      </w:pPr>
      <w:r w:rsidRPr="00B20780">
        <w:rPr>
          <w:rFonts w:ascii="Times New Roman" w:hAnsi="Times New Roman" w:cs="Times New Roman"/>
          <w:color w:val="333333"/>
          <w:sz w:val="24"/>
          <w:szCs w:val="24"/>
          <w:shd w:val="clear" w:color="auto" w:fill="FFFFFF"/>
        </w:rPr>
        <w:t>When property is transferred to a corporation by two or more persons in exchange for stock, as described in paragraph (a) of this section, and the stock received is disproportionate to the transferor's prior interest in such property, the entire transaction will be given tax effect in accordance with its true nature, and the transaction may be treated as if the stock had first been received in proportion and then some of such stock had been used to make gifts (section 2501 and following), to pay compensation (sections 61(a)(1) and 83(a)), or to satisfy obligations of the transferor of any kind.</w:t>
      </w:r>
      <w:r w:rsidR="008C2D50">
        <w:rPr>
          <w:rStyle w:val="FootnoteReference"/>
          <w:rFonts w:ascii="Times New Roman" w:hAnsi="Times New Roman" w:cs="Times New Roman"/>
          <w:color w:val="333333"/>
          <w:sz w:val="24"/>
          <w:szCs w:val="24"/>
          <w:shd w:val="clear" w:color="auto" w:fill="FFFFFF"/>
        </w:rPr>
        <w:footnoteReference w:id="131"/>
      </w:r>
    </w:p>
    <w:p w14:paraId="1B330F8B" w14:textId="19D4D0BA" w:rsidR="00B20780" w:rsidRDefault="00B20780" w:rsidP="00AA3445">
      <w:pPr>
        <w:spacing w:after="0" w:line="240" w:lineRule="auto"/>
        <w:ind w:firstLine="720"/>
        <w:rPr>
          <w:rFonts w:ascii="Times New Roman" w:hAnsi="Times New Roman" w:cs="Times New Roman"/>
          <w:sz w:val="24"/>
          <w:szCs w:val="24"/>
        </w:rPr>
      </w:pPr>
    </w:p>
    <w:p w14:paraId="14581F01" w14:textId="3597D1CF" w:rsidR="008C2D50" w:rsidRDefault="00E77D6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Unlike the regulation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721</w:t>
      </w:r>
      <w:r w:rsidR="008C2D50">
        <w:rPr>
          <w:rFonts w:ascii="Times New Roman" w:hAnsi="Times New Roman" w:cs="Times New Roman"/>
          <w:sz w:val="24"/>
          <w:szCs w:val="24"/>
        </w:rPr>
        <w:t>, this regulation is not limited to transfers that are compensatory or that satisfy an obligation.  Instead, this regulation states that “the entire transaction will be given tax effect in accordance with its true nature.”</w:t>
      </w:r>
      <w:r w:rsidR="004B67B3">
        <w:rPr>
          <w:rFonts w:ascii="Times New Roman" w:hAnsi="Times New Roman" w:cs="Times New Roman"/>
          <w:sz w:val="24"/>
          <w:szCs w:val="24"/>
        </w:rPr>
        <w:t xml:space="preserve">  In effect, the regulation makes clear that a substance over form analysis must be undertaken in connection with contributions to a corporation.  </w:t>
      </w:r>
      <w:r w:rsidR="0047316A">
        <w:rPr>
          <w:rFonts w:ascii="Times New Roman" w:hAnsi="Times New Roman" w:cs="Times New Roman"/>
          <w:sz w:val="24"/>
          <w:szCs w:val="24"/>
        </w:rPr>
        <w:t>Code Sec.</w:t>
      </w:r>
      <w:r w:rsidR="004B67B3">
        <w:rPr>
          <w:rFonts w:ascii="Times New Roman" w:hAnsi="Times New Roman" w:cs="Times New Roman"/>
          <w:sz w:val="24"/>
          <w:szCs w:val="24"/>
        </w:rPr>
        <w:t xml:space="preserve"> 351 nonrecognition treatment applies only with respect to contributions that, in substance, are in exchange for stock.  </w:t>
      </w:r>
      <w:r w:rsidR="00EF257D">
        <w:rPr>
          <w:rFonts w:ascii="Times New Roman" w:hAnsi="Times New Roman" w:cs="Times New Roman"/>
          <w:sz w:val="24"/>
          <w:szCs w:val="24"/>
        </w:rPr>
        <w:t>The regulations contain examples of transfers to a corporation that represent compensation</w:t>
      </w:r>
      <w:r w:rsidR="00EF257D">
        <w:rPr>
          <w:rStyle w:val="FootnoteReference"/>
          <w:rFonts w:ascii="Times New Roman" w:hAnsi="Times New Roman" w:cs="Times New Roman"/>
          <w:sz w:val="24"/>
          <w:szCs w:val="24"/>
        </w:rPr>
        <w:footnoteReference w:id="132"/>
      </w:r>
      <w:r w:rsidR="00EF257D">
        <w:rPr>
          <w:rFonts w:ascii="Times New Roman" w:hAnsi="Times New Roman" w:cs="Times New Roman"/>
          <w:sz w:val="24"/>
          <w:szCs w:val="24"/>
        </w:rPr>
        <w:t xml:space="preserve"> or a gift</w:t>
      </w:r>
      <w:r w:rsidR="00EF257D">
        <w:rPr>
          <w:rStyle w:val="FootnoteReference"/>
          <w:rFonts w:ascii="Times New Roman" w:hAnsi="Times New Roman" w:cs="Times New Roman"/>
          <w:sz w:val="24"/>
          <w:szCs w:val="24"/>
        </w:rPr>
        <w:footnoteReference w:id="133"/>
      </w:r>
      <w:r w:rsidR="00EF257D">
        <w:rPr>
          <w:rFonts w:ascii="Times New Roman" w:hAnsi="Times New Roman" w:cs="Times New Roman"/>
          <w:sz w:val="24"/>
          <w:szCs w:val="24"/>
        </w:rPr>
        <w:t xml:space="preserve"> to another shareholder</w:t>
      </w:r>
      <w:r w:rsidR="004B67B3">
        <w:rPr>
          <w:rFonts w:ascii="Times New Roman" w:hAnsi="Times New Roman" w:cs="Times New Roman"/>
          <w:sz w:val="24"/>
          <w:szCs w:val="24"/>
        </w:rPr>
        <w:t xml:space="preserve">. </w:t>
      </w:r>
    </w:p>
    <w:p w14:paraId="6EF74927" w14:textId="77777777" w:rsidR="008C2D50" w:rsidRDefault="008C2D50" w:rsidP="00AA3445">
      <w:pPr>
        <w:spacing w:after="0" w:line="240" w:lineRule="auto"/>
        <w:ind w:firstLine="720"/>
        <w:rPr>
          <w:rFonts w:ascii="Times New Roman" w:hAnsi="Times New Roman" w:cs="Times New Roman"/>
          <w:sz w:val="24"/>
          <w:szCs w:val="24"/>
        </w:rPr>
      </w:pPr>
    </w:p>
    <w:p w14:paraId="45EA418E" w14:textId="35717458" w:rsidR="000E6861" w:rsidRPr="000E6861" w:rsidRDefault="000E6861" w:rsidP="000E686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I</w:t>
      </w:r>
      <w:r w:rsidR="00861AD2">
        <w:rPr>
          <w:rFonts w:ascii="Times New Roman" w:hAnsi="Times New Roman" w:cs="Times New Roman"/>
          <w:b/>
          <w:bCs/>
          <w:sz w:val="24"/>
          <w:szCs w:val="24"/>
        </w:rPr>
        <w:t>X</w:t>
      </w:r>
      <w:r>
        <w:rPr>
          <w:rFonts w:ascii="Times New Roman" w:hAnsi="Times New Roman" w:cs="Times New Roman"/>
          <w:b/>
          <w:bCs/>
          <w:sz w:val="24"/>
          <w:szCs w:val="24"/>
        </w:rPr>
        <w:t>.</w:t>
      </w:r>
      <w:r>
        <w:rPr>
          <w:rFonts w:ascii="Times New Roman" w:hAnsi="Times New Roman" w:cs="Times New Roman"/>
          <w:sz w:val="24"/>
          <w:szCs w:val="24"/>
        </w:rPr>
        <w:tab/>
      </w:r>
      <w:r w:rsidR="00ED3D96">
        <w:rPr>
          <w:rFonts w:ascii="Times New Roman" w:hAnsi="Times New Roman" w:cs="Times New Roman"/>
          <w:b/>
          <w:bCs/>
          <w:sz w:val="24"/>
          <w:szCs w:val="24"/>
          <w:u w:val="single"/>
        </w:rPr>
        <w:t xml:space="preserve">Judicial and Administrative Authority Addressing Capital Shifts </w:t>
      </w:r>
    </w:p>
    <w:p w14:paraId="5C8156B5" w14:textId="77777777" w:rsidR="000E6861" w:rsidRDefault="000E6861" w:rsidP="00AA3445">
      <w:pPr>
        <w:spacing w:after="0" w:line="240" w:lineRule="auto"/>
        <w:ind w:firstLine="720"/>
        <w:rPr>
          <w:rFonts w:ascii="Times New Roman" w:hAnsi="Times New Roman" w:cs="Times New Roman"/>
          <w:sz w:val="24"/>
          <w:szCs w:val="24"/>
        </w:rPr>
      </w:pPr>
    </w:p>
    <w:p w14:paraId="6A396FAF" w14:textId="2A9D7D72" w:rsidR="001E38C4" w:rsidRDefault="001E38C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will be discussed in this section, there is only limited authority </w:t>
      </w:r>
      <w:r w:rsidR="00AB2A62">
        <w:rPr>
          <w:rFonts w:ascii="Times New Roman" w:hAnsi="Times New Roman" w:cs="Times New Roman"/>
          <w:sz w:val="24"/>
          <w:szCs w:val="24"/>
        </w:rPr>
        <w:t>addressing</w:t>
      </w:r>
      <w:r>
        <w:rPr>
          <w:rFonts w:ascii="Times New Roman" w:hAnsi="Times New Roman" w:cs="Times New Roman"/>
          <w:sz w:val="24"/>
          <w:szCs w:val="24"/>
        </w:rPr>
        <w:t xml:space="preserve"> capital shifts, and what authority does exist is focused primarily on compensatory capital shifts.  The analysis contained in this authority is fairly simplistic, focusing primarily on whether a capital shift has occurred and the measure of the </w:t>
      </w:r>
      <w:r w:rsidR="00CF445B">
        <w:rPr>
          <w:rFonts w:ascii="Times New Roman" w:hAnsi="Times New Roman" w:cs="Times New Roman"/>
          <w:sz w:val="24"/>
          <w:szCs w:val="24"/>
        </w:rPr>
        <w:t>recipient-</w:t>
      </w:r>
      <w:r>
        <w:rPr>
          <w:rFonts w:ascii="Times New Roman" w:hAnsi="Times New Roman" w:cs="Times New Roman"/>
          <w:sz w:val="24"/>
          <w:szCs w:val="24"/>
        </w:rPr>
        <w:t xml:space="preserve">taxpayer’s inclusion in taxable income.  </w:t>
      </w:r>
    </w:p>
    <w:p w14:paraId="35DCB1DA" w14:textId="77777777" w:rsidR="001E38C4" w:rsidRPr="001E38C4" w:rsidRDefault="001E38C4" w:rsidP="00AA3445">
      <w:pPr>
        <w:spacing w:after="0" w:line="240" w:lineRule="auto"/>
        <w:ind w:firstLine="720"/>
        <w:rPr>
          <w:rFonts w:ascii="Times New Roman" w:hAnsi="Times New Roman" w:cs="Times New Roman"/>
          <w:sz w:val="24"/>
          <w:szCs w:val="24"/>
        </w:rPr>
      </w:pPr>
    </w:p>
    <w:p w14:paraId="346F3CEE" w14:textId="6B56564B" w:rsidR="000E6861" w:rsidRDefault="00704A39" w:rsidP="00AA3445">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lastRenderedPageBreak/>
        <w:t>A.</w:t>
      </w:r>
      <w:r>
        <w:rPr>
          <w:rFonts w:ascii="Times New Roman" w:hAnsi="Times New Roman" w:cs="Times New Roman"/>
          <w:sz w:val="24"/>
          <w:szCs w:val="24"/>
        </w:rPr>
        <w:tab/>
      </w:r>
      <w:r>
        <w:rPr>
          <w:rFonts w:ascii="Times New Roman" w:hAnsi="Times New Roman" w:cs="Times New Roman"/>
          <w:b/>
          <w:bCs/>
          <w:sz w:val="24"/>
          <w:szCs w:val="24"/>
          <w:u w:val="single"/>
        </w:rPr>
        <w:t>Compensatory Capital Shifts</w:t>
      </w:r>
      <w:r>
        <w:rPr>
          <w:rFonts w:ascii="Times New Roman" w:hAnsi="Times New Roman" w:cs="Times New Roman"/>
          <w:sz w:val="24"/>
          <w:szCs w:val="24"/>
        </w:rPr>
        <w:tab/>
      </w:r>
    </w:p>
    <w:p w14:paraId="21F8D90D" w14:textId="77777777" w:rsidR="00704A39" w:rsidRDefault="00704A39" w:rsidP="00AA3445">
      <w:pPr>
        <w:spacing w:after="0" w:line="240" w:lineRule="auto"/>
        <w:ind w:firstLine="720"/>
        <w:rPr>
          <w:rFonts w:ascii="Times New Roman" w:hAnsi="Times New Roman" w:cs="Times New Roman"/>
          <w:sz w:val="24"/>
          <w:szCs w:val="24"/>
        </w:rPr>
      </w:pPr>
    </w:p>
    <w:p w14:paraId="087D9BBF" w14:textId="32F35B82" w:rsidR="0039668B" w:rsidRDefault="00704A39" w:rsidP="00AA3445">
      <w:pPr>
        <w:spacing w:after="0" w:line="240" w:lineRule="auto"/>
        <w:ind w:firstLine="720"/>
        <w:rPr>
          <w:rFonts w:ascii="Times New Roman" w:hAnsi="Times New Roman" w:cs="Times New Roman"/>
          <w:sz w:val="24"/>
          <w:szCs w:val="24"/>
        </w:rPr>
      </w:pPr>
      <w:r>
        <w:rPr>
          <w:rFonts w:ascii="Times New Roman" w:hAnsi="Times New Roman" w:cs="Times New Roman"/>
          <w:i/>
          <w:iCs/>
          <w:sz w:val="24"/>
          <w:szCs w:val="24"/>
        </w:rPr>
        <w:t>Lehman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decided prior to the enactment of the 1954 Code,</w:t>
      </w:r>
      <w:r w:rsidR="00D9098A">
        <w:rPr>
          <w:rStyle w:val="FootnoteReference"/>
          <w:rFonts w:ascii="Times New Roman" w:hAnsi="Times New Roman" w:cs="Times New Roman"/>
          <w:sz w:val="24"/>
          <w:szCs w:val="24"/>
        </w:rPr>
        <w:footnoteReference w:id="135"/>
      </w:r>
      <w:r>
        <w:rPr>
          <w:rFonts w:ascii="Times New Roman" w:hAnsi="Times New Roman" w:cs="Times New Roman"/>
          <w:sz w:val="24"/>
          <w:szCs w:val="24"/>
        </w:rPr>
        <w:t xml:space="preserve"> is often referenced in analyzing compensatory capital shifts.</w:t>
      </w:r>
      <w:r w:rsidR="00E4024F">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In this case, the taxpayers (husband and wife) each contributed $10,000, and the remaining three limited partners contributed a total of $40,000.  The </w:t>
      </w:r>
      <w:r w:rsidR="00754FB0">
        <w:rPr>
          <w:rFonts w:ascii="Times New Roman" w:hAnsi="Times New Roman" w:cs="Times New Roman"/>
          <w:sz w:val="24"/>
          <w:szCs w:val="24"/>
        </w:rPr>
        <w:t>taxpayer-husband</w:t>
      </w:r>
      <w:r>
        <w:rPr>
          <w:rFonts w:ascii="Times New Roman" w:hAnsi="Times New Roman" w:cs="Times New Roman"/>
          <w:sz w:val="24"/>
          <w:szCs w:val="24"/>
        </w:rPr>
        <w:t>, as general partner,</w:t>
      </w:r>
      <w:r w:rsidR="00754FB0">
        <w:rPr>
          <w:rFonts w:ascii="Times New Roman" w:hAnsi="Times New Roman" w:cs="Times New Roman"/>
          <w:sz w:val="24"/>
          <w:szCs w:val="24"/>
        </w:rPr>
        <w:t xml:space="preserve"> was responsible for managing the business of the partnership, while the taxpayer-wife was a limited partner.  </w:t>
      </w:r>
      <w:r>
        <w:rPr>
          <w:rFonts w:ascii="Times New Roman" w:hAnsi="Times New Roman" w:cs="Times New Roman"/>
          <w:sz w:val="24"/>
          <w:szCs w:val="24"/>
        </w:rPr>
        <w:t xml:space="preserve">The partnership agreement provided that once the three limited partners </w:t>
      </w:r>
      <w:r w:rsidR="00754FB0">
        <w:rPr>
          <w:rFonts w:ascii="Times New Roman" w:hAnsi="Times New Roman" w:cs="Times New Roman"/>
          <w:sz w:val="24"/>
          <w:szCs w:val="24"/>
        </w:rPr>
        <w:t xml:space="preserve">(other than the taxpayer-wife) </w:t>
      </w:r>
      <w:r>
        <w:rPr>
          <w:rFonts w:ascii="Times New Roman" w:hAnsi="Times New Roman" w:cs="Times New Roman"/>
          <w:sz w:val="24"/>
          <w:szCs w:val="24"/>
        </w:rPr>
        <w:t>received $50,000, each of the taxpayers would be credited on the partnership’s books with $5,000, and this amount would be deducted from the capital accounts of the limited partners</w:t>
      </w:r>
      <w:r w:rsidR="00754FB0">
        <w:rPr>
          <w:rFonts w:ascii="Times New Roman" w:hAnsi="Times New Roman" w:cs="Times New Roman"/>
          <w:sz w:val="24"/>
          <w:szCs w:val="24"/>
        </w:rPr>
        <w:t xml:space="preserve"> (other than the taxpayer-wife)</w:t>
      </w:r>
      <w:r>
        <w:rPr>
          <w:rFonts w:ascii="Times New Roman" w:hAnsi="Times New Roman" w:cs="Times New Roman"/>
          <w:sz w:val="24"/>
          <w:szCs w:val="24"/>
        </w:rPr>
        <w:t xml:space="preserve">. </w:t>
      </w:r>
      <w:r w:rsidR="00754FB0">
        <w:rPr>
          <w:rFonts w:ascii="Times New Roman" w:hAnsi="Times New Roman" w:cs="Times New Roman"/>
          <w:sz w:val="24"/>
          <w:szCs w:val="24"/>
        </w:rPr>
        <w:t xml:space="preserve"> Upon satisfaction of the $50,000 distribution threshold, the designated capital was recorded in the taxpayers’ capital accounts.  The court analyzed the shift in capital under the general standard for inclusion in gross income.</w:t>
      </w:r>
    </w:p>
    <w:p w14:paraId="25173C38" w14:textId="77777777" w:rsidR="0039668B" w:rsidRDefault="0039668B" w:rsidP="00AA3445">
      <w:pPr>
        <w:spacing w:after="0" w:line="240" w:lineRule="auto"/>
        <w:ind w:firstLine="720"/>
        <w:rPr>
          <w:rFonts w:ascii="Times New Roman" w:hAnsi="Times New Roman" w:cs="Times New Roman"/>
          <w:sz w:val="24"/>
          <w:szCs w:val="24"/>
        </w:rPr>
      </w:pPr>
    </w:p>
    <w:p w14:paraId="7F7F6D3D" w14:textId="77777777" w:rsidR="00D9098A" w:rsidRDefault="0039668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arguing for no current inclusion in income, the taxpayers argued that the adjustment to capital accounts was not available for distribution </w:t>
      </w:r>
      <w:r w:rsidR="00D9098A">
        <w:rPr>
          <w:rFonts w:ascii="Times New Roman" w:hAnsi="Times New Roman" w:cs="Times New Roman"/>
          <w:sz w:val="24"/>
          <w:szCs w:val="24"/>
        </w:rPr>
        <w:t>until after dissolution of the partnership and hence was not actually or constructively received.  The Tax Court dismissed this argument and stated:</w:t>
      </w:r>
    </w:p>
    <w:p w14:paraId="3B657D28" w14:textId="77777777" w:rsidR="00D9098A" w:rsidRDefault="00D9098A" w:rsidP="00AA3445">
      <w:pPr>
        <w:spacing w:after="0" w:line="240" w:lineRule="auto"/>
        <w:ind w:firstLine="720"/>
        <w:rPr>
          <w:rFonts w:ascii="Times New Roman" w:hAnsi="Times New Roman" w:cs="Times New Roman"/>
          <w:sz w:val="24"/>
          <w:szCs w:val="24"/>
        </w:rPr>
      </w:pPr>
    </w:p>
    <w:p w14:paraId="0DE7E31D" w14:textId="7704A330" w:rsidR="00D9098A" w:rsidRDefault="00D9098A" w:rsidP="00D9098A">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We think this situation should be no different in its tax consequences than if the partners had paid over to petitioners the $10,000 under an arrangement whereby petitioners agreed to use that sum to increase their investment in the partnership with a corresponding reduction in the capital shares of the other partners.</w:t>
      </w:r>
      <w:r w:rsidR="00BC18F5">
        <w:rPr>
          <w:rFonts w:ascii="Times New Roman" w:hAnsi="Times New Roman" w:cs="Times New Roman"/>
          <w:sz w:val="24"/>
          <w:szCs w:val="24"/>
        </w:rPr>
        <w:t xml:space="preserve">  Under those facts, there could be no question but that the amount would be income to the petitioners.</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w:t>
      </w:r>
    </w:p>
    <w:p w14:paraId="71E2C4F1" w14:textId="11134A1A" w:rsidR="00D9098A" w:rsidRDefault="00D9098A" w:rsidP="00AA3445">
      <w:pPr>
        <w:spacing w:after="0" w:line="240" w:lineRule="auto"/>
        <w:ind w:firstLine="720"/>
        <w:rPr>
          <w:rFonts w:ascii="Times New Roman" w:hAnsi="Times New Roman" w:cs="Times New Roman"/>
          <w:sz w:val="24"/>
          <w:szCs w:val="24"/>
        </w:rPr>
      </w:pPr>
    </w:p>
    <w:p w14:paraId="40797FE6" w14:textId="69A5CD9C" w:rsidR="00B31F67" w:rsidRPr="00B31F67" w:rsidRDefault="00B31F67" w:rsidP="00AA3445">
      <w:pPr>
        <w:spacing w:after="0" w:line="240" w:lineRule="auto"/>
        <w:ind w:firstLine="720"/>
        <w:rPr>
          <w:rFonts w:ascii="Times New Roman" w:hAnsi="Times New Roman" w:cs="Times New Roman"/>
          <w:sz w:val="24"/>
          <w:szCs w:val="24"/>
        </w:rPr>
      </w:pPr>
      <w:r w:rsidRPr="00B31F67">
        <w:rPr>
          <w:rFonts w:ascii="Times New Roman" w:hAnsi="Times New Roman" w:cs="Times New Roman"/>
          <w:sz w:val="24"/>
          <w:szCs w:val="24"/>
        </w:rPr>
        <w:t>In 1964, the Fifth Circuit Court of Appeals</w:t>
      </w:r>
      <w:r w:rsidR="003775C3">
        <w:rPr>
          <w:rFonts w:ascii="Times New Roman" w:hAnsi="Times New Roman" w:cs="Times New Roman"/>
          <w:sz w:val="24"/>
          <w:szCs w:val="24"/>
        </w:rPr>
        <w:t xml:space="preserve"> decided</w:t>
      </w:r>
      <w:r>
        <w:rPr>
          <w:rFonts w:ascii="Times New Roman" w:hAnsi="Times New Roman" w:cs="Times New Roman"/>
          <w:sz w:val="24"/>
          <w:szCs w:val="24"/>
        </w:rPr>
        <w:t xml:space="preserve"> </w:t>
      </w:r>
      <w:r>
        <w:rPr>
          <w:rFonts w:ascii="Times New Roman" w:hAnsi="Times New Roman" w:cs="Times New Roman"/>
          <w:i/>
          <w:iCs/>
          <w:sz w:val="24"/>
          <w:szCs w:val="24"/>
        </w:rPr>
        <w:t>U.S. v Frazell</w:t>
      </w:r>
      <w:r>
        <w:rPr>
          <w:rStyle w:val="FootnoteReference"/>
          <w:rFonts w:ascii="Times New Roman" w:hAnsi="Times New Roman" w:cs="Times New Roman"/>
          <w:sz w:val="24"/>
          <w:szCs w:val="24"/>
        </w:rPr>
        <w:footnoteReference w:id="138"/>
      </w:r>
      <w:r w:rsidRPr="00B31F67">
        <w:rPr>
          <w:rFonts w:ascii="Times New Roman" w:hAnsi="Times New Roman" w:cs="Times New Roman"/>
          <w:sz w:val="24"/>
          <w:szCs w:val="24"/>
        </w:rPr>
        <w:t xml:space="preserve"> </w:t>
      </w:r>
      <w:r w:rsidR="003775C3">
        <w:rPr>
          <w:rFonts w:ascii="Times New Roman" w:hAnsi="Times New Roman" w:cs="Times New Roman"/>
          <w:sz w:val="24"/>
          <w:szCs w:val="24"/>
        </w:rPr>
        <w:t xml:space="preserve">and </w:t>
      </w:r>
      <w:r w:rsidRPr="00B31F67">
        <w:rPr>
          <w:rFonts w:ascii="Times New Roman" w:hAnsi="Times New Roman" w:cs="Times New Roman"/>
          <w:sz w:val="24"/>
          <w:szCs w:val="24"/>
        </w:rPr>
        <w:t xml:space="preserve">found a compensatory transaction in a scenario where the taxpayer, a geologist who provided services in procuring oil and gas properties, was to receive an interest a joint venture once the other partners had received their full costs and expenses for the properties.  Importantly, the taxpayer did not receive a current profits interest that would participate only after the other partners had received </w:t>
      </w:r>
      <w:r w:rsidRPr="00B31F67">
        <w:rPr>
          <w:rFonts w:ascii="Times New Roman" w:hAnsi="Times New Roman" w:cs="Times New Roman"/>
          <w:sz w:val="24"/>
          <w:szCs w:val="24"/>
        </w:rPr>
        <w:lastRenderedPageBreak/>
        <w:t xml:space="preserve">all costs and expenses, but instead was given a right to receive a partnership interest at the time that the other partners had received all costs and expenses.  Given the timing of when the full costs and expenses were received, and the fact that the entity was converted to a corporation around that time, it was unclear whether the compensatory event was the receipt of stock or a partnership interest.  The court saw no difference in the analysis or compensatory amount under the different theories.  The court cited </w:t>
      </w:r>
      <w:r w:rsidR="00DC302E">
        <w:rPr>
          <w:rFonts w:ascii="Times New Roman" w:hAnsi="Times New Roman" w:cs="Times New Roman"/>
          <w:sz w:val="24"/>
          <w:szCs w:val="24"/>
        </w:rPr>
        <w:t>Reg.</w:t>
      </w:r>
      <w:r w:rsidRPr="00B31F67">
        <w:rPr>
          <w:rFonts w:ascii="Times New Roman" w:hAnsi="Times New Roman" w:cs="Times New Roman"/>
          <w:sz w:val="24"/>
          <w:szCs w:val="24"/>
        </w:rPr>
        <w:t xml:space="preserve"> §1.721-1(b)(1) in concluding that </w:t>
      </w:r>
      <w:r w:rsidR="005F4619">
        <w:rPr>
          <w:rFonts w:ascii="Times New Roman" w:hAnsi="Times New Roman" w:cs="Times New Roman"/>
          <w:sz w:val="24"/>
          <w:szCs w:val="24"/>
        </w:rPr>
        <w:t>a</w:t>
      </w:r>
      <w:r w:rsidRPr="00B31F67">
        <w:rPr>
          <w:rFonts w:ascii="Times New Roman" w:hAnsi="Times New Roman" w:cs="Times New Roman"/>
          <w:sz w:val="24"/>
          <w:szCs w:val="24"/>
        </w:rPr>
        <w:t xml:space="preserve"> transfer of a capital interest as compensation </w:t>
      </w:r>
      <w:r w:rsidR="005F4619">
        <w:rPr>
          <w:rFonts w:ascii="Times New Roman" w:hAnsi="Times New Roman" w:cs="Times New Roman"/>
          <w:sz w:val="24"/>
          <w:szCs w:val="24"/>
        </w:rPr>
        <w:t xml:space="preserve">would </w:t>
      </w:r>
      <w:r w:rsidRPr="00B31F67">
        <w:rPr>
          <w:rFonts w:ascii="Times New Roman" w:hAnsi="Times New Roman" w:cs="Times New Roman"/>
          <w:sz w:val="24"/>
          <w:szCs w:val="24"/>
        </w:rPr>
        <w:t>represent gross income.</w:t>
      </w:r>
    </w:p>
    <w:p w14:paraId="67ECF0DD" w14:textId="77777777" w:rsidR="00B31F67" w:rsidRPr="00B31F67" w:rsidRDefault="00B31F67" w:rsidP="00AA3445">
      <w:pPr>
        <w:spacing w:after="0" w:line="240" w:lineRule="auto"/>
        <w:ind w:firstLine="720"/>
        <w:rPr>
          <w:rFonts w:ascii="Times New Roman" w:hAnsi="Times New Roman" w:cs="Times New Roman"/>
          <w:sz w:val="24"/>
          <w:szCs w:val="24"/>
        </w:rPr>
      </w:pPr>
    </w:p>
    <w:p w14:paraId="2B5317BC" w14:textId="2BE17B69" w:rsidR="005862D3" w:rsidRDefault="00C20EB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not directly addressing the taxation of compensatory capital interests, the decision in </w:t>
      </w:r>
      <w:r>
        <w:rPr>
          <w:rFonts w:ascii="Times New Roman" w:hAnsi="Times New Roman" w:cs="Times New Roman"/>
          <w:i/>
          <w:iCs/>
          <w:sz w:val="24"/>
          <w:szCs w:val="24"/>
        </w:rPr>
        <w:t>Diamond v. Commissioner</w:t>
      </w:r>
      <w:r>
        <w:rPr>
          <w:rStyle w:val="FootnoteReference"/>
          <w:rFonts w:ascii="Times New Roman" w:hAnsi="Times New Roman" w:cs="Times New Roman"/>
          <w:sz w:val="24"/>
          <w:szCs w:val="24"/>
        </w:rPr>
        <w:footnoteReference w:id="139"/>
      </w:r>
      <w:r w:rsidR="005862D3">
        <w:rPr>
          <w:rFonts w:ascii="Times New Roman" w:hAnsi="Times New Roman" w:cs="Times New Roman"/>
          <w:i/>
          <w:iCs/>
          <w:sz w:val="24"/>
          <w:szCs w:val="24"/>
        </w:rPr>
        <w:t xml:space="preserve"> </w:t>
      </w:r>
      <w:r w:rsidR="00372546">
        <w:rPr>
          <w:rFonts w:ascii="Times New Roman" w:hAnsi="Times New Roman" w:cs="Times New Roman"/>
          <w:sz w:val="24"/>
          <w:szCs w:val="24"/>
        </w:rPr>
        <w:t>warrants</w:t>
      </w:r>
      <w:r>
        <w:rPr>
          <w:rFonts w:ascii="Times New Roman" w:hAnsi="Times New Roman" w:cs="Times New Roman"/>
          <w:sz w:val="24"/>
          <w:szCs w:val="24"/>
        </w:rPr>
        <w:t xml:space="preserve"> </w:t>
      </w:r>
      <w:r w:rsidR="005862D3">
        <w:rPr>
          <w:rFonts w:ascii="Times New Roman" w:hAnsi="Times New Roman" w:cs="Times New Roman"/>
          <w:sz w:val="24"/>
          <w:szCs w:val="24"/>
        </w:rPr>
        <w:t xml:space="preserve">some </w:t>
      </w:r>
      <w:r>
        <w:rPr>
          <w:rFonts w:ascii="Times New Roman" w:hAnsi="Times New Roman" w:cs="Times New Roman"/>
          <w:sz w:val="24"/>
          <w:szCs w:val="24"/>
        </w:rPr>
        <w:t xml:space="preserve">discussion due to its </w:t>
      </w:r>
      <w:r w:rsidR="005862D3">
        <w:rPr>
          <w:rFonts w:ascii="Times New Roman" w:hAnsi="Times New Roman" w:cs="Times New Roman"/>
          <w:sz w:val="24"/>
          <w:szCs w:val="24"/>
        </w:rPr>
        <w:t>analysis</w:t>
      </w:r>
      <w:r>
        <w:rPr>
          <w:rFonts w:ascii="Times New Roman" w:hAnsi="Times New Roman" w:cs="Times New Roman"/>
          <w:sz w:val="24"/>
          <w:szCs w:val="24"/>
        </w:rPr>
        <w:t xml:space="preserve"> of </w:t>
      </w:r>
      <w:r w:rsidR="00DC302E">
        <w:rPr>
          <w:rFonts w:ascii="Times New Roman" w:hAnsi="Times New Roman" w:cs="Times New Roman"/>
          <w:sz w:val="24"/>
          <w:szCs w:val="24"/>
        </w:rPr>
        <w:t>Reg.</w:t>
      </w:r>
      <w:r w:rsidRPr="00B31F67">
        <w:rPr>
          <w:rFonts w:ascii="Times New Roman" w:hAnsi="Times New Roman" w:cs="Times New Roman"/>
          <w:sz w:val="24"/>
          <w:szCs w:val="24"/>
        </w:rPr>
        <w:t xml:space="preserve"> §1.721-1(b)(1)</w:t>
      </w:r>
      <w:r>
        <w:rPr>
          <w:rFonts w:ascii="Times New Roman" w:hAnsi="Times New Roman" w:cs="Times New Roman"/>
          <w:sz w:val="24"/>
          <w:szCs w:val="24"/>
        </w:rPr>
        <w:t xml:space="preserve"> as well as subsequent IRS action </w:t>
      </w:r>
      <w:r w:rsidR="005862D3">
        <w:rPr>
          <w:rFonts w:ascii="Times New Roman" w:hAnsi="Times New Roman" w:cs="Times New Roman"/>
          <w:sz w:val="24"/>
          <w:szCs w:val="24"/>
        </w:rPr>
        <w:t xml:space="preserve">taken </w:t>
      </w:r>
      <w:r>
        <w:rPr>
          <w:rFonts w:ascii="Times New Roman" w:hAnsi="Times New Roman" w:cs="Times New Roman"/>
          <w:sz w:val="24"/>
          <w:szCs w:val="24"/>
        </w:rPr>
        <w:t>in light of the decision</w:t>
      </w:r>
      <w:r w:rsidR="005862D3">
        <w:rPr>
          <w:rFonts w:ascii="Times New Roman" w:hAnsi="Times New Roman" w:cs="Times New Roman"/>
          <w:sz w:val="24"/>
          <w:szCs w:val="24"/>
        </w:rPr>
        <w:t xml:space="preserve"> that bears some relevance to the analysis of capital interests</w:t>
      </w:r>
      <w:r>
        <w:rPr>
          <w:rFonts w:ascii="Times New Roman" w:hAnsi="Times New Roman" w:cs="Times New Roman"/>
          <w:sz w:val="24"/>
          <w:szCs w:val="24"/>
        </w:rPr>
        <w:t>.</w:t>
      </w:r>
      <w:r w:rsidR="005862D3">
        <w:rPr>
          <w:rFonts w:ascii="Times New Roman" w:hAnsi="Times New Roman" w:cs="Times New Roman"/>
          <w:sz w:val="24"/>
          <w:szCs w:val="24"/>
        </w:rPr>
        <w:t xml:space="preserve">  Thus, we will take a short detour before turning back to the sequential discussion of cases addressing taxation of compensatory capital interests.</w:t>
      </w:r>
      <w:r>
        <w:rPr>
          <w:rFonts w:ascii="Times New Roman" w:hAnsi="Times New Roman" w:cs="Times New Roman"/>
          <w:sz w:val="24"/>
          <w:szCs w:val="24"/>
        </w:rPr>
        <w:t xml:space="preserve">  </w:t>
      </w:r>
    </w:p>
    <w:p w14:paraId="15490B10" w14:textId="77777777" w:rsidR="005862D3" w:rsidRDefault="005862D3" w:rsidP="00AA3445">
      <w:pPr>
        <w:spacing w:after="0" w:line="240" w:lineRule="auto"/>
        <w:ind w:firstLine="720"/>
        <w:rPr>
          <w:rFonts w:ascii="Times New Roman" w:hAnsi="Times New Roman" w:cs="Times New Roman"/>
          <w:sz w:val="24"/>
          <w:szCs w:val="24"/>
        </w:rPr>
      </w:pPr>
    </w:p>
    <w:p w14:paraId="06658EE6" w14:textId="39F0C9C0" w:rsidR="00C20EBC" w:rsidRDefault="00C20EB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iCs/>
          <w:sz w:val="24"/>
          <w:szCs w:val="24"/>
        </w:rPr>
        <w:t>Diamond</w:t>
      </w:r>
      <w:r>
        <w:rPr>
          <w:rFonts w:ascii="Times New Roman" w:hAnsi="Times New Roman" w:cs="Times New Roman"/>
          <w:sz w:val="24"/>
          <w:szCs w:val="24"/>
        </w:rPr>
        <w:t xml:space="preserve">, the taxpayer secured financing for the acquisition of property </w:t>
      </w:r>
      <w:r w:rsidR="00372546">
        <w:rPr>
          <w:rFonts w:ascii="Times New Roman" w:hAnsi="Times New Roman" w:cs="Times New Roman"/>
          <w:sz w:val="24"/>
          <w:szCs w:val="24"/>
        </w:rPr>
        <w:t xml:space="preserve">which was purchased </w:t>
      </w:r>
      <w:r>
        <w:rPr>
          <w:rFonts w:ascii="Times New Roman" w:hAnsi="Times New Roman" w:cs="Times New Roman"/>
          <w:sz w:val="24"/>
          <w:szCs w:val="24"/>
        </w:rPr>
        <w:t xml:space="preserve">through </w:t>
      </w:r>
      <w:r w:rsidR="00372546">
        <w:rPr>
          <w:rFonts w:ascii="Times New Roman" w:hAnsi="Times New Roman" w:cs="Times New Roman"/>
          <w:sz w:val="24"/>
          <w:szCs w:val="24"/>
        </w:rPr>
        <w:t xml:space="preserve">the </w:t>
      </w:r>
      <w:r>
        <w:rPr>
          <w:rFonts w:ascii="Times New Roman" w:hAnsi="Times New Roman" w:cs="Times New Roman"/>
          <w:sz w:val="24"/>
          <w:szCs w:val="24"/>
        </w:rPr>
        <w:t>exercise of an option.  In exchange for these services, the taxpayer received an interest in 60 percent of the profits of the partnership formed to hold the property following the return of capital to the other investor.  The taxpayer sold the interest less than three weeks after acquisition for $40,000 and reported the proceeds as short-term capital gain.</w:t>
      </w:r>
      <w:r>
        <w:rPr>
          <w:rStyle w:val="FootnoteReference"/>
          <w:rFonts w:ascii="Times New Roman" w:hAnsi="Times New Roman" w:cs="Times New Roman"/>
          <w:sz w:val="24"/>
          <w:szCs w:val="24"/>
        </w:rPr>
        <w:footnoteReference w:id="140"/>
      </w:r>
      <w:r>
        <w:rPr>
          <w:rFonts w:ascii="Times New Roman" w:hAnsi="Times New Roman" w:cs="Times New Roman"/>
          <w:sz w:val="24"/>
          <w:szCs w:val="24"/>
        </w:rPr>
        <w:t xml:space="preserve">    </w:t>
      </w:r>
    </w:p>
    <w:p w14:paraId="58AE75DF" w14:textId="30905DC3" w:rsidR="00C20EBC" w:rsidRDefault="00C20EBC" w:rsidP="00AA3445">
      <w:pPr>
        <w:spacing w:after="0" w:line="240" w:lineRule="auto"/>
        <w:ind w:firstLine="720"/>
        <w:rPr>
          <w:rFonts w:ascii="Times New Roman" w:hAnsi="Times New Roman" w:cs="Times New Roman"/>
          <w:sz w:val="24"/>
          <w:szCs w:val="24"/>
        </w:rPr>
      </w:pPr>
    </w:p>
    <w:p w14:paraId="06D2D390" w14:textId="150E7384" w:rsidR="00A31D15" w:rsidRDefault="00C20EB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Tax Court held that the receipt of the partnership interest was taxable as ordinary income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61</w:t>
      </w:r>
      <w:r w:rsidR="002F4FE1">
        <w:rPr>
          <w:rFonts w:ascii="Times New Roman" w:hAnsi="Times New Roman" w:cs="Times New Roman"/>
          <w:sz w:val="24"/>
          <w:szCs w:val="24"/>
        </w:rPr>
        <w:t>, and the Seventh Circuit Court of Appeals affirmed that decision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1"/>
      </w:r>
      <w:r>
        <w:rPr>
          <w:rFonts w:ascii="Times New Roman" w:hAnsi="Times New Roman" w:cs="Times New Roman"/>
          <w:sz w:val="24"/>
          <w:szCs w:val="24"/>
        </w:rPr>
        <w:t xml:space="preserve">  </w:t>
      </w:r>
      <w:r w:rsidR="00A31D15">
        <w:rPr>
          <w:rFonts w:ascii="Times New Roman" w:hAnsi="Times New Roman" w:cs="Times New Roman"/>
          <w:sz w:val="24"/>
          <w:szCs w:val="24"/>
        </w:rPr>
        <w:t xml:space="preserve">As part of its decision, the </w:t>
      </w:r>
      <w:r w:rsidR="00372546">
        <w:rPr>
          <w:rFonts w:ascii="Times New Roman" w:hAnsi="Times New Roman" w:cs="Times New Roman"/>
          <w:sz w:val="24"/>
          <w:szCs w:val="24"/>
        </w:rPr>
        <w:t>Tax C</w:t>
      </w:r>
      <w:r w:rsidR="00A31D15">
        <w:rPr>
          <w:rFonts w:ascii="Times New Roman" w:hAnsi="Times New Roman" w:cs="Times New Roman"/>
          <w:sz w:val="24"/>
          <w:szCs w:val="24"/>
        </w:rPr>
        <w:t xml:space="preserve">ourt engaged in a lengthy discussion of the following sentence, and specifically the highlighted parenthetical, from </w:t>
      </w:r>
      <w:r w:rsidR="00DC302E">
        <w:rPr>
          <w:rFonts w:ascii="Times New Roman" w:hAnsi="Times New Roman" w:cs="Times New Roman"/>
          <w:sz w:val="24"/>
          <w:szCs w:val="24"/>
        </w:rPr>
        <w:t>Reg.</w:t>
      </w:r>
      <w:r w:rsidR="00A31D15" w:rsidRPr="00B31F67">
        <w:rPr>
          <w:rFonts w:ascii="Times New Roman" w:hAnsi="Times New Roman" w:cs="Times New Roman"/>
          <w:sz w:val="24"/>
          <w:szCs w:val="24"/>
        </w:rPr>
        <w:t xml:space="preserve"> §1.721-1(b)(1)</w:t>
      </w:r>
      <w:r w:rsidR="00A31D15">
        <w:rPr>
          <w:rFonts w:ascii="Times New Roman" w:hAnsi="Times New Roman" w:cs="Times New Roman"/>
          <w:sz w:val="24"/>
          <w:szCs w:val="24"/>
        </w:rPr>
        <w:t>: “To the extent that any of the partners gives up any part of his right to be repaid his contributions (</w:t>
      </w:r>
      <w:r w:rsidR="00A31D15" w:rsidRPr="00A31D15">
        <w:rPr>
          <w:rFonts w:ascii="Times New Roman" w:hAnsi="Times New Roman" w:cs="Times New Roman"/>
          <w:i/>
          <w:iCs/>
          <w:sz w:val="24"/>
          <w:szCs w:val="24"/>
        </w:rPr>
        <w:t>as distinguished from a share of partnership profits</w:t>
      </w:r>
      <w:r w:rsidR="00A31D15">
        <w:rPr>
          <w:rFonts w:ascii="Times New Roman" w:hAnsi="Times New Roman" w:cs="Times New Roman"/>
          <w:sz w:val="24"/>
          <w:szCs w:val="24"/>
        </w:rPr>
        <w:t xml:space="preserve">) in favor of another partner as compensation for services (or in satisfaction of an obligation), </w:t>
      </w:r>
      <w:r w:rsidR="0047316A">
        <w:rPr>
          <w:rFonts w:ascii="Times New Roman" w:hAnsi="Times New Roman" w:cs="Times New Roman"/>
          <w:sz w:val="24"/>
          <w:szCs w:val="24"/>
        </w:rPr>
        <w:t>Code Sec.</w:t>
      </w:r>
      <w:r w:rsidR="00A31D15">
        <w:rPr>
          <w:rFonts w:ascii="Times New Roman" w:hAnsi="Times New Roman" w:cs="Times New Roman"/>
          <w:sz w:val="24"/>
          <w:szCs w:val="24"/>
        </w:rPr>
        <w:t xml:space="preserve"> 721 does not apply.”</w:t>
      </w:r>
      <w:r w:rsidR="005B5258">
        <w:rPr>
          <w:rStyle w:val="FootnoteReference"/>
          <w:rFonts w:ascii="Times New Roman" w:hAnsi="Times New Roman" w:cs="Times New Roman"/>
          <w:sz w:val="24"/>
          <w:szCs w:val="24"/>
        </w:rPr>
        <w:footnoteReference w:id="142"/>
      </w:r>
      <w:r w:rsidR="00A31D15">
        <w:rPr>
          <w:rFonts w:ascii="Times New Roman" w:hAnsi="Times New Roman" w:cs="Times New Roman"/>
          <w:sz w:val="24"/>
          <w:szCs w:val="24"/>
        </w:rPr>
        <w:t xml:space="preserve">  The Tax Court initially stated that the effect of this parenthetical clause was “obscure.”</w:t>
      </w:r>
      <w:r w:rsidR="005B5258">
        <w:rPr>
          <w:rStyle w:val="FootnoteReference"/>
          <w:rFonts w:ascii="Times New Roman" w:hAnsi="Times New Roman" w:cs="Times New Roman"/>
          <w:sz w:val="24"/>
          <w:szCs w:val="24"/>
        </w:rPr>
        <w:footnoteReference w:id="143"/>
      </w:r>
      <w:r w:rsidR="00A31D15">
        <w:rPr>
          <w:rFonts w:ascii="Times New Roman" w:hAnsi="Times New Roman" w:cs="Times New Roman"/>
          <w:sz w:val="24"/>
          <w:szCs w:val="24"/>
        </w:rPr>
        <w:t xml:space="preserve">  The court followed with the discussion below:</w:t>
      </w:r>
    </w:p>
    <w:p w14:paraId="7C71A1CD" w14:textId="77777777" w:rsidR="00A31D15" w:rsidRDefault="00A31D15" w:rsidP="00AA3445">
      <w:pPr>
        <w:spacing w:after="0" w:line="240" w:lineRule="auto"/>
        <w:ind w:firstLine="720"/>
        <w:rPr>
          <w:rFonts w:ascii="Times New Roman" w:hAnsi="Times New Roman" w:cs="Times New Roman"/>
          <w:sz w:val="24"/>
          <w:szCs w:val="24"/>
        </w:rPr>
      </w:pPr>
    </w:p>
    <w:p w14:paraId="2D5EF730" w14:textId="0C2B3D97" w:rsidR="00A31D15" w:rsidRPr="00A31D15" w:rsidRDefault="00A31D15" w:rsidP="00A31D15">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color w:val="000000"/>
          <w:sz w:val="24"/>
          <w:szCs w:val="24"/>
        </w:rPr>
        <w:t>[W]</w:t>
      </w:r>
      <w:r w:rsidRPr="00A31D15">
        <w:rPr>
          <w:rFonts w:ascii="Times New Roman" w:hAnsi="Times New Roman" w:cs="Times New Roman"/>
          <w:color w:val="000000"/>
          <w:sz w:val="24"/>
          <w:szCs w:val="24"/>
        </w:rPr>
        <w:t>hat is plain is that the regulations do not call for the applicability of</w:t>
      </w:r>
      <w:r>
        <w:rPr>
          <w:rFonts w:ascii="Times New Roman" w:hAnsi="Times New Roman" w:cs="Times New Roman"/>
          <w:color w:val="000000"/>
          <w:sz w:val="24"/>
          <w:szCs w:val="24"/>
        </w:rPr>
        <w:t xml:space="preserve"> section 721</w:t>
      </w:r>
      <w:r w:rsidRPr="00A31D15">
        <w:rPr>
          <w:rFonts w:ascii="Times New Roman" w:hAnsi="Times New Roman" w:cs="Times New Roman"/>
          <w:i/>
          <w:iCs/>
          <w:color w:val="0077CD"/>
          <w:sz w:val="24"/>
          <w:szCs w:val="24"/>
        </w:rPr>
        <w:t xml:space="preserve"> </w:t>
      </w:r>
      <w:r w:rsidRPr="00A31D15">
        <w:rPr>
          <w:rFonts w:ascii="Times New Roman" w:hAnsi="Times New Roman" w:cs="Times New Roman"/>
          <w:color w:val="000000"/>
          <w:sz w:val="24"/>
          <w:szCs w:val="24"/>
        </w:rPr>
        <w:t xml:space="preserve">where a taxpayer has performed services for someone who has compensated him therefor by giving him an interest in a partnership that came into being at a later date. </w:t>
      </w:r>
      <w:r>
        <w:rPr>
          <w:rFonts w:ascii="Times New Roman" w:hAnsi="Times New Roman" w:cs="Times New Roman"/>
          <w:color w:val="000000"/>
          <w:sz w:val="24"/>
          <w:szCs w:val="24"/>
        </w:rPr>
        <w:t xml:space="preserve"> </w:t>
      </w:r>
      <w:r w:rsidRPr="00A31D15">
        <w:rPr>
          <w:rFonts w:ascii="Times New Roman" w:hAnsi="Times New Roman" w:cs="Times New Roman"/>
          <w:color w:val="000000"/>
          <w:sz w:val="24"/>
          <w:szCs w:val="24"/>
        </w:rPr>
        <w:t xml:space="preserve">Regardless of whether there may be some kind of equitable justification for giving the parenthetical clause some limited form of affirmative operative scope, as perhaps where there is a readjustment of partners' shares to reflect services being performed </w:t>
      </w:r>
      <w:r w:rsidRPr="00A31D15">
        <w:rPr>
          <w:rFonts w:ascii="Times New Roman" w:hAnsi="Times New Roman" w:cs="Times New Roman"/>
          <w:color w:val="000000"/>
          <w:sz w:val="24"/>
          <w:szCs w:val="24"/>
        </w:rPr>
        <w:lastRenderedPageBreak/>
        <w:t>by</w:t>
      </w:r>
      <w:r>
        <w:rPr>
          <w:rFonts w:ascii="Times New Roman" w:hAnsi="Times New Roman" w:cs="Times New Roman"/>
          <w:color w:val="000000"/>
          <w:sz w:val="24"/>
          <w:szCs w:val="24"/>
        </w:rPr>
        <w:t xml:space="preserve"> </w:t>
      </w:r>
      <w:r w:rsidRPr="00A31D15">
        <w:rPr>
          <w:rFonts w:ascii="Times New Roman" w:hAnsi="Times New Roman" w:cs="Times New Roman"/>
          <w:color w:val="000000"/>
          <w:sz w:val="24"/>
          <w:szCs w:val="24"/>
        </w:rPr>
        <w:t>one of the partners, we cannot believe that the regulations were ever intended to bring</w:t>
      </w:r>
      <w:r>
        <w:rPr>
          <w:rFonts w:ascii="Times New Roman" w:hAnsi="Times New Roman" w:cs="Times New Roman"/>
          <w:color w:val="000000"/>
          <w:sz w:val="24"/>
          <w:szCs w:val="24"/>
        </w:rPr>
        <w:t xml:space="preserve"> section 721</w:t>
      </w:r>
      <w:r w:rsidRPr="00A31D15">
        <w:rPr>
          <w:rFonts w:ascii="Times New Roman" w:hAnsi="Times New Roman" w:cs="Times New Roman"/>
          <w:i/>
          <w:iCs/>
          <w:color w:val="0077CD"/>
          <w:sz w:val="24"/>
          <w:szCs w:val="24"/>
        </w:rPr>
        <w:t xml:space="preserve"> </w:t>
      </w:r>
      <w:r w:rsidRPr="00A31D15">
        <w:rPr>
          <w:rFonts w:ascii="Times New Roman" w:hAnsi="Times New Roman" w:cs="Times New Roman"/>
          <w:color w:val="000000"/>
          <w:sz w:val="24"/>
          <w:szCs w:val="24"/>
        </w:rPr>
        <w:t>into play in a situation like the one before us.</w:t>
      </w:r>
      <w:r>
        <w:rPr>
          <w:rFonts w:ascii="Times New Roman" w:hAnsi="Times New Roman" w:cs="Times New Roman"/>
          <w:color w:val="000000"/>
          <w:sz w:val="24"/>
          <w:szCs w:val="24"/>
        </w:rPr>
        <w:t xml:space="preserve"> </w:t>
      </w:r>
      <w:r w:rsidRPr="00A31D15">
        <w:rPr>
          <w:rFonts w:ascii="Times New Roman" w:hAnsi="Times New Roman" w:cs="Times New Roman"/>
          <w:color w:val="000000"/>
          <w:sz w:val="24"/>
          <w:szCs w:val="24"/>
        </w:rPr>
        <w:t xml:space="preserve"> The Commissioner disavows such intention, and we agree</w:t>
      </w:r>
      <w:r>
        <w:rPr>
          <w:rFonts w:ascii="Times New Roman" w:hAnsi="Times New Roman" w:cs="Times New Roman"/>
          <w:color w:val="000000"/>
          <w:sz w:val="24"/>
          <w:szCs w:val="24"/>
        </w:rPr>
        <w:t xml:space="preserve"> </w:t>
      </w:r>
      <w:r w:rsidRPr="00A31D15">
        <w:rPr>
          <w:rFonts w:ascii="Times New Roman" w:hAnsi="Times New Roman" w:cs="Times New Roman"/>
          <w:color w:val="000000"/>
          <w:sz w:val="24"/>
          <w:szCs w:val="24"/>
        </w:rPr>
        <w:t>with him. To apply</w:t>
      </w:r>
      <w:r>
        <w:rPr>
          <w:rFonts w:ascii="Times New Roman" w:hAnsi="Times New Roman" w:cs="Times New Roman"/>
          <w:color w:val="000000"/>
          <w:sz w:val="24"/>
          <w:szCs w:val="24"/>
        </w:rPr>
        <w:t xml:space="preserve"> section 721</w:t>
      </w:r>
      <w:r w:rsidRPr="00A31D15">
        <w:rPr>
          <w:rFonts w:ascii="Times New Roman" w:hAnsi="Times New Roman" w:cs="Times New Roman"/>
          <w:i/>
          <w:iCs/>
          <w:color w:val="0077CD"/>
          <w:sz w:val="24"/>
          <w:szCs w:val="24"/>
        </w:rPr>
        <w:t xml:space="preserve"> </w:t>
      </w:r>
      <w:r w:rsidRPr="00A31D15">
        <w:rPr>
          <w:rFonts w:ascii="Times New Roman" w:hAnsi="Times New Roman" w:cs="Times New Roman"/>
          <w:color w:val="000000"/>
          <w:sz w:val="24"/>
          <w:szCs w:val="24"/>
        </w:rPr>
        <w:t>here would call for a distortion of statutory language, and we cannot believe that the regulations were ever intended to require that result.</w:t>
      </w:r>
      <w:r w:rsidR="009C54C1">
        <w:rPr>
          <w:rStyle w:val="FootnoteReference"/>
          <w:rFonts w:ascii="Times New Roman" w:hAnsi="Times New Roman" w:cs="Times New Roman"/>
          <w:color w:val="000000"/>
          <w:sz w:val="24"/>
          <w:szCs w:val="24"/>
        </w:rPr>
        <w:footnoteReference w:id="144"/>
      </w:r>
    </w:p>
    <w:p w14:paraId="1BD4E586" w14:textId="77777777" w:rsidR="002F4FE1" w:rsidRDefault="002F4FE1" w:rsidP="00AA3445">
      <w:pPr>
        <w:spacing w:after="0" w:line="240" w:lineRule="auto"/>
        <w:ind w:firstLine="720"/>
        <w:rPr>
          <w:rFonts w:ascii="Times New Roman" w:hAnsi="Times New Roman" w:cs="Times New Roman"/>
          <w:sz w:val="24"/>
          <w:szCs w:val="24"/>
        </w:rPr>
      </w:pPr>
    </w:p>
    <w:p w14:paraId="2D69DB62" w14:textId="1BCC5DD1" w:rsidR="00C20EBC" w:rsidRDefault="002F4FE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Seventh Circuit essentially followed the Tax Court’s interpretation of </w:t>
      </w:r>
      <w:r w:rsidR="00DC302E">
        <w:rPr>
          <w:rFonts w:ascii="Times New Roman" w:hAnsi="Times New Roman" w:cs="Times New Roman"/>
          <w:sz w:val="24"/>
          <w:szCs w:val="24"/>
        </w:rPr>
        <w:t>Reg.</w:t>
      </w:r>
      <w:r w:rsidRPr="00B31F67">
        <w:rPr>
          <w:rFonts w:ascii="Times New Roman" w:hAnsi="Times New Roman" w:cs="Times New Roman"/>
          <w:sz w:val="24"/>
          <w:szCs w:val="24"/>
        </w:rPr>
        <w:t xml:space="preserve"> §1.721-1(b)(1)</w:t>
      </w:r>
      <w:r>
        <w:rPr>
          <w:rStyle w:val="FootnoteReference"/>
          <w:rFonts w:ascii="Times New Roman" w:hAnsi="Times New Roman" w:cs="Times New Roman"/>
          <w:sz w:val="24"/>
          <w:szCs w:val="24"/>
        </w:rPr>
        <w:footnoteReference w:id="145"/>
      </w:r>
      <w:r>
        <w:rPr>
          <w:rFonts w:ascii="Times New Roman" w:hAnsi="Times New Roman" w:cs="Times New Roman"/>
          <w:sz w:val="24"/>
          <w:szCs w:val="24"/>
        </w:rPr>
        <w:t xml:space="preserve"> and also addressed the risk of double taxation upon inclusion of the value of a profits interest as compensatory income, stating that further regulations were needed to address this issue.  The Seventh Circuit eventually decided to “defer to the expertise of the Commissioner and the Judges of the Tax Court” in affirming the decision.  </w:t>
      </w:r>
    </w:p>
    <w:p w14:paraId="0849BAF3" w14:textId="0F95A438" w:rsidR="009C54C1" w:rsidRDefault="009C54C1" w:rsidP="00AA3445">
      <w:pPr>
        <w:spacing w:after="0" w:line="240" w:lineRule="auto"/>
        <w:ind w:firstLine="720"/>
        <w:rPr>
          <w:rFonts w:ascii="Times New Roman" w:hAnsi="Times New Roman" w:cs="Times New Roman"/>
          <w:sz w:val="24"/>
          <w:szCs w:val="24"/>
        </w:rPr>
      </w:pPr>
    </w:p>
    <w:p w14:paraId="7AC9A4B3" w14:textId="6AB6AA43" w:rsidR="009C54C1" w:rsidRDefault="009C54C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decision in </w:t>
      </w:r>
      <w:r>
        <w:rPr>
          <w:rFonts w:ascii="Times New Roman" w:hAnsi="Times New Roman" w:cs="Times New Roman"/>
          <w:i/>
          <w:iCs/>
          <w:sz w:val="24"/>
          <w:szCs w:val="24"/>
        </w:rPr>
        <w:t>Diamond</w:t>
      </w:r>
      <w:r>
        <w:rPr>
          <w:rFonts w:ascii="Times New Roman" w:hAnsi="Times New Roman" w:cs="Times New Roman"/>
          <w:sz w:val="24"/>
          <w:szCs w:val="24"/>
        </w:rPr>
        <w:t xml:space="preserve"> prompted a debate within the IRS as to whether a pure profits interest should be taxable, and that debate necessarily involved </w:t>
      </w:r>
      <w:r w:rsidR="001400D0">
        <w:rPr>
          <w:rFonts w:ascii="Times New Roman" w:hAnsi="Times New Roman" w:cs="Times New Roman"/>
          <w:sz w:val="24"/>
          <w:szCs w:val="24"/>
        </w:rPr>
        <w:t xml:space="preserve">a </w:t>
      </w:r>
      <w:r>
        <w:rPr>
          <w:rFonts w:ascii="Times New Roman" w:hAnsi="Times New Roman" w:cs="Times New Roman"/>
          <w:sz w:val="24"/>
          <w:szCs w:val="24"/>
        </w:rPr>
        <w:t xml:space="preserve">discussion of how one should distinguish a </w:t>
      </w:r>
      <w:r w:rsidR="001400D0">
        <w:rPr>
          <w:rFonts w:ascii="Times New Roman" w:hAnsi="Times New Roman" w:cs="Times New Roman"/>
          <w:sz w:val="24"/>
          <w:szCs w:val="24"/>
        </w:rPr>
        <w:t xml:space="preserve">tax-free </w:t>
      </w:r>
      <w:r>
        <w:rPr>
          <w:rFonts w:ascii="Times New Roman" w:hAnsi="Times New Roman" w:cs="Times New Roman"/>
          <w:sz w:val="24"/>
          <w:szCs w:val="24"/>
        </w:rPr>
        <w:t xml:space="preserve">profits interest from a </w:t>
      </w:r>
      <w:r w:rsidR="001400D0">
        <w:rPr>
          <w:rFonts w:ascii="Times New Roman" w:hAnsi="Times New Roman" w:cs="Times New Roman"/>
          <w:sz w:val="24"/>
          <w:szCs w:val="24"/>
        </w:rPr>
        <w:t xml:space="preserve">taxable </w:t>
      </w:r>
      <w:r>
        <w:rPr>
          <w:rFonts w:ascii="Times New Roman" w:hAnsi="Times New Roman" w:cs="Times New Roman"/>
          <w:sz w:val="24"/>
          <w:szCs w:val="24"/>
        </w:rPr>
        <w:t xml:space="preserve">capital interest.  </w:t>
      </w:r>
      <w:r w:rsidR="001400D0">
        <w:rPr>
          <w:rFonts w:ascii="Times New Roman" w:hAnsi="Times New Roman" w:cs="Times New Roman"/>
          <w:sz w:val="24"/>
          <w:szCs w:val="24"/>
        </w:rPr>
        <w:t>In G.C.M. 36346</w:t>
      </w:r>
      <w:r w:rsidR="001400D0">
        <w:rPr>
          <w:rStyle w:val="FootnoteReference"/>
          <w:rFonts w:ascii="Times New Roman" w:hAnsi="Times New Roman" w:cs="Times New Roman"/>
          <w:sz w:val="24"/>
          <w:szCs w:val="24"/>
        </w:rPr>
        <w:footnoteReference w:id="146"/>
      </w:r>
      <w:r w:rsidR="001400D0">
        <w:rPr>
          <w:rFonts w:ascii="Times New Roman" w:hAnsi="Times New Roman" w:cs="Times New Roman"/>
          <w:sz w:val="24"/>
          <w:szCs w:val="24"/>
        </w:rPr>
        <w:t xml:space="preserve"> the IRS attached a proposed revenue ruling that would have provided tax-free status for a pure profits interest.  In distinguishing a profits interest from a capital interest, the IRS stated:</w:t>
      </w:r>
    </w:p>
    <w:p w14:paraId="7CAEB53C" w14:textId="556BCA63" w:rsidR="001400D0" w:rsidRDefault="001400D0" w:rsidP="00AA3445">
      <w:pPr>
        <w:spacing w:after="0" w:line="240" w:lineRule="auto"/>
        <w:ind w:firstLine="720"/>
        <w:rPr>
          <w:rFonts w:ascii="Times New Roman" w:hAnsi="Times New Roman" w:cs="Times New Roman"/>
          <w:sz w:val="24"/>
          <w:szCs w:val="24"/>
        </w:rPr>
      </w:pPr>
    </w:p>
    <w:p w14:paraId="23402117" w14:textId="34120123" w:rsidR="001400D0" w:rsidRPr="001400D0" w:rsidRDefault="001400D0" w:rsidP="001400D0">
      <w:pPr>
        <w:autoSpaceDE w:val="0"/>
        <w:autoSpaceDN w:val="0"/>
        <w:adjustRightInd w:val="0"/>
        <w:spacing w:after="0" w:line="240" w:lineRule="auto"/>
        <w:ind w:left="1440" w:right="1440"/>
        <w:rPr>
          <w:rFonts w:ascii="Times New Roman" w:hAnsi="Times New Roman" w:cs="Times New Roman"/>
          <w:sz w:val="24"/>
          <w:szCs w:val="24"/>
        </w:rPr>
      </w:pPr>
      <w:r>
        <w:rPr>
          <w:rFonts w:ascii="Times New Roman" w:hAnsi="Times New Roman" w:cs="Times New Roman"/>
          <w:color w:val="000000"/>
          <w:sz w:val="24"/>
          <w:szCs w:val="24"/>
        </w:rPr>
        <w:t>[T]</w:t>
      </w:r>
      <w:r w:rsidRPr="001400D0">
        <w:rPr>
          <w:rFonts w:ascii="Times New Roman" w:hAnsi="Times New Roman" w:cs="Times New Roman"/>
          <w:color w:val="000000"/>
          <w:sz w:val="24"/>
          <w:szCs w:val="24"/>
        </w:rPr>
        <w:t xml:space="preserve">he proposed revenue ruling is limited to interests that give the holder no rights to existing partnership assets upon the liquidation of his interest. </w:t>
      </w:r>
      <w:r>
        <w:rPr>
          <w:rFonts w:ascii="Times New Roman" w:hAnsi="Times New Roman" w:cs="Times New Roman"/>
          <w:color w:val="000000"/>
          <w:sz w:val="24"/>
          <w:szCs w:val="24"/>
        </w:rPr>
        <w:t xml:space="preserve"> </w:t>
      </w:r>
      <w:r w:rsidRPr="001400D0">
        <w:rPr>
          <w:rFonts w:ascii="Times New Roman" w:hAnsi="Times New Roman" w:cs="Times New Roman"/>
          <w:color w:val="000000"/>
          <w:sz w:val="24"/>
          <w:szCs w:val="24"/>
        </w:rPr>
        <w:t xml:space="preserve">Correspondingly, a </w:t>
      </w:r>
      <w:r>
        <w:rPr>
          <w:rFonts w:ascii="Times New Roman" w:hAnsi="Times New Roman" w:cs="Times New Roman"/>
          <w:color w:val="000000"/>
          <w:sz w:val="24"/>
          <w:szCs w:val="24"/>
        </w:rPr>
        <w:t>‘</w:t>
      </w:r>
      <w:r w:rsidRPr="001400D0">
        <w:rPr>
          <w:rFonts w:ascii="Times New Roman" w:hAnsi="Times New Roman" w:cs="Times New Roman"/>
          <w:color w:val="000000"/>
          <w:sz w:val="24"/>
          <w:szCs w:val="24"/>
        </w:rPr>
        <w:t>capital</w:t>
      </w:r>
      <w:r>
        <w:rPr>
          <w:rFonts w:ascii="Times New Roman" w:hAnsi="Times New Roman" w:cs="Times New Roman"/>
          <w:color w:val="000000"/>
          <w:sz w:val="24"/>
          <w:szCs w:val="24"/>
        </w:rPr>
        <w:t>’</w:t>
      </w:r>
      <w:r w:rsidRPr="001400D0">
        <w:rPr>
          <w:rFonts w:ascii="Times New Roman" w:hAnsi="Times New Roman" w:cs="Times New Roman"/>
          <w:color w:val="000000"/>
          <w:sz w:val="24"/>
          <w:szCs w:val="24"/>
        </w:rPr>
        <w:t xml:space="preserve"> interest, which is </w:t>
      </w:r>
      <w:r w:rsidRPr="001400D0">
        <w:rPr>
          <w:rFonts w:ascii="Times New Roman" w:hAnsi="Times New Roman" w:cs="Times New Roman"/>
          <w:color w:val="000000"/>
          <w:sz w:val="24"/>
          <w:szCs w:val="24"/>
        </w:rPr>
        <w:lastRenderedPageBreak/>
        <w:t>taxable, includes an interest in earned but unrealized gains. This broad definition of a capital interest is simply an extension of the rule in Treas. Reg. §1.61-2(d)(1)</w:t>
      </w:r>
      <w:r w:rsidRPr="001400D0">
        <w:rPr>
          <w:rFonts w:ascii="Times New Roman" w:hAnsi="Times New Roman" w:cs="Times New Roman"/>
          <w:i/>
          <w:iCs/>
          <w:color w:val="0077CD"/>
          <w:sz w:val="24"/>
          <w:szCs w:val="24"/>
        </w:rPr>
        <w:t xml:space="preserve"> </w:t>
      </w:r>
      <w:r w:rsidRPr="001400D0">
        <w:rPr>
          <w:rFonts w:ascii="Times New Roman" w:hAnsi="Times New Roman" w:cs="Times New Roman"/>
          <w:color w:val="000000"/>
          <w:sz w:val="24"/>
          <w:szCs w:val="24"/>
        </w:rPr>
        <w:t>that property received as compensation is taxed at its fair market value. This rule is reflected in both Treas. Reg. §1.704-1(e)</w:t>
      </w:r>
      <w:r w:rsidRPr="001400D0">
        <w:rPr>
          <w:rFonts w:ascii="Times New Roman" w:hAnsi="Times New Roman" w:cs="Times New Roman"/>
          <w:i/>
          <w:iCs/>
          <w:color w:val="0077CD"/>
          <w:sz w:val="24"/>
          <w:szCs w:val="24"/>
        </w:rPr>
        <w:t xml:space="preserve"> </w:t>
      </w:r>
      <w:r w:rsidRPr="001400D0">
        <w:rPr>
          <w:rFonts w:ascii="Times New Roman" w:hAnsi="Times New Roman" w:cs="Times New Roman"/>
          <w:color w:val="000000"/>
          <w:sz w:val="24"/>
          <w:szCs w:val="24"/>
        </w:rPr>
        <w:t>and Treas. Reg. §1.721-1(b)(1).</w:t>
      </w:r>
      <w:r>
        <w:rPr>
          <w:rStyle w:val="FootnoteReference"/>
          <w:rFonts w:ascii="Times New Roman" w:hAnsi="Times New Roman" w:cs="Times New Roman"/>
          <w:color w:val="000000"/>
          <w:sz w:val="24"/>
          <w:szCs w:val="24"/>
        </w:rPr>
        <w:footnoteReference w:id="147"/>
      </w:r>
    </w:p>
    <w:p w14:paraId="6A95BF10" w14:textId="33382C5D" w:rsidR="00C20EBC" w:rsidRDefault="00C20EBC" w:rsidP="00AA3445">
      <w:pPr>
        <w:spacing w:after="0" w:line="240" w:lineRule="auto"/>
        <w:ind w:firstLine="720"/>
        <w:rPr>
          <w:rFonts w:ascii="Times New Roman" w:hAnsi="Times New Roman" w:cs="Times New Roman"/>
          <w:sz w:val="24"/>
          <w:szCs w:val="24"/>
        </w:rPr>
      </w:pPr>
    </w:p>
    <w:p w14:paraId="7D341D5E" w14:textId="77777777" w:rsidR="00183D5A" w:rsidRDefault="00183D5A" w:rsidP="00183D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further highlighting that existing appreciation in partnership assets that shifts to another partner pursuant to a compensatory arrangement should be taxable, the IRS also stated:</w:t>
      </w:r>
    </w:p>
    <w:p w14:paraId="53579DB4" w14:textId="77777777" w:rsidR="00183D5A" w:rsidRDefault="00183D5A" w:rsidP="00183D5A">
      <w:pPr>
        <w:spacing w:after="0" w:line="240" w:lineRule="auto"/>
        <w:ind w:firstLine="720"/>
        <w:rPr>
          <w:rFonts w:ascii="Times New Roman" w:hAnsi="Times New Roman" w:cs="Times New Roman"/>
          <w:sz w:val="24"/>
          <w:szCs w:val="24"/>
        </w:rPr>
      </w:pPr>
    </w:p>
    <w:p w14:paraId="6349D449" w14:textId="77777777" w:rsidR="00183D5A" w:rsidRPr="00F73084" w:rsidRDefault="00183D5A" w:rsidP="00183D5A">
      <w:pPr>
        <w:autoSpaceDE w:val="0"/>
        <w:autoSpaceDN w:val="0"/>
        <w:adjustRightInd w:val="0"/>
        <w:spacing w:after="0" w:line="240" w:lineRule="auto"/>
        <w:ind w:left="1440" w:right="1440"/>
        <w:rPr>
          <w:rFonts w:ascii="Times New Roman" w:hAnsi="Times New Roman" w:cs="Times New Roman"/>
          <w:color w:val="000000"/>
          <w:sz w:val="24"/>
          <w:szCs w:val="24"/>
        </w:rPr>
      </w:pPr>
      <w:r w:rsidRPr="00F73084">
        <w:rPr>
          <w:rFonts w:ascii="Times New Roman" w:hAnsi="Times New Roman" w:cs="Times New Roman"/>
          <w:color w:val="000000"/>
          <w:sz w:val="24"/>
          <w:szCs w:val="24"/>
        </w:rPr>
        <w:t>For purposes of section 1.721-1(b)(1)</w:t>
      </w:r>
      <w:r w:rsidRPr="00F73084">
        <w:rPr>
          <w:rFonts w:ascii="Times New Roman" w:hAnsi="Times New Roman" w:cs="Times New Roman"/>
          <w:i/>
          <w:iCs/>
          <w:color w:val="0077CD"/>
          <w:sz w:val="24"/>
          <w:szCs w:val="24"/>
        </w:rPr>
        <w:t xml:space="preserve"> </w:t>
      </w:r>
      <w:r w:rsidRPr="00F73084">
        <w:rPr>
          <w:rFonts w:ascii="Times New Roman" w:hAnsi="Times New Roman" w:cs="Times New Roman"/>
          <w:color w:val="000000"/>
          <w:sz w:val="24"/>
          <w:szCs w:val="24"/>
        </w:rPr>
        <w:t xml:space="preserve">a partner's right to be repaid his contributions consists of the value of any property that would be distributable to him on liquidation of his interest. Thus, under the regulations the value of an interest in such partnership capital so transferred to a partner as compensation for services constitutes income to the partner under section 61. </w:t>
      </w:r>
    </w:p>
    <w:p w14:paraId="2261E2D1" w14:textId="77777777" w:rsidR="00183D5A" w:rsidRPr="00F73084" w:rsidRDefault="00183D5A" w:rsidP="00183D5A">
      <w:pPr>
        <w:autoSpaceDE w:val="0"/>
        <w:autoSpaceDN w:val="0"/>
        <w:adjustRightInd w:val="0"/>
        <w:spacing w:after="0" w:line="240" w:lineRule="auto"/>
        <w:ind w:left="1440" w:right="1440"/>
        <w:rPr>
          <w:rFonts w:ascii="Times New Roman" w:hAnsi="Times New Roman" w:cs="Times New Roman"/>
          <w:color w:val="000000"/>
          <w:sz w:val="24"/>
          <w:szCs w:val="24"/>
        </w:rPr>
      </w:pPr>
    </w:p>
    <w:p w14:paraId="20472DCA" w14:textId="77777777" w:rsidR="00183D5A" w:rsidRPr="00F73084" w:rsidRDefault="00183D5A" w:rsidP="00183D5A">
      <w:pPr>
        <w:autoSpaceDE w:val="0"/>
        <w:autoSpaceDN w:val="0"/>
        <w:adjustRightInd w:val="0"/>
        <w:spacing w:after="0" w:line="240" w:lineRule="auto"/>
        <w:ind w:left="1440" w:right="1440"/>
        <w:rPr>
          <w:rFonts w:ascii="Times New Roman" w:hAnsi="Times New Roman" w:cs="Times New Roman"/>
          <w:sz w:val="24"/>
          <w:szCs w:val="24"/>
        </w:rPr>
      </w:pPr>
      <w:r w:rsidRPr="00F73084">
        <w:rPr>
          <w:rFonts w:ascii="Times New Roman" w:hAnsi="Times New Roman" w:cs="Times New Roman"/>
          <w:color w:val="000000"/>
          <w:sz w:val="24"/>
          <w:szCs w:val="24"/>
        </w:rPr>
        <w:t xml:space="preserve">Correspondingly, a partner who receives a partnership interest as compensation for services is treated as receiving a capital interest </w:t>
      </w:r>
      <w:r w:rsidRPr="00F73084">
        <w:rPr>
          <w:rFonts w:ascii="Times New Roman" w:hAnsi="Times New Roman" w:cs="Times New Roman"/>
          <w:color w:val="000000"/>
          <w:sz w:val="24"/>
          <w:szCs w:val="24"/>
        </w:rPr>
        <w:lastRenderedPageBreak/>
        <w:t xml:space="preserve">to the extent of the fair market value of partnership assets that would be distributable to such partner if the partner withdrew from the partnership or if the partner's interest were liquidated immediately after it was acquired. </w:t>
      </w:r>
      <w:r>
        <w:rPr>
          <w:rFonts w:ascii="Times New Roman" w:hAnsi="Times New Roman" w:cs="Times New Roman"/>
          <w:color w:val="000000"/>
          <w:sz w:val="24"/>
          <w:szCs w:val="24"/>
        </w:rPr>
        <w:t xml:space="preserve"> </w:t>
      </w:r>
      <w:r w:rsidRPr="00F73084">
        <w:rPr>
          <w:rFonts w:ascii="Times New Roman" w:hAnsi="Times New Roman" w:cs="Times New Roman"/>
          <w:color w:val="000000"/>
          <w:sz w:val="24"/>
          <w:szCs w:val="24"/>
        </w:rPr>
        <w:t xml:space="preserve">For example, an interest in any unrealized appreciation of partnership assets is a capital interest. </w:t>
      </w:r>
      <w:r>
        <w:rPr>
          <w:rFonts w:ascii="Times New Roman" w:hAnsi="Times New Roman" w:cs="Times New Roman"/>
          <w:color w:val="000000"/>
          <w:sz w:val="24"/>
          <w:szCs w:val="24"/>
        </w:rPr>
        <w:t xml:space="preserve"> </w:t>
      </w:r>
      <w:r w:rsidRPr="00F73084">
        <w:rPr>
          <w:rFonts w:ascii="Times New Roman" w:hAnsi="Times New Roman" w:cs="Times New Roman"/>
          <w:color w:val="000000"/>
          <w:sz w:val="24"/>
          <w:szCs w:val="24"/>
        </w:rPr>
        <w:t>A service partner who receives only an interest in the appreciation occurring subsequent to such partner's admission receives an interest the value of which is attributable to the right to participate in the partnership's future profits. Whether an interest in a partnership is a capital interest as distinguished from an interest in future partnership profits, must be determined on the facts and circumstances of each case.</w:t>
      </w:r>
      <w:r>
        <w:rPr>
          <w:rStyle w:val="FootnoteReference"/>
          <w:rFonts w:ascii="Times New Roman" w:hAnsi="Times New Roman" w:cs="Times New Roman"/>
          <w:color w:val="000000"/>
          <w:sz w:val="24"/>
          <w:szCs w:val="24"/>
        </w:rPr>
        <w:footnoteReference w:id="148"/>
      </w:r>
    </w:p>
    <w:p w14:paraId="39B2B005" w14:textId="77777777" w:rsidR="00183D5A" w:rsidRDefault="00183D5A" w:rsidP="00AA3445">
      <w:pPr>
        <w:spacing w:after="0" w:line="240" w:lineRule="auto"/>
        <w:ind w:firstLine="720"/>
        <w:rPr>
          <w:rFonts w:ascii="Times New Roman" w:hAnsi="Times New Roman" w:cs="Times New Roman"/>
          <w:sz w:val="24"/>
          <w:szCs w:val="24"/>
        </w:rPr>
      </w:pPr>
    </w:p>
    <w:p w14:paraId="584A84CD" w14:textId="0332AC4F" w:rsidR="00183D5A" w:rsidRDefault="00183D5A" w:rsidP="00183D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revenue ruling attached in G.C.M. 36346 was never issued.  In 1991, the Eighth Circuit Court of Appeals decided </w:t>
      </w:r>
      <w:r>
        <w:rPr>
          <w:rFonts w:ascii="Times New Roman" w:hAnsi="Times New Roman" w:cs="Times New Roman"/>
          <w:i/>
          <w:iCs/>
          <w:sz w:val="24"/>
          <w:szCs w:val="24"/>
        </w:rPr>
        <w:t>Campbell v. Commissioner</w:t>
      </w:r>
      <w:r>
        <w:rPr>
          <w:rStyle w:val="FootnoteReference"/>
          <w:rFonts w:ascii="Times New Roman" w:hAnsi="Times New Roman" w:cs="Times New Roman"/>
          <w:sz w:val="24"/>
          <w:szCs w:val="24"/>
        </w:rPr>
        <w:footnoteReference w:id="149"/>
      </w:r>
      <w:r>
        <w:rPr>
          <w:rFonts w:ascii="Times New Roman" w:hAnsi="Times New Roman" w:cs="Times New Roman"/>
          <w:sz w:val="24"/>
          <w:szCs w:val="24"/>
        </w:rPr>
        <w:t xml:space="preserve"> and determined that a profits interest received for services should not be taxable upon receipt.</w:t>
      </w:r>
      <w:r>
        <w:rPr>
          <w:rStyle w:val="FootnoteReference"/>
          <w:rFonts w:ascii="Times New Roman" w:hAnsi="Times New Roman" w:cs="Times New Roman"/>
          <w:sz w:val="24"/>
          <w:szCs w:val="24"/>
        </w:rPr>
        <w:footnoteReference w:id="150"/>
      </w:r>
      <w:r>
        <w:rPr>
          <w:rFonts w:ascii="Times New Roman" w:hAnsi="Times New Roman" w:cs="Times New Roman"/>
          <w:sz w:val="24"/>
          <w:szCs w:val="24"/>
        </w:rPr>
        <w:t xml:space="preserve">  While </w:t>
      </w:r>
      <w:r w:rsidR="00372546">
        <w:rPr>
          <w:rFonts w:ascii="Times New Roman" w:hAnsi="Times New Roman" w:cs="Times New Roman"/>
          <w:sz w:val="24"/>
          <w:szCs w:val="24"/>
        </w:rPr>
        <w:t xml:space="preserve">the court </w:t>
      </w:r>
      <w:r>
        <w:rPr>
          <w:rFonts w:ascii="Times New Roman" w:hAnsi="Times New Roman" w:cs="Times New Roman"/>
          <w:sz w:val="24"/>
          <w:szCs w:val="24"/>
        </w:rPr>
        <w:t>discuss</w:t>
      </w:r>
      <w:r w:rsidR="00372546">
        <w:rPr>
          <w:rFonts w:ascii="Times New Roman" w:hAnsi="Times New Roman" w:cs="Times New Roman"/>
          <w:sz w:val="24"/>
          <w:szCs w:val="24"/>
        </w:rPr>
        <w:t>ed</w:t>
      </w:r>
      <w:r>
        <w:rPr>
          <w:rFonts w:ascii="Times New Roman" w:hAnsi="Times New Roman" w:cs="Times New Roman"/>
          <w:sz w:val="24"/>
          <w:szCs w:val="24"/>
        </w:rPr>
        <w:t xml:space="preserve"> numerous theories, </w:t>
      </w:r>
      <w:r w:rsidR="00372546">
        <w:rPr>
          <w:rFonts w:ascii="Times New Roman" w:hAnsi="Times New Roman" w:cs="Times New Roman"/>
          <w:sz w:val="24"/>
          <w:szCs w:val="24"/>
        </w:rPr>
        <w:t>it</w:t>
      </w:r>
      <w:r>
        <w:rPr>
          <w:rFonts w:ascii="Times New Roman" w:hAnsi="Times New Roman" w:cs="Times New Roman"/>
          <w:sz w:val="24"/>
          <w:szCs w:val="24"/>
        </w:rPr>
        <w:t xml:space="preserve"> ultimately rested its decision on the speculative value associated with the interest.  </w:t>
      </w:r>
    </w:p>
    <w:p w14:paraId="3DD5826A" w14:textId="77777777" w:rsidR="00183D5A" w:rsidRDefault="00183D5A" w:rsidP="00183D5A">
      <w:pPr>
        <w:spacing w:after="0" w:line="240" w:lineRule="auto"/>
        <w:ind w:firstLine="720"/>
        <w:rPr>
          <w:rFonts w:ascii="Times New Roman" w:hAnsi="Times New Roman" w:cs="Times New Roman"/>
          <w:sz w:val="24"/>
          <w:szCs w:val="24"/>
        </w:rPr>
      </w:pPr>
    </w:p>
    <w:p w14:paraId="42F90376" w14:textId="555BD3BF" w:rsidR="00183D5A" w:rsidRPr="00183D5A" w:rsidRDefault="00183D5A" w:rsidP="00183D5A">
      <w:pPr>
        <w:spacing w:after="0" w:line="240" w:lineRule="auto"/>
        <w:ind w:firstLine="720"/>
        <w:rPr>
          <w:rFonts w:ascii="Times New Roman" w:hAnsi="Times New Roman" w:cs="Times New Roman"/>
          <w:color w:val="212121"/>
          <w:sz w:val="24"/>
          <w:szCs w:val="24"/>
          <w:shd w:val="clear" w:color="auto" w:fill="FFFFFF"/>
        </w:rPr>
      </w:pPr>
      <w:r>
        <w:rPr>
          <w:rFonts w:ascii="Times New Roman" w:hAnsi="Times New Roman" w:cs="Times New Roman"/>
          <w:sz w:val="24"/>
          <w:szCs w:val="24"/>
        </w:rPr>
        <w:t xml:space="preserve">In response to </w:t>
      </w:r>
      <w:r>
        <w:rPr>
          <w:rFonts w:ascii="Times New Roman" w:hAnsi="Times New Roman" w:cs="Times New Roman"/>
          <w:i/>
          <w:iCs/>
          <w:sz w:val="24"/>
          <w:szCs w:val="24"/>
        </w:rPr>
        <w:t>Campbell</w:t>
      </w:r>
      <w:r>
        <w:rPr>
          <w:rFonts w:ascii="Times New Roman" w:hAnsi="Times New Roman" w:cs="Times New Roman"/>
          <w:sz w:val="24"/>
          <w:szCs w:val="24"/>
        </w:rPr>
        <w:t>, Treasury and the IRS eventually issued Rev. Proc. 93-27</w:t>
      </w:r>
      <w:r>
        <w:rPr>
          <w:rStyle w:val="FootnoteReference"/>
          <w:rFonts w:ascii="Times New Roman" w:hAnsi="Times New Roman" w:cs="Times New Roman"/>
          <w:sz w:val="24"/>
          <w:szCs w:val="24"/>
        </w:rPr>
        <w:footnoteReference w:id="151"/>
      </w:r>
      <w:r>
        <w:rPr>
          <w:rFonts w:ascii="Times New Roman" w:hAnsi="Times New Roman" w:cs="Times New Roman"/>
          <w:sz w:val="24"/>
          <w:szCs w:val="24"/>
        </w:rPr>
        <w:t xml:space="preserve"> providing a safe harbor whereby, assuming certain conditions were satisfied, a profits interest issued in connection with the performance of </w:t>
      </w:r>
      <w:r w:rsidRPr="00183D5A">
        <w:rPr>
          <w:rFonts w:ascii="Times New Roman" w:hAnsi="Times New Roman" w:cs="Times New Roman"/>
          <w:sz w:val="24"/>
          <w:szCs w:val="24"/>
        </w:rPr>
        <w:t>services to</w:t>
      </w:r>
      <w:r w:rsidR="00372546">
        <w:rPr>
          <w:rFonts w:ascii="Times New Roman" w:hAnsi="Times New Roman" w:cs="Times New Roman"/>
          <w:sz w:val="24"/>
          <w:szCs w:val="24"/>
        </w:rPr>
        <w:t>,</w:t>
      </w:r>
      <w:r w:rsidRPr="00183D5A">
        <w:rPr>
          <w:rFonts w:ascii="Times New Roman" w:hAnsi="Times New Roman" w:cs="Times New Roman"/>
          <w:sz w:val="24"/>
          <w:szCs w:val="24"/>
        </w:rPr>
        <w:t xml:space="preserve"> or for the benefit of</w:t>
      </w:r>
      <w:r w:rsidR="00372546">
        <w:rPr>
          <w:rFonts w:ascii="Times New Roman" w:hAnsi="Times New Roman" w:cs="Times New Roman"/>
          <w:sz w:val="24"/>
          <w:szCs w:val="24"/>
        </w:rPr>
        <w:t>,</w:t>
      </w:r>
      <w:r w:rsidRPr="00183D5A">
        <w:rPr>
          <w:rFonts w:ascii="Times New Roman" w:hAnsi="Times New Roman" w:cs="Times New Roman"/>
          <w:sz w:val="24"/>
          <w:szCs w:val="24"/>
        </w:rPr>
        <w:t xml:space="preserve"> the partnership would be treated as having a fair market value of $0, as determined by reference to the liquidation value of the interest.  </w:t>
      </w:r>
      <w:r w:rsidR="000A25C3">
        <w:rPr>
          <w:rFonts w:ascii="Times New Roman" w:hAnsi="Times New Roman" w:cs="Times New Roman"/>
          <w:sz w:val="24"/>
          <w:szCs w:val="24"/>
        </w:rPr>
        <w:t>Rev. Proc. 93-27 defines a profits interest as any interest in a partnership that is not a capital interest.</w:t>
      </w:r>
      <w:r w:rsidR="000A25C3">
        <w:rPr>
          <w:rStyle w:val="FootnoteReference"/>
          <w:rFonts w:ascii="Times New Roman" w:hAnsi="Times New Roman" w:cs="Times New Roman"/>
          <w:sz w:val="24"/>
          <w:szCs w:val="24"/>
        </w:rPr>
        <w:footnoteReference w:id="152"/>
      </w:r>
      <w:r w:rsidR="000A25C3">
        <w:rPr>
          <w:rFonts w:ascii="Times New Roman" w:hAnsi="Times New Roman" w:cs="Times New Roman"/>
          <w:sz w:val="24"/>
          <w:szCs w:val="24"/>
        </w:rPr>
        <w:t xml:space="preserve">  </w:t>
      </w:r>
      <w:r w:rsidRPr="00183D5A">
        <w:rPr>
          <w:rFonts w:ascii="Times New Roman" w:hAnsi="Times New Roman" w:cs="Times New Roman"/>
          <w:sz w:val="24"/>
          <w:szCs w:val="24"/>
        </w:rPr>
        <w:t>Consistent with G.C.M. 36346, the revenue procedure defines a</w:t>
      </w:r>
      <w:r w:rsidRPr="00183D5A">
        <w:rPr>
          <w:rFonts w:ascii="Times New Roman" w:hAnsi="Times New Roman" w:cs="Times New Roman"/>
          <w:color w:val="212121"/>
          <w:sz w:val="24"/>
          <w:szCs w:val="24"/>
          <w:shd w:val="clear" w:color="auto" w:fill="FFFFFF"/>
        </w:rPr>
        <w:t xml:space="preserve"> capital interest as: </w:t>
      </w:r>
    </w:p>
    <w:p w14:paraId="66068F5F" w14:textId="77777777" w:rsidR="00183D5A" w:rsidRPr="00183D5A" w:rsidRDefault="00183D5A" w:rsidP="00183D5A">
      <w:pPr>
        <w:spacing w:after="0" w:line="240" w:lineRule="auto"/>
        <w:ind w:firstLine="720"/>
        <w:rPr>
          <w:rFonts w:ascii="Times New Roman" w:hAnsi="Times New Roman" w:cs="Times New Roman"/>
          <w:color w:val="212121"/>
          <w:sz w:val="24"/>
          <w:szCs w:val="24"/>
          <w:shd w:val="clear" w:color="auto" w:fill="FFFFFF"/>
        </w:rPr>
      </w:pPr>
    </w:p>
    <w:p w14:paraId="24B7109F" w14:textId="7F97B18D" w:rsidR="00183D5A" w:rsidRPr="00183D5A" w:rsidRDefault="00183D5A" w:rsidP="00183D5A">
      <w:pPr>
        <w:spacing w:after="0" w:line="240" w:lineRule="auto"/>
        <w:ind w:left="1440" w:right="1440"/>
        <w:rPr>
          <w:rFonts w:ascii="Times New Roman" w:hAnsi="Times New Roman" w:cs="Times New Roman"/>
          <w:sz w:val="24"/>
          <w:szCs w:val="24"/>
        </w:rPr>
      </w:pPr>
      <w:r w:rsidRPr="00183D5A">
        <w:rPr>
          <w:rFonts w:ascii="Times New Roman" w:hAnsi="Times New Roman" w:cs="Times New Roman"/>
          <w:color w:val="212121"/>
          <w:sz w:val="24"/>
          <w:szCs w:val="24"/>
          <w:shd w:val="clear" w:color="auto" w:fill="FFFFFF"/>
        </w:rPr>
        <w:t>an interest that would give the holder a share of the proceeds if the partnership's assets were sold at fair market value and then the proceeds were distributed in a complete liquidation of the partnership. This determination generally is made at the time of receipt of the partnership interest.</w:t>
      </w:r>
      <w:r w:rsidR="00261136">
        <w:rPr>
          <w:rStyle w:val="FootnoteReference"/>
          <w:rFonts w:ascii="Times New Roman" w:hAnsi="Times New Roman" w:cs="Times New Roman"/>
          <w:color w:val="212121"/>
          <w:sz w:val="24"/>
          <w:szCs w:val="24"/>
          <w:shd w:val="clear" w:color="auto" w:fill="FFFFFF"/>
        </w:rPr>
        <w:footnoteReference w:id="153"/>
      </w:r>
      <w:r w:rsidRPr="00183D5A">
        <w:rPr>
          <w:rFonts w:ascii="Times New Roman" w:hAnsi="Times New Roman" w:cs="Times New Roman"/>
          <w:sz w:val="24"/>
          <w:szCs w:val="24"/>
        </w:rPr>
        <w:t xml:space="preserve">  </w:t>
      </w:r>
    </w:p>
    <w:p w14:paraId="69990F3F" w14:textId="77777777" w:rsidR="00183D5A" w:rsidRDefault="00183D5A" w:rsidP="00AA3445">
      <w:pPr>
        <w:spacing w:after="0" w:line="240" w:lineRule="auto"/>
        <w:ind w:firstLine="720"/>
        <w:rPr>
          <w:rFonts w:ascii="Times New Roman" w:hAnsi="Times New Roman" w:cs="Times New Roman"/>
          <w:sz w:val="24"/>
          <w:szCs w:val="24"/>
        </w:rPr>
      </w:pPr>
    </w:p>
    <w:p w14:paraId="5BA98ED2" w14:textId="19779CC8" w:rsidR="003B709D" w:rsidRDefault="005862D3"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Having completed that detour</w:t>
      </w:r>
      <w:r w:rsidR="000A25C3">
        <w:rPr>
          <w:rFonts w:ascii="Times New Roman" w:hAnsi="Times New Roman" w:cs="Times New Roman"/>
          <w:sz w:val="24"/>
          <w:szCs w:val="24"/>
        </w:rPr>
        <w:t xml:space="preserve"> relating to the interrelationship between profits interests and capital interests</w:t>
      </w:r>
      <w:r>
        <w:rPr>
          <w:rFonts w:ascii="Times New Roman" w:hAnsi="Times New Roman" w:cs="Times New Roman"/>
          <w:sz w:val="24"/>
          <w:szCs w:val="24"/>
        </w:rPr>
        <w:t xml:space="preserve">, we will now turn back to the cases specifically addressing compensatory capital interests.  </w:t>
      </w:r>
      <w:r w:rsidR="007D0939" w:rsidRPr="00B31F67">
        <w:rPr>
          <w:rFonts w:ascii="Times New Roman" w:hAnsi="Times New Roman" w:cs="Times New Roman"/>
          <w:sz w:val="24"/>
          <w:szCs w:val="24"/>
        </w:rPr>
        <w:t xml:space="preserve">In 1974, the </w:t>
      </w:r>
      <w:r w:rsidR="007D0939">
        <w:rPr>
          <w:rFonts w:ascii="Times New Roman" w:hAnsi="Times New Roman" w:cs="Times New Roman"/>
          <w:sz w:val="24"/>
          <w:szCs w:val="24"/>
        </w:rPr>
        <w:t xml:space="preserve">Tax Court considered a transaction where capital was shifted to a service partner in connection with the formation of a partnership.  Specifically, </w:t>
      </w:r>
      <w:r w:rsidR="004204C3">
        <w:rPr>
          <w:rFonts w:ascii="Times New Roman" w:hAnsi="Times New Roman" w:cs="Times New Roman"/>
          <w:sz w:val="24"/>
          <w:szCs w:val="24"/>
        </w:rPr>
        <w:t xml:space="preserve">in </w:t>
      </w:r>
      <w:r w:rsidR="004204C3">
        <w:rPr>
          <w:rFonts w:ascii="Times New Roman" w:hAnsi="Times New Roman" w:cs="Times New Roman"/>
          <w:i/>
          <w:iCs/>
          <w:sz w:val="24"/>
          <w:szCs w:val="24"/>
        </w:rPr>
        <w:t>McDougal v Commissioner</w:t>
      </w:r>
      <w:r w:rsidR="004204C3">
        <w:rPr>
          <w:rFonts w:ascii="Times New Roman" w:hAnsi="Times New Roman" w:cs="Times New Roman"/>
          <w:sz w:val="24"/>
          <w:szCs w:val="24"/>
        </w:rPr>
        <w:t>,</w:t>
      </w:r>
      <w:r w:rsidR="004204C3">
        <w:rPr>
          <w:rStyle w:val="FootnoteReference"/>
          <w:rFonts w:ascii="Times New Roman" w:hAnsi="Times New Roman" w:cs="Times New Roman"/>
          <w:sz w:val="24"/>
          <w:szCs w:val="24"/>
        </w:rPr>
        <w:footnoteReference w:id="154"/>
      </w:r>
      <w:r w:rsidR="004204C3">
        <w:rPr>
          <w:rFonts w:ascii="Times New Roman" w:hAnsi="Times New Roman" w:cs="Times New Roman"/>
          <w:sz w:val="24"/>
          <w:szCs w:val="24"/>
        </w:rPr>
        <w:t xml:space="preserve"> </w:t>
      </w:r>
      <w:r w:rsidR="007D0939">
        <w:rPr>
          <w:rFonts w:ascii="Times New Roman" w:hAnsi="Times New Roman" w:cs="Times New Roman"/>
          <w:sz w:val="24"/>
          <w:szCs w:val="24"/>
        </w:rPr>
        <w:t xml:space="preserve">a husband and wife acquired a horse and entered into an agreement with the trainer whereby the trainer would receive a 50-percent interest in the horse once the owners had recovered their costs and expenses of acquisition.  </w:t>
      </w:r>
      <w:r w:rsidR="003B709D">
        <w:rPr>
          <w:rFonts w:ascii="Times New Roman" w:hAnsi="Times New Roman" w:cs="Times New Roman"/>
          <w:sz w:val="24"/>
          <w:szCs w:val="24"/>
        </w:rPr>
        <w:t xml:space="preserve">The partnership was formed approximately ten months after the horse was purchased, and at that point, the horse had appreciated in value significantly.  </w:t>
      </w:r>
      <w:r w:rsidR="004204C3">
        <w:rPr>
          <w:rFonts w:ascii="Times New Roman" w:hAnsi="Times New Roman" w:cs="Times New Roman"/>
          <w:sz w:val="24"/>
          <w:szCs w:val="24"/>
        </w:rPr>
        <w:t xml:space="preserve">Citing </w:t>
      </w:r>
      <w:r w:rsidR="00DC302E">
        <w:rPr>
          <w:rFonts w:ascii="Times New Roman" w:hAnsi="Times New Roman" w:cs="Times New Roman"/>
          <w:sz w:val="24"/>
          <w:szCs w:val="24"/>
        </w:rPr>
        <w:t>Reg.</w:t>
      </w:r>
      <w:r w:rsidR="004204C3">
        <w:rPr>
          <w:rFonts w:ascii="Times New Roman" w:hAnsi="Times New Roman" w:cs="Times New Roman"/>
          <w:sz w:val="24"/>
          <w:szCs w:val="24"/>
        </w:rPr>
        <w:t xml:space="preserve"> §1.721-1(b)(1), t</w:t>
      </w:r>
      <w:r w:rsidR="003B709D">
        <w:rPr>
          <w:rFonts w:ascii="Times New Roman" w:hAnsi="Times New Roman" w:cs="Times New Roman"/>
          <w:sz w:val="24"/>
          <w:szCs w:val="24"/>
        </w:rPr>
        <w:t>he Tax Court concluded that the owners granted the trainer an interest in capital and profits as compensation for having trained the horse.  In describing the construct for the transaction, the Tax Court stated:</w:t>
      </w:r>
    </w:p>
    <w:p w14:paraId="27C97A97" w14:textId="77777777" w:rsidR="003B709D" w:rsidRDefault="003B709D" w:rsidP="00AA3445">
      <w:pPr>
        <w:spacing w:after="0" w:line="240" w:lineRule="auto"/>
        <w:ind w:firstLine="720"/>
        <w:rPr>
          <w:rFonts w:ascii="Times New Roman" w:hAnsi="Times New Roman" w:cs="Times New Roman"/>
          <w:sz w:val="24"/>
          <w:szCs w:val="24"/>
        </w:rPr>
      </w:pPr>
    </w:p>
    <w:p w14:paraId="2C0E7348" w14:textId="7A5AA280" w:rsidR="007D0939" w:rsidRDefault="003B709D" w:rsidP="003B709D">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When on the formation of a joint venture a party contributing appreciated assets satisfies an obligation by granting his obligee a capital interest in the venture, he is deemed first to have transferred to the obligee an undivided interest in the assets contributed, equal in value to the amount of the obligation so satisfied.  He and the obligee are deemed thereafter and in concert to have contributed those assets to the joint venture.</w:t>
      </w:r>
      <w:r w:rsidR="004204C3">
        <w:rPr>
          <w:rStyle w:val="FootnoteReference"/>
          <w:rFonts w:ascii="Times New Roman" w:hAnsi="Times New Roman" w:cs="Times New Roman"/>
          <w:sz w:val="24"/>
          <w:szCs w:val="24"/>
        </w:rPr>
        <w:footnoteReference w:id="155"/>
      </w:r>
    </w:p>
    <w:p w14:paraId="6985AB9B" w14:textId="20C54953" w:rsidR="00704A39" w:rsidRDefault="00D9098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9668B">
        <w:rPr>
          <w:rFonts w:ascii="Times New Roman" w:hAnsi="Times New Roman" w:cs="Times New Roman"/>
          <w:sz w:val="24"/>
          <w:szCs w:val="24"/>
        </w:rPr>
        <w:t xml:space="preserve">  </w:t>
      </w:r>
      <w:r w:rsidR="00754FB0">
        <w:rPr>
          <w:rFonts w:ascii="Times New Roman" w:hAnsi="Times New Roman" w:cs="Times New Roman"/>
          <w:sz w:val="24"/>
          <w:szCs w:val="24"/>
        </w:rPr>
        <w:t xml:space="preserve"> </w:t>
      </w:r>
    </w:p>
    <w:p w14:paraId="7F9FBAD1" w14:textId="21FDB348" w:rsidR="003B709D" w:rsidRDefault="003B709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Following an analysis similar to Rev. Rul. 99-5,</w:t>
      </w:r>
      <w:r w:rsidR="004204C3">
        <w:rPr>
          <w:rStyle w:val="FootnoteReference"/>
          <w:rFonts w:ascii="Times New Roman" w:hAnsi="Times New Roman" w:cs="Times New Roman"/>
          <w:sz w:val="24"/>
          <w:szCs w:val="24"/>
        </w:rPr>
        <w:footnoteReference w:id="156"/>
      </w:r>
      <w:r>
        <w:rPr>
          <w:rFonts w:ascii="Times New Roman" w:hAnsi="Times New Roman" w:cs="Times New Roman"/>
          <w:sz w:val="24"/>
          <w:szCs w:val="24"/>
        </w:rPr>
        <w:t xml:space="preserve"> the Tax Court treated the owner as transferring an interest in the property as compensation to the service provider.  The court held that the </w:t>
      </w:r>
      <w:r w:rsidR="004204C3">
        <w:rPr>
          <w:rFonts w:ascii="Times New Roman" w:hAnsi="Times New Roman" w:cs="Times New Roman"/>
          <w:sz w:val="24"/>
          <w:szCs w:val="24"/>
        </w:rPr>
        <w:t>owners</w:t>
      </w:r>
      <w:r>
        <w:rPr>
          <w:rFonts w:ascii="Times New Roman" w:hAnsi="Times New Roman" w:cs="Times New Roman"/>
          <w:sz w:val="24"/>
          <w:szCs w:val="24"/>
        </w:rPr>
        <w:t xml:space="preserve"> should recognize gain in connection with the transfer of appreciated property to satisfy a compensatory obligation.</w:t>
      </w:r>
      <w:r w:rsidR="004204C3">
        <w:rPr>
          <w:rStyle w:val="FootnoteReference"/>
          <w:rFonts w:ascii="Times New Roman" w:hAnsi="Times New Roman" w:cs="Times New Roman"/>
          <w:sz w:val="24"/>
          <w:szCs w:val="24"/>
        </w:rPr>
        <w:footnoteReference w:id="157"/>
      </w:r>
      <w:r>
        <w:rPr>
          <w:rFonts w:ascii="Times New Roman" w:hAnsi="Times New Roman" w:cs="Times New Roman"/>
          <w:sz w:val="24"/>
          <w:szCs w:val="24"/>
        </w:rPr>
        <w:t xml:space="preserve">  </w:t>
      </w:r>
      <w:r w:rsidR="004204C3">
        <w:rPr>
          <w:rFonts w:ascii="Times New Roman" w:hAnsi="Times New Roman" w:cs="Times New Roman"/>
          <w:sz w:val="24"/>
          <w:szCs w:val="24"/>
        </w:rPr>
        <w:t>The trainer recognize</w:t>
      </w:r>
      <w:r w:rsidR="001E38C4">
        <w:rPr>
          <w:rFonts w:ascii="Times New Roman" w:hAnsi="Times New Roman" w:cs="Times New Roman"/>
          <w:sz w:val="24"/>
          <w:szCs w:val="24"/>
        </w:rPr>
        <w:t>d</w:t>
      </w:r>
      <w:r w:rsidR="004204C3">
        <w:rPr>
          <w:rFonts w:ascii="Times New Roman" w:hAnsi="Times New Roman" w:cs="Times New Roman"/>
          <w:sz w:val="24"/>
          <w:szCs w:val="24"/>
        </w:rPr>
        <w:t xml:space="preserve"> income equal to the fair market </w:t>
      </w:r>
      <w:r>
        <w:rPr>
          <w:rFonts w:ascii="Times New Roman" w:hAnsi="Times New Roman" w:cs="Times New Roman"/>
          <w:sz w:val="24"/>
          <w:szCs w:val="24"/>
        </w:rPr>
        <w:t>v</w:t>
      </w:r>
      <w:r w:rsidR="004204C3">
        <w:rPr>
          <w:rFonts w:ascii="Times New Roman" w:hAnsi="Times New Roman" w:cs="Times New Roman"/>
          <w:sz w:val="24"/>
          <w:szCs w:val="24"/>
        </w:rPr>
        <w:t>alue of the transferred property interest and w</w:t>
      </w:r>
      <w:r w:rsidR="00F947FA">
        <w:rPr>
          <w:rFonts w:ascii="Times New Roman" w:hAnsi="Times New Roman" w:cs="Times New Roman"/>
          <w:sz w:val="24"/>
          <w:szCs w:val="24"/>
        </w:rPr>
        <w:t>as</w:t>
      </w:r>
      <w:r w:rsidR="004204C3">
        <w:rPr>
          <w:rFonts w:ascii="Times New Roman" w:hAnsi="Times New Roman" w:cs="Times New Roman"/>
          <w:sz w:val="24"/>
          <w:szCs w:val="24"/>
        </w:rPr>
        <w:t xml:space="preserve"> deemed to contribute the property to the partnership with an adjusted basis equal to the fair market value of such property.</w:t>
      </w:r>
      <w:r w:rsidR="004204C3">
        <w:rPr>
          <w:rStyle w:val="FootnoteReference"/>
          <w:rFonts w:ascii="Times New Roman" w:hAnsi="Times New Roman" w:cs="Times New Roman"/>
          <w:sz w:val="24"/>
          <w:szCs w:val="24"/>
        </w:rPr>
        <w:footnoteReference w:id="158"/>
      </w:r>
    </w:p>
    <w:p w14:paraId="1CD38981" w14:textId="77777777" w:rsidR="001E38C4" w:rsidRDefault="001E38C4" w:rsidP="00AA3445">
      <w:pPr>
        <w:spacing w:after="0" w:line="240" w:lineRule="auto"/>
        <w:ind w:firstLine="720"/>
        <w:rPr>
          <w:rFonts w:ascii="Times New Roman" w:hAnsi="Times New Roman" w:cs="Times New Roman"/>
          <w:sz w:val="24"/>
          <w:szCs w:val="24"/>
        </w:rPr>
      </w:pPr>
    </w:p>
    <w:p w14:paraId="1B80EB4B" w14:textId="2C96CBC2" w:rsidR="003775C3" w:rsidRDefault="003775C3" w:rsidP="003775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Tax Court again found a compensatory capital shift in </w:t>
      </w:r>
      <w:r>
        <w:rPr>
          <w:rFonts w:ascii="Times New Roman" w:hAnsi="Times New Roman" w:cs="Times New Roman"/>
          <w:i/>
          <w:iCs/>
          <w:sz w:val="24"/>
          <w:szCs w:val="24"/>
        </w:rPr>
        <w:t>Hensel Phelps Construction Co.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59"/>
      </w:r>
      <w:r>
        <w:rPr>
          <w:rFonts w:ascii="Times New Roman" w:hAnsi="Times New Roman" w:cs="Times New Roman"/>
          <w:sz w:val="24"/>
          <w:szCs w:val="24"/>
        </w:rPr>
        <w:t xml:space="preserve">  In this case, the taxpayer, a construction company, entered into a </w:t>
      </w:r>
      <w:r>
        <w:rPr>
          <w:rFonts w:ascii="Times New Roman" w:hAnsi="Times New Roman" w:cs="Times New Roman"/>
          <w:sz w:val="24"/>
          <w:szCs w:val="24"/>
        </w:rPr>
        <w:lastRenderedPageBreak/>
        <w:t xml:space="preserve">partnership with a landowner who contributed land to a newly-formed partnership.  The taxpayer agreed to construct a building on the land at cost with no profit.  In exchange for this agreement, the taxpayer received a 50-percent interest with respect to both capital and profits of the partnership.  </w:t>
      </w:r>
    </w:p>
    <w:p w14:paraId="3BCF508C" w14:textId="77777777" w:rsidR="003775C3" w:rsidRDefault="003775C3" w:rsidP="003775C3">
      <w:pPr>
        <w:spacing w:after="0" w:line="240" w:lineRule="auto"/>
        <w:ind w:firstLine="720"/>
        <w:rPr>
          <w:rFonts w:ascii="Times New Roman" w:hAnsi="Times New Roman" w:cs="Times New Roman"/>
          <w:sz w:val="24"/>
          <w:szCs w:val="24"/>
        </w:rPr>
      </w:pPr>
    </w:p>
    <w:p w14:paraId="1B51DC75" w14:textId="37028727" w:rsidR="003775C3" w:rsidRDefault="003775C3" w:rsidP="003775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court held that the value of the capital interest</w:t>
      </w:r>
      <w:r>
        <w:rPr>
          <w:rStyle w:val="FootnoteReference"/>
          <w:rFonts w:ascii="Times New Roman" w:hAnsi="Times New Roman" w:cs="Times New Roman"/>
          <w:sz w:val="24"/>
          <w:szCs w:val="24"/>
        </w:rPr>
        <w:footnoteReference w:id="160"/>
      </w:r>
      <w:r>
        <w:rPr>
          <w:rFonts w:ascii="Times New Roman" w:hAnsi="Times New Roman" w:cs="Times New Roman"/>
          <w:sz w:val="24"/>
          <w:szCs w:val="24"/>
        </w:rPr>
        <w:t xml:space="preserve"> was taxable to the taxpayer, again citing </w:t>
      </w:r>
      <w:r w:rsidR="00DC302E">
        <w:rPr>
          <w:rFonts w:ascii="Times New Roman" w:hAnsi="Times New Roman" w:cs="Times New Roman"/>
          <w:sz w:val="24"/>
          <w:szCs w:val="24"/>
        </w:rPr>
        <w:t>Reg.</w:t>
      </w:r>
      <w:r>
        <w:rPr>
          <w:rFonts w:ascii="Times New Roman" w:hAnsi="Times New Roman" w:cs="Times New Roman"/>
          <w:sz w:val="24"/>
          <w:szCs w:val="24"/>
        </w:rPr>
        <w:t xml:space="preserve"> §1.721-1(b)(1).</w:t>
      </w:r>
      <w:r>
        <w:rPr>
          <w:rStyle w:val="FootnoteReference"/>
          <w:rFonts w:ascii="Times New Roman" w:hAnsi="Times New Roman" w:cs="Times New Roman"/>
          <w:sz w:val="24"/>
          <w:szCs w:val="24"/>
        </w:rPr>
        <w:footnoteReference w:id="161"/>
      </w:r>
      <w:r>
        <w:rPr>
          <w:rFonts w:ascii="Times New Roman" w:hAnsi="Times New Roman" w:cs="Times New Roman"/>
          <w:sz w:val="24"/>
          <w:szCs w:val="24"/>
        </w:rPr>
        <w:t xml:space="preserve">  Importantly, however the court also treated the partnership interest as property subject to </w:t>
      </w:r>
      <w:r w:rsidR="0047316A">
        <w:rPr>
          <w:rFonts w:ascii="Times New Roman" w:hAnsi="Times New Roman" w:cs="Times New Roman"/>
          <w:sz w:val="24"/>
          <w:szCs w:val="24"/>
        </w:rPr>
        <w:t>Code Sec.</w:t>
      </w:r>
      <w:r>
        <w:rPr>
          <w:rFonts w:ascii="Times New Roman" w:hAnsi="Times New Roman" w:cs="Times New Roman"/>
          <w:sz w:val="24"/>
          <w:szCs w:val="24"/>
        </w:rPr>
        <w:t xml:space="preserve"> 83 and determined the timing of the income inclusion by reference to the rules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83.</w:t>
      </w:r>
      <w:r>
        <w:rPr>
          <w:rStyle w:val="FootnoteReference"/>
          <w:rFonts w:ascii="Times New Roman" w:hAnsi="Times New Roman" w:cs="Times New Roman"/>
          <w:sz w:val="24"/>
          <w:szCs w:val="24"/>
        </w:rPr>
        <w:footnoteReference w:id="162"/>
      </w:r>
      <w:r>
        <w:rPr>
          <w:rFonts w:ascii="Times New Roman" w:hAnsi="Times New Roman" w:cs="Times New Roman"/>
          <w:sz w:val="24"/>
          <w:szCs w:val="24"/>
        </w:rPr>
        <w:t xml:space="preserve">  This represented the first time that a capital interest in a partnership was treated as property subject to </w:t>
      </w:r>
      <w:r w:rsidR="0047316A">
        <w:rPr>
          <w:rFonts w:ascii="Times New Roman" w:hAnsi="Times New Roman" w:cs="Times New Roman"/>
          <w:sz w:val="24"/>
          <w:szCs w:val="24"/>
        </w:rPr>
        <w:t>Code Sec.</w:t>
      </w:r>
      <w:r>
        <w:rPr>
          <w:rFonts w:ascii="Times New Roman" w:hAnsi="Times New Roman" w:cs="Times New Roman"/>
          <w:sz w:val="24"/>
          <w:szCs w:val="24"/>
        </w:rPr>
        <w:t xml:space="preserve"> 83.</w:t>
      </w:r>
    </w:p>
    <w:p w14:paraId="4F451084" w14:textId="77777777" w:rsidR="003775C3" w:rsidRDefault="003775C3" w:rsidP="00AA3445">
      <w:pPr>
        <w:spacing w:after="0" w:line="240" w:lineRule="auto"/>
        <w:ind w:firstLine="720"/>
        <w:rPr>
          <w:rFonts w:ascii="Times New Roman" w:hAnsi="Times New Roman" w:cs="Times New Roman"/>
          <w:sz w:val="24"/>
          <w:szCs w:val="24"/>
        </w:rPr>
      </w:pPr>
    </w:p>
    <w:p w14:paraId="647BF373" w14:textId="0BDF1E25" w:rsidR="00963192" w:rsidRPr="00963192" w:rsidRDefault="0096319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case finding a taxable capital shift in the context of a compensatory arrangement was </w:t>
      </w:r>
      <w:r>
        <w:rPr>
          <w:rFonts w:ascii="Times New Roman" w:hAnsi="Times New Roman" w:cs="Times New Roman"/>
          <w:i/>
          <w:iCs/>
          <w:sz w:val="24"/>
          <w:szCs w:val="24"/>
        </w:rPr>
        <w:t>Mark IV Pictures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3"/>
      </w:r>
      <w:r w:rsidR="005B1B2C">
        <w:rPr>
          <w:rFonts w:ascii="Times New Roman" w:hAnsi="Times New Roman" w:cs="Times New Roman"/>
          <w:sz w:val="24"/>
          <w:szCs w:val="24"/>
        </w:rPr>
        <w:t xml:space="preserve">  In that case, the taxpayers were in the business of film production.  Each partnership raised funds by selling limited partnership interests to investors, and once the partnerships were fully subscribed and operating, the taxpayers (general partners) assigned their film rights to the respective limited partnership.  The taxpayers</w:t>
      </w:r>
      <w:r w:rsidR="00E96573">
        <w:rPr>
          <w:rFonts w:ascii="Times New Roman" w:hAnsi="Times New Roman" w:cs="Times New Roman"/>
          <w:sz w:val="24"/>
          <w:szCs w:val="24"/>
        </w:rPr>
        <w:t xml:space="preserve"> received a 50-percent interest in the profits, any distributions of capital, and liquidation proceeds of each limited partnership.  The</w:t>
      </w:r>
      <w:r w:rsidR="003D4C05">
        <w:rPr>
          <w:rFonts w:ascii="Times New Roman" w:hAnsi="Times New Roman" w:cs="Times New Roman"/>
          <w:sz w:val="24"/>
          <w:szCs w:val="24"/>
        </w:rPr>
        <w:t xml:space="preserve"> taxpayers</w:t>
      </w:r>
      <w:r w:rsidR="005B1B2C">
        <w:rPr>
          <w:rFonts w:ascii="Times New Roman" w:hAnsi="Times New Roman" w:cs="Times New Roman"/>
          <w:sz w:val="24"/>
          <w:szCs w:val="24"/>
        </w:rPr>
        <w:t xml:space="preserve"> did not assign a value to the film rights in connection with the contributions.    </w:t>
      </w:r>
    </w:p>
    <w:p w14:paraId="251BFAB4" w14:textId="2BDF1467" w:rsidR="00963192" w:rsidRDefault="00963192" w:rsidP="00AA3445">
      <w:pPr>
        <w:spacing w:after="0" w:line="240" w:lineRule="auto"/>
        <w:ind w:firstLine="720"/>
        <w:rPr>
          <w:rFonts w:ascii="Times New Roman" w:hAnsi="Times New Roman" w:cs="Times New Roman"/>
          <w:sz w:val="24"/>
          <w:szCs w:val="24"/>
        </w:rPr>
      </w:pPr>
    </w:p>
    <w:p w14:paraId="3EBF0B44" w14:textId="73F33934" w:rsidR="00F83319" w:rsidRDefault="00E96573"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the taxpayers could not prove the value of the film rights contributed and also could not prove that they were fully compensated </w:t>
      </w:r>
      <w:r w:rsidR="003D4C05">
        <w:rPr>
          <w:rFonts w:ascii="Times New Roman" w:hAnsi="Times New Roman" w:cs="Times New Roman"/>
          <w:sz w:val="24"/>
          <w:szCs w:val="24"/>
        </w:rPr>
        <w:t xml:space="preserve">for services </w:t>
      </w:r>
      <w:r>
        <w:rPr>
          <w:rFonts w:ascii="Times New Roman" w:hAnsi="Times New Roman" w:cs="Times New Roman"/>
          <w:sz w:val="24"/>
          <w:szCs w:val="24"/>
        </w:rPr>
        <w:t>through fees received, th</w:t>
      </w:r>
      <w:r w:rsidR="00F83319">
        <w:rPr>
          <w:rFonts w:ascii="Times New Roman" w:hAnsi="Times New Roman" w:cs="Times New Roman"/>
          <w:sz w:val="24"/>
          <w:szCs w:val="24"/>
        </w:rPr>
        <w:t xml:space="preserve">e </w:t>
      </w:r>
      <w:r w:rsidR="003775C3">
        <w:rPr>
          <w:rFonts w:ascii="Times New Roman" w:hAnsi="Times New Roman" w:cs="Times New Roman"/>
          <w:sz w:val="24"/>
          <w:szCs w:val="24"/>
        </w:rPr>
        <w:t>Tax C</w:t>
      </w:r>
      <w:r w:rsidR="00F83319">
        <w:rPr>
          <w:rFonts w:ascii="Times New Roman" w:hAnsi="Times New Roman" w:cs="Times New Roman"/>
          <w:sz w:val="24"/>
          <w:szCs w:val="24"/>
        </w:rPr>
        <w:t>ourt found that they failed to prove they received their interests in exchange for property rather than services.</w:t>
      </w:r>
      <w:r w:rsidR="00AD3C31">
        <w:rPr>
          <w:rStyle w:val="FootnoteReference"/>
          <w:rFonts w:ascii="Times New Roman" w:hAnsi="Times New Roman" w:cs="Times New Roman"/>
          <w:sz w:val="24"/>
          <w:szCs w:val="24"/>
        </w:rPr>
        <w:footnoteReference w:id="164"/>
      </w:r>
      <w:r w:rsidR="00F83319">
        <w:rPr>
          <w:rFonts w:ascii="Times New Roman" w:hAnsi="Times New Roman" w:cs="Times New Roman"/>
          <w:sz w:val="24"/>
          <w:szCs w:val="24"/>
        </w:rPr>
        <w:t xml:space="preserve">  </w:t>
      </w:r>
      <w:r w:rsidR="003775C3">
        <w:rPr>
          <w:rFonts w:ascii="Times New Roman" w:hAnsi="Times New Roman" w:cs="Times New Roman"/>
          <w:sz w:val="24"/>
          <w:szCs w:val="24"/>
        </w:rPr>
        <w:t>The Eight Circuit Court of Appeals affirmed the Tax Court decision.</w:t>
      </w:r>
    </w:p>
    <w:p w14:paraId="5F3B0C46" w14:textId="77777777" w:rsidR="00F83319" w:rsidRDefault="00F83319" w:rsidP="00AA3445">
      <w:pPr>
        <w:spacing w:after="0" w:line="240" w:lineRule="auto"/>
        <w:ind w:firstLine="720"/>
        <w:rPr>
          <w:rFonts w:ascii="Times New Roman" w:hAnsi="Times New Roman" w:cs="Times New Roman"/>
          <w:sz w:val="24"/>
          <w:szCs w:val="24"/>
        </w:rPr>
      </w:pPr>
    </w:p>
    <w:p w14:paraId="398C14BA" w14:textId="4E082E7A" w:rsidR="00F83319" w:rsidRDefault="00F8331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Citing </w:t>
      </w:r>
      <w:r w:rsidR="00DC302E">
        <w:rPr>
          <w:rFonts w:ascii="Times New Roman" w:hAnsi="Times New Roman" w:cs="Times New Roman"/>
          <w:sz w:val="24"/>
          <w:szCs w:val="24"/>
        </w:rPr>
        <w:t>Reg.</w:t>
      </w:r>
      <w:r>
        <w:rPr>
          <w:rFonts w:ascii="Times New Roman" w:hAnsi="Times New Roman" w:cs="Times New Roman"/>
          <w:sz w:val="24"/>
          <w:szCs w:val="24"/>
        </w:rPr>
        <w:t xml:space="preserve"> §1.721-1(b)(1), the </w:t>
      </w:r>
      <w:r w:rsidR="003775C3">
        <w:rPr>
          <w:rFonts w:ascii="Times New Roman" w:hAnsi="Times New Roman" w:cs="Times New Roman"/>
          <w:sz w:val="24"/>
          <w:szCs w:val="24"/>
        </w:rPr>
        <w:t>Eight Circuit</w:t>
      </w:r>
      <w:r>
        <w:rPr>
          <w:rFonts w:ascii="Times New Roman" w:hAnsi="Times New Roman" w:cs="Times New Roman"/>
          <w:sz w:val="24"/>
          <w:szCs w:val="24"/>
        </w:rPr>
        <w:t xml:space="preserve"> acknowledged that the fair market value of a capital interest received as compensation for services must be included in gross income.  The court specifically stated:</w:t>
      </w:r>
    </w:p>
    <w:p w14:paraId="0ADE0E28" w14:textId="77777777" w:rsidR="00F83319" w:rsidRDefault="00F83319" w:rsidP="00AA3445">
      <w:pPr>
        <w:spacing w:after="0" w:line="240" w:lineRule="auto"/>
        <w:ind w:firstLine="720"/>
        <w:rPr>
          <w:rFonts w:ascii="Times New Roman" w:hAnsi="Times New Roman" w:cs="Times New Roman"/>
          <w:sz w:val="24"/>
          <w:szCs w:val="24"/>
        </w:rPr>
      </w:pPr>
    </w:p>
    <w:p w14:paraId="20BF343D" w14:textId="77627E56" w:rsidR="00F83319" w:rsidRDefault="00F83319" w:rsidP="00F83319">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To determine whether an interest is a capital one, we examine the effects of a hypothetical liquidation occurring immediately after </w:t>
      </w:r>
      <w:r>
        <w:rPr>
          <w:rFonts w:ascii="Times New Roman" w:hAnsi="Times New Roman" w:cs="Times New Roman"/>
          <w:sz w:val="24"/>
          <w:szCs w:val="24"/>
        </w:rPr>
        <w:lastRenderedPageBreak/>
        <w:t>the partners received their interests, which, in this case, was the date the partnerships were formed.</w:t>
      </w:r>
      <w:r>
        <w:rPr>
          <w:rStyle w:val="FootnoteReference"/>
          <w:rFonts w:ascii="Times New Roman" w:hAnsi="Times New Roman" w:cs="Times New Roman"/>
          <w:sz w:val="24"/>
          <w:szCs w:val="24"/>
        </w:rPr>
        <w:footnoteReference w:id="165"/>
      </w:r>
      <w:r>
        <w:rPr>
          <w:rFonts w:ascii="Times New Roman" w:hAnsi="Times New Roman" w:cs="Times New Roman"/>
          <w:sz w:val="24"/>
          <w:szCs w:val="24"/>
        </w:rPr>
        <w:t xml:space="preserve">   </w:t>
      </w:r>
    </w:p>
    <w:p w14:paraId="281E77FB" w14:textId="03D1BFFE" w:rsidR="00E96573" w:rsidRPr="00704A39" w:rsidRDefault="00F8331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E96573">
        <w:rPr>
          <w:rFonts w:ascii="Times New Roman" w:hAnsi="Times New Roman" w:cs="Times New Roman"/>
          <w:sz w:val="24"/>
          <w:szCs w:val="24"/>
        </w:rPr>
        <w:t xml:space="preserve">  </w:t>
      </w:r>
    </w:p>
    <w:p w14:paraId="314FF593" w14:textId="38F24EAD" w:rsidR="00F83319" w:rsidRDefault="00F8331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court held that the interests received by the taxpayers were capital interests and valued those interests by reference to their share of the capital contributions made by the other limited partners as of the end of each taxable year.</w:t>
      </w:r>
      <w:r>
        <w:rPr>
          <w:rStyle w:val="FootnoteReference"/>
          <w:rFonts w:ascii="Times New Roman" w:hAnsi="Times New Roman" w:cs="Times New Roman"/>
          <w:sz w:val="24"/>
          <w:szCs w:val="24"/>
        </w:rPr>
        <w:footnoteReference w:id="166"/>
      </w:r>
      <w:r w:rsidR="003775C3">
        <w:rPr>
          <w:rFonts w:ascii="Times New Roman" w:hAnsi="Times New Roman" w:cs="Times New Roman"/>
          <w:sz w:val="24"/>
          <w:szCs w:val="24"/>
        </w:rPr>
        <w:t xml:space="preserve">  </w:t>
      </w:r>
    </w:p>
    <w:p w14:paraId="42C11066" w14:textId="039EF2D3" w:rsidR="003775C3" w:rsidRDefault="003775C3" w:rsidP="00AA3445">
      <w:pPr>
        <w:spacing w:after="0" w:line="240" w:lineRule="auto"/>
        <w:ind w:firstLine="720"/>
        <w:rPr>
          <w:rFonts w:ascii="Times New Roman" w:hAnsi="Times New Roman" w:cs="Times New Roman"/>
          <w:sz w:val="24"/>
          <w:szCs w:val="24"/>
        </w:rPr>
      </w:pPr>
    </w:p>
    <w:p w14:paraId="03D62CFF" w14:textId="7707A6C0" w:rsidR="003775C3" w:rsidRDefault="00D94C7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relevant to the timing of the income inclusion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83, t</w:t>
      </w:r>
      <w:r w:rsidR="003775C3">
        <w:rPr>
          <w:rFonts w:ascii="Times New Roman" w:hAnsi="Times New Roman" w:cs="Times New Roman"/>
          <w:sz w:val="24"/>
          <w:szCs w:val="24"/>
        </w:rPr>
        <w:t xml:space="preserve">he Tax Court </w:t>
      </w:r>
      <w:r>
        <w:rPr>
          <w:rFonts w:ascii="Times New Roman" w:hAnsi="Times New Roman" w:cs="Times New Roman"/>
          <w:sz w:val="24"/>
          <w:szCs w:val="24"/>
        </w:rPr>
        <w:t xml:space="preserve">had </w:t>
      </w:r>
      <w:r w:rsidR="003775C3">
        <w:rPr>
          <w:rFonts w:ascii="Times New Roman" w:hAnsi="Times New Roman" w:cs="Times New Roman"/>
          <w:sz w:val="24"/>
          <w:szCs w:val="24"/>
        </w:rPr>
        <w:t>found that the partnership interest was freely transferable and not subject to a substantial risk of forfeiture</w:t>
      </w:r>
      <w:r>
        <w:rPr>
          <w:rFonts w:ascii="Times New Roman" w:hAnsi="Times New Roman" w:cs="Times New Roman"/>
          <w:sz w:val="24"/>
          <w:szCs w:val="24"/>
        </w:rPr>
        <w:t xml:space="preserve"> so that income could not be deferred beyond the receipt of the interests</w:t>
      </w:r>
      <w:r w:rsidR="003775C3">
        <w:rPr>
          <w:rFonts w:ascii="Times New Roman" w:hAnsi="Times New Roman" w:cs="Times New Roman"/>
          <w:sz w:val="24"/>
          <w:szCs w:val="24"/>
        </w:rPr>
        <w:t>.</w:t>
      </w:r>
      <w:r w:rsidR="003775C3">
        <w:rPr>
          <w:rStyle w:val="FootnoteReference"/>
          <w:rFonts w:ascii="Times New Roman" w:hAnsi="Times New Roman" w:cs="Times New Roman"/>
          <w:sz w:val="24"/>
          <w:szCs w:val="24"/>
        </w:rPr>
        <w:footnoteReference w:id="167"/>
      </w:r>
      <w:r>
        <w:rPr>
          <w:rFonts w:ascii="Times New Roman" w:hAnsi="Times New Roman" w:cs="Times New Roman"/>
          <w:sz w:val="24"/>
          <w:szCs w:val="24"/>
        </w:rPr>
        <w:t xml:space="preserve">  </w:t>
      </w:r>
      <w:r w:rsidR="003775C3">
        <w:rPr>
          <w:rFonts w:ascii="Times New Roman" w:hAnsi="Times New Roman" w:cs="Times New Roman"/>
          <w:sz w:val="24"/>
          <w:szCs w:val="24"/>
        </w:rPr>
        <w:t xml:space="preserve">  The Eighth Circuit found the taxpayer’s argument to </w:t>
      </w:r>
      <w:r w:rsidR="00372546">
        <w:rPr>
          <w:rFonts w:ascii="Times New Roman" w:hAnsi="Times New Roman" w:cs="Times New Roman"/>
          <w:sz w:val="24"/>
          <w:szCs w:val="24"/>
        </w:rPr>
        <w:t xml:space="preserve">the </w:t>
      </w:r>
      <w:r w:rsidR="003775C3">
        <w:rPr>
          <w:rFonts w:ascii="Times New Roman" w:hAnsi="Times New Roman" w:cs="Times New Roman"/>
          <w:sz w:val="24"/>
          <w:szCs w:val="24"/>
        </w:rPr>
        <w:t>contrary on appeal to have “no merit.”</w:t>
      </w:r>
      <w:r w:rsidR="003775C3">
        <w:rPr>
          <w:rStyle w:val="FootnoteReference"/>
          <w:rFonts w:ascii="Times New Roman" w:hAnsi="Times New Roman" w:cs="Times New Roman"/>
          <w:sz w:val="24"/>
          <w:szCs w:val="24"/>
        </w:rPr>
        <w:footnoteReference w:id="168"/>
      </w:r>
      <w:r w:rsidR="003775C3">
        <w:rPr>
          <w:rFonts w:ascii="Times New Roman" w:hAnsi="Times New Roman" w:cs="Times New Roman"/>
          <w:sz w:val="24"/>
          <w:szCs w:val="24"/>
        </w:rPr>
        <w:t xml:space="preserve"> </w:t>
      </w:r>
    </w:p>
    <w:p w14:paraId="2AF9226D" w14:textId="3E5BEC88" w:rsidR="00F83319" w:rsidRDefault="00F83319" w:rsidP="00AA3445">
      <w:pPr>
        <w:spacing w:after="0" w:line="240" w:lineRule="auto"/>
        <w:ind w:firstLine="720"/>
        <w:rPr>
          <w:rFonts w:ascii="Times New Roman" w:hAnsi="Times New Roman" w:cs="Times New Roman"/>
          <w:sz w:val="24"/>
          <w:szCs w:val="24"/>
        </w:rPr>
      </w:pPr>
    </w:p>
    <w:p w14:paraId="26EC7423" w14:textId="10D8C953" w:rsidR="009D43F4" w:rsidRDefault="009D43F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next significant case addressing a compensatory capital shift was </w:t>
      </w:r>
      <w:r>
        <w:rPr>
          <w:rFonts w:ascii="Times New Roman" w:hAnsi="Times New Roman" w:cs="Times New Roman"/>
          <w:i/>
          <w:iCs/>
          <w:sz w:val="24"/>
          <w:szCs w:val="24"/>
        </w:rPr>
        <w:t>Johnston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69"/>
      </w:r>
      <w:r>
        <w:rPr>
          <w:rFonts w:ascii="Times New Roman" w:hAnsi="Times New Roman" w:cs="Times New Roman"/>
          <w:sz w:val="24"/>
          <w:szCs w:val="24"/>
        </w:rPr>
        <w:t xml:space="preserve">  In this case, the limited partnership was formed initially with minimal capital of $100 - $90 contributed by the taxpayer as the general partner and $10 contributed by another individual.  Additional limited partners subsequently contributed $8 million to the limited partnership.  Under the terms of the partnership agreement, the taxpayer, as general partner, was entitled to one percent of all capital, profits, and losses of the partnership.</w:t>
      </w:r>
    </w:p>
    <w:p w14:paraId="4BCF796F" w14:textId="77777777" w:rsidR="009D43F4" w:rsidRDefault="009D43F4" w:rsidP="00AA3445">
      <w:pPr>
        <w:spacing w:after="0" w:line="240" w:lineRule="auto"/>
        <w:ind w:firstLine="720"/>
        <w:rPr>
          <w:rFonts w:ascii="Times New Roman" w:hAnsi="Times New Roman" w:cs="Times New Roman"/>
          <w:sz w:val="24"/>
          <w:szCs w:val="24"/>
        </w:rPr>
      </w:pPr>
    </w:p>
    <w:p w14:paraId="51F115B2" w14:textId="3509EBFB" w:rsidR="00B34009" w:rsidRDefault="009D43F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Again citing </w:t>
      </w:r>
      <w:r w:rsidR="00DC302E">
        <w:rPr>
          <w:rFonts w:ascii="Times New Roman" w:hAnsi="Times New Roman" w:cs="Times New Roman"/>
          <w:sz w:val="24"/>
          <w:szCs w:val="24"/>
        </w:rPr>
        <w:t>Reg.</w:t>
      </w:r>
      <w:r>
        <w:rPr>
          <w:rFonts w:ascii="Times New Roman" w:hAnsi="Times New Roman" w:cs="Times New Roman"/>
          <w:sz w:val="24"/>
          <w:szCs w:val="24"/>
        </w:rPr>
        <w:t xml:space="preserve"> §1.721-1(b)(1), the court stated that a compensatory shift of partnership capital will give rise to gross income, and the court made clear that this rule applies regardless of whether the capital shift occurs upon formation of the partnership or at a later time.</w:t>
      </w:r>
      <w:r w:rsidR="001F631C">
        <w:rPr>
          <w:rStyle w:val="FootnoteReference"/>
          <w:rFonts w:ascii="Times New Roman" w:hAnsi="Times New Roman" w:cs="Times New Roman"/>
          <w:sz w:val="24"/>
          <w:szCs w:val="24"/>
        </w:rPr>
        <w:footnoteReference w:id="170"/>
      </w:r>
      <w:r w:rsidR="00B34009">
        <w:rPr>
          <w:rFonts w:ascii="Times New Roman" w:hAnsi="Times New Roman" w:cs="Times New Roman"/>
          <w:sz w:val="24"/>
          <w:szCs w:val="24"/>
        </w:rPr>
        <w:t xml:space="preserve">  Consistent with the decision in </w:t>
      </w:r>
      <w:r w:rsidR="00B34009">
        <w:rPr>
          <w:rFonts w:ascii="Times New Roman" w:hAnsi="Times New Roman" w:cs="Times New Roman"/>
          <w:i/>
          <w:iCs/>
          <w:sz w:val="24"/>
          <w:szCs w:val="24"/>
        </w:rPr>
        <w:t>Mark IV Pictures</w:t>
      </w:r>
      <w:r w:rsidR="00B34009">
        <w:rPr>
          <w:rFonts w:ascii="Times New Roman" w:hAnsi="Times New Roman" w:cs="Times New Roman"/>
          <w:sz w:val="24"/>
          <w:szCs w:val="24"/>
        </w:rPr>
        <w:t>, the court indicated that a capital interest will exist if the taxpayer would be entitled to a distribution upon liquidation of the partnership.</w:t>
      </w:r>
      <w:r w:rsidR="00E726AA">
        <w:rPr>
          <w:rStyle w:val="FootnoteReference"/>
          <w:rFonts w:ascii="Times New Roman" w:hAnsi="Times New Roman" w:cs="Times New Roman"/>
          <w:sz w:val="24"/>
          <w:szCs w:val="24"/>
        </w:rPr>
        <w:footnoteReference w:id="171"/>
      </w:r>
      <w:r w:rsidR="00B34009">
        <w:rPr>
          <w:rFonts w:ascii="Times New Roman" w:hAnsi="Times New Roman" w:cs="Times New Roman"/>
          <w:sz w:val="24"/>
          <w:szCs w:val="24"/>
        </w:rPr>
        <w:t xml:space="preserve">  Consistent with the other cases, the court determined that the measure of the taxpayer’s gross income was the amount that would have been received had the partnership liquidated on the date of the capital shift (which was the date of the contribution by the other </w:t>
      </w:r>
      <w:r w:rsidR="00B34009">
        <w:rPr>
          <w:rFonts w:ascii="Times New Roman" w:hAnsi="Times New Roman" w:cs="Times New Roman"/>
          <w:sz w:val="24"/>
          <w:szCs w:val="24"/>
        </w:rPr>
        <w:lastRenderedPageBreak/>
        <w:t>limited partners).</w:t>
      </w:r>
      <w:r w:rsidR="00E726AA">
        <w:rPr>
          <w:rStyle w:val="FootnoteReference"/>
          <w:rFonts w:ascii="Times New Roman" w:hAnsi="Times New Roman" w:cs="Times New Roman"/>
          <w:sz w:val="24"/>
          <w:szCs w:val="24"/>
        </w:rPr>
        <w:footnoteReference w:id="172"/>
      </w:r>
      <w:r w:rsidR="00B34009">
        <w:rPr>
          <w:rFonts w:ascii="Times New Roman" w:hAnsi="Times New Roman" w:cs="Times New Roman"/>
          <w:sz w:val="24"/>
          <w:szCs w:val="24"/>
        </w:rPr>
        <w:t xml:space="preserve">  The court indicated that this was the value put forth by the IRS, and the taxpayer failed to offer any evidence that this number was incorrect.</w:t>
      </w:r>
      <w:r w:rsidR="00E726AA">
        <w:rPr>
          <w:rStyle w:val="FootnoteReference"/>
          <w:rFonts w:ascii="Times New Roman" w:hAnsi="Times New Roman" w:cs="Times New Roman"/>
          <w:sz w:val="24"/>
          <w:szCs w:val="24"/>
        </w:rPr>
        <w:footnoteReference w:id="173"/>
      </w:r>
      <w:r w:rsidR="00B34009">
        <w:rPr>
          <w:rFonts w:ascii="Times New Roman" w:hAnsi="Times New Roman" w:cs="Times New Roman"/>
          <w:sz w:val="24"/>
          <w:szCs w:val="24"/>
        </w:rPr>
        <w:t xml:space="preserve">  Significantly, however, in a footnote, </w:t>
      </w:r>
      <w:r w:rsidR="007D4B44">
        <w:rPr>
          <w:rFonts w:ascii="Times New Roman" w:hAnsi="Times New Roman" w:cs="Times New Roman"/>
          <w:sz w:val="24"/>
          <w:szCs w:val="24"/>
        </w:rPr>
        <w:t xml:space="preserve">the court acknowledged that </w:t>
      </w:r>
      <w:r w:rsidR="00B34009">
        <w:rPr>
          <w:rFonts w:ascii="Times New Roman" w:hAnsi="Times New Roman" w:cs="Times New Roman"/>
          <w:sz w:val="24"/>
          <w:szCs w:val="24"/>
        </w:rPr>
        <w:t xml:space="preserve">liquidation value </w:t>
      </w:r>
      <w:r w:rsidR="007D4B44">
        <w:rPr>
          <w:rFonts w:ascii="Times New Roman" w:hAnsi="Times New Roman" w:cs="Times New Roman"/>
          <w:sz w:val="24"/>
          <w:szCs w:val="24"/>
        </w:rPr>
        <w:t>i</w:t>
      </w:r>
      <w:r w:rsidR="00B34009">
        <w:rPr>
          <w:rFonts w:ascii="Times New Roman" w:hAnsi="Times New Roman" w:cs="Times New Roman"/>
          <w:sz w:val="24"/>
          <w:szCs w:val="24"/>
        </w:rPr>
        <w:t>s not the only way to measure the compensatory amount.  In this regard, the court stated:</w:t>
      </w:r>
    </w:p>
    <w:p w14:paraId="569CF557" w14:textId="77777777" w:rsidR="00B34009" w:rsidRDefault="00B34009" w:rsidP="00AA3445">
      <w:pPr>
        <w:spacing w:after="0" w:line="240" w:lineRule="auto"/>
        <w:ind w:firstLine="720"/>
        <w:rPr>
          <w:rFonts w:ascii="Times New Roman" w:hAnsi="Times New Roman" w:cs="Times New Roman"/>
          <w:sz w:val="24"/>
          <w:szCs w:val="24"/>
        </w:rPr>
      </w:pPr>
    </w:p>
    <w:p w14:paraId="678E021C" w14:textId="17D78197" w:rsidR="009D43F4" w:rsidRPr="009D43F4" w:rsidRDefault="00B34009" w:rsidP="00B34009">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The fair market value of that interest is not necessarily the same as the amount of capital to which Mr. Johnson could have been entitled if Maple Village partnership had been liquidated immediately after the limited partners shifted that interest to him.  This is because of factors that might exist which could affect fair market value, such as anticipated </w:t>
      </w:r>
      <w:r w:rsidR="003C1439">
        <w:rPr>
          <w:rFonts w:ascii="Times New Roman" w:hAnsi="Times New Roman" w:cs="Times New Roman"/>
          <w:sz w:val="24"/>
          <w:szCs w:val="24"/>
        </w:rPr>
        <w:t>gains and/or losses</w:t>
      </w:r>
      <w:r w:rsidR="003C1439" w:rsidRPr="003C1439">
        <w:rPr>
          <w:rFonts w:ascii="Times New Roman" w:hAnsi="Times New Roman" w:cs="Times New Roman"/>
          <w:sz w:val="24"/>
          <w:szCs w:val="24"/>
        </w:rPr>
        <w:t xml:space="preserve"> </w:t>
      </w:r>
      <w:r w:rsidR="003C1439">
        <w:rPr>
          <w:rFonts w:ascii="Times New Roman" w:hAnsi="Times New Roman" w:cs="Times New Roman"/>
          <w:sz w:val="24"/>
          <w:szCs w:val="24"/>
        </w:rPr>
        <w:t>of the Partnership and material restrictions on transferability of the partnership interests.</w:t>
      </w:r>
      <w:r w:rsidR="00E726AA">
        <w:rPr>
          <w:rStyle w:val="FootnoteReference"/>
          <w:rFonts w:ascii="Times New Roman" w:hAnsi="Times New Roman" w:cs="Times New Roman"/>
          <w:sz w:val="24"/>
          <w:szCs w:val="24"/>
        </w:rPr>
        <w:footnoteReference w:id="174"/>
      </w:r>
      <w:r>
        <w:rPr>
          <w:rFonts w:ascii="Times New Roman" w:hAnsi="Times New Roman" w:cs="Times New Roman"/>
          <w:sz w:val="24"/>
          <w:szCs w:val="24"/>
        </w:rPr>
        <w:t xml:space="preserve">   </w:t>
      </w:r>
      <w:r w:rsidR="009D43F4">
        <w:rPr>
          <w:rFonts w:ascii="Times New Roman" w:hAnsi="Times New Roman" w:cs="Times New Roman"/>
          <w:sz w:val="24"/>
          <w:szCs w:val="24"/>
        </w:rPr>
        <w:t xml:space="preserve">    </w:t>
      </w:r>
    </w:p>
    <w:p w14:paraId="7626279D" w14:textId="4D031A18" w:rsidR="00704A39" w:rsidRDefault="00F83319"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0E21F84D" w14:textId="40D262BC" w:rsidR="003C1439" w:rsidRDefault="00CD210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statement appears to be the only instance whe</w:t>
      </w:r>
      <w:r w:rsidR="007D4B44">
        <w:rPr>
          <w:rFonts w:ascii="Times New Roman" w:hAnsi="Times New Roman" w:cs="Times New Roman"/>
          <w:sz w:val="24"/>
          <w:szCs w:val="24"/>
        </w:rPr>
        <w:t>re</w:t>
      </w:r>
      <w:r>
        <w:rPr>
          <w:rFonts w:ascii="Times New Roman" w:hAnsi="Times New Roman" w:cs="Times New Roman"/>
          <w:sz w:val="24"/>
          <w:szCs w:val="24"/>
        </w:rPr>
        <w:t xml:space="preserve"> a court has explicitly acknowledged that the compensatory amount related to a </w:t>
      </w:r>
      <w:r w:rsidR="005F4619">
        <w:rPr>
          <w:rFonts w:ascii="Times New Roman" w:hAnsi="Times New Roman" w:cs="Times New Roman"/>
          <w:sz w:val="24"/>
          <w:szCs w:val="24"/>
        </w:rPr>
        <w:t xml:space="preserve">compensatory </w:t>
      </w:r>
      <w:r>
        <w:rPr>
          <w:rFonts w:ascii="Times New Roman" w:hAnsi="Times New Roman" w:cs="Times New Roman"/>
          <w:sz w:val="24"/>
          <w:szCs w:val="24"/>
        </w:rPr>
        <w:t xml:space="preserve">capital shift may be different from the liquidation value of the interest.  </w:t>
      </w:r>
      <w:r w:rsidR="003C1439">
        <w:rPr>
          <w:rFonts w:ascii="Times New Roman" w:hAnsi="Times New Roman" w:cs="Times New Roman"/>
          <w:sz w:val="24"/>
          <w:szCs w:val="24"/>
        </w:rPr>
        <w:t>I</w:t>
      </w:r>
      <w:r>
        <w:rPr>
          <w:rFonts w:ascii="Times New Roman" w:hAnsi="Times New Roman" w:cs="Times New Roman"/>
          <w:sz w:val="24"/>
          <w:szCs w:val="24"/>
        </w:rPr>
        <w:t xml:space="preserve">n addition, </w:t>
      </w:r>
      <w:r w:rsidR="00180488">
        <w:rPr>
          <w:rFonts w:ascii="Times New Roman" w:hAnsi="Times New Roman" w:cs="Times New Roman"/>
          <w:sz w:val="24"/>
          <w:szCs w:val="24"/>
        </w:rPr>
        <w:t>i</w:t>
      </w:r>
      <w:r w:rsidR="003C1439">
        <w:rPr>
          <w:rFonts w:ascii="Times New Roman" w:hAnsi="Times New Roman" w:cs="Times New Roman"/>
          <w:sz w:val="24"/>
          <w:szCs w:val="24"/>
        </w:rPr>
        <w:t>t is worth noting that in this case the Tax Court approved a negligence penalty for the taxpayer’s failure to include as compensation the amount of the capital shift.</w:t>
      </w:r>
    </w:p>
    <w:p w14:paraId="4E644015" w14:textId="45E6CB28" w:rsidR="003C1439" w:rsidRDefault="003C1439" w:rsidP="00AA3445">
      <w:pPr>
        <w:spacing w:after="0" w:line="240" w:lineRule="auto"/>
        <w:ind w:firstLine="720"/>
        <w:rPr>
          <w:rFonts w:ascii="Times New Roman" w:hAnsi="Times New Roman" w:cs="Times New Roman"/>
          <w:sz w:val="24"/>
          <w:szCs w:val="24"/>
        </w:rPr>
      </w:pPr>
    </w:p>
    <w:p w14:paraId="03DB650E" w14:textId="7B950DCE" w:rsidR="00180488" w:rsidRDefault="00CD210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final notable case addressing compensatory capital shifts is </w:t>
      </w:r>
      <w:r>
        <w:rPr>
          <w:rFonts w:ascii="Times New Roman" w:hAnsi="Times New Roman" w:cs="Times New Roman"/>
          <w:i/>
          <w:iCs/>
          <w:sz w:val="24"/>
          <w:szCs w:val="24"/>
        </w:rPr>
        <w:t>Crescent Holdings LLC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75"/>
      </w:r>
      <w:r w:rsidR="003C76F6">
        <w:rPr>
          <w:rFonts w:ascii="Times New Roman" w:hAnsi="Times New Roman" w:cs="Times New Roman"/>
          <w:sz w:val="24"/>
          <w:szCs w:val="24"/>
        </w:rPr>
        <w:t xml:space="preserve">  The issue in this case was not whether the receipt of a capital interest was taxable.  Instead, this case addressed whether a service-provider had received a capital interest that it was treated as owning for federal income tax purposes even though the interest was subject to a substantial risk of forfeiture under </w:t>
      </w:r>
      <w:r w:rsidR="0047316A">
        <w:rPr>
          <w:rFonts w:ascii="Times New Roman" w:hAnsi="Times New Roman" w:cs="Times New Roman"/>
          <w:sz w:val="24"/>
          <w:szCs w:val="24"/>
        </w:rPr>
        <w:t>Code Sec.</w:t>
      </w:r>
      <w:r w:rsidR="003C76F6">
        <w:rPr>
          <w:rFonts w:ascii="Times New Roman" w:hAnsi="Times New Roman" w:cs="Times New Roman"/>
          <w:sz w:val="24"/>
          <w:szCs w:val="24"/>
        </w:rPr>
        <w:t xml:space="preserve"> 83.</w:t>
      </w:r>
      <w:r w:rsidR="00180488">
        <w:rPr>
          <w:rFonts w:ascii="Times New Roman" w:hAnsi="Times New Roman" w:cs="Times New Roman"/>
          <w:sz w:val="24"/>
          <w:szCs w:val="24"/>
        </w:rPr>
        <w:t xml:space="preserve">  More specifically, the Tax Court analyzed whether the </w:t>
      </w:r>
      <w:r w:rsidR="00FB2ABA">
        <w:rPr>
          <w:rFonts w:ascii="Times New Roman" w:hAnsi="Times New Roman" w:cs="Times New Roman"/>
          <w:sz w:val="24"/>
          <w:szCs w:val="24"/>
        </w:rPr>
        <w:t>taxpayer</w:t>
      </w:r>
      <w:r w:rsidR="00180488">
        <w:rPr>
          <w:rFonts w:ascii="Times New Roman" w:hAnsi="Times New Roman" w:cs="Times New Roman"/>
          <w:sz w:val="24"/>
          <w:szCs w:val="24"/>
        </w:rPr>
        <w:t xml:space="preserve"> was a partner that should receive allocations of profit and loss prior to the time that the partnership interest was forfeited.</w:t>
      </w:r>
    </w:p>
    <w:p w14:paraId="7AE34E68" w14:textId="77777777" w:rsidR="00180488" w:rsidRDefault="00180488" w:rsidP="00AA3445">
      <w:pPr>
        <w:spacing w:after="0" w:line="240" w:lineRule="auto"/>
        <w:ind w:firstLine="720"/>
        <w:rPr>
          <w:rFonts w:ascii="Times New Roman" w:hAnsi="Times New Roman" w:cs="Times New Roman"/>
          <w:sz w:val="24"/>
          <w:szCs w:val="24"/>
        </w:rPr>
      </w:pPr>
    </w:p>
    <w:p w14:paraId="54EF70D9" w14:textId="421D505D" w:rsidR="004C3EBE" w:rsidRDefault="003C76F6"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C3EBE">
        <w:rPr>
          <w:rFonts w:ascii="Times New Roman" w:hAnsi="Times New Roman" w:cs="Times New Roman"/>
          <w:sz w:val="24"/>
          <w:szCs w:val="24"/>
        </w:rPr>
        <w:t xml:space="preserve">In this case, the </w:t>
      </w:r>
      <w:r w:rsidR="00FB2ABA">
        <w:rPr>
          <w:rFonts w:ascii="Times New Roman" w:hAnsi="Times New Roman" w:cs="Times New Roman"/>
          <w:sz w:val="24"/>
          <w:szCs w:val="24"/>
        </w:rPr>
        <w:t>taxpayer</w:t>
      </w:r>
      <w:r w:rsidR="004C3EBE">
        <w:rPr>
          <w:rFonts w:ascii="Times New Roman" w:hAnsi="Times New Roman" w:cs="Times New Roman"/>
          <w:sz w:val="24"/>
          <w:szCs w:val="24"/>
        </w:rPr>
        <w:t xml:space="preserve"> had not made an election under </w:t>
      </w:r>
      <w:r w:rsidR="0047316A">
        <w:rPr>
          <w:rFonts w:ascii="Times New Roman" w:hAnsi="Times New Roman" w:cs="Times New Roman"/>
          <w:sz w:val="24"/>
          <w:szCs w:val="24"/>
        </w:rPr>
        <w:t>Code Sec.</w:t>
      </w:r>
      <w:r w:rsidR="004C3EBE">
        <w:rPr>
          <w:rFonts w:ascii="Times New Roman" w:hAnsi="Times New Roman" w:cs="Times New Roman"/>
          <w:sz w:val="24"/>
          <w:szCs w:val="24"/>
        </w:rPr>
        <w:t xml:space="preserve"> 83(b) to be treated as the owner.  As a result, in order to treat the </w:t>
      </w:r>
      <w:r w:rsidR="00FB2ABA">
        <w:rPr>
          <w:rFonts w:ascii="Times New Roman" w:hAnsi="Times New Roman" w:cs="Times New Roman"/>
          <w:sz w:val="24"/>
          <w:szCs w:val="24"/>
        </w:rPr>
        <w:t>taxpayer</w:t>
      </w:r>
      <w:r w:rsidR="004C3EBE">
        <w:rPr>
          <w:rFonts w:ascii="Times New Roman" w:hAnsi="Times New Roman" w:cs="Times New Roman"/>
          <w:sz w:val="24"/>
          <w:szCs w:val="24"/>
        </w:rPr>
        <w:t xml:space="preserve"> as a current partner for federal income tax purposes, it was necessary to find either that (1) the </w:t>
      </w:r>
      <w:r w:rsidR="00FB2ABA">
        <w:rPr>
          <w:rFonts w:ascii="Times New Roman" w:hAnsi="Times New Roman" w:cs="Times New Roman"/>
          <w:sz w:val="24"/>
          <w:szCs w:val="24"/>
        </w:rPr>
        <w:t>taxpayer</w:t>
      </w:r>
      <w:r w:rsidR="004C3EBE">
        <w:rPr>
          <w:rFonts w:ascii="Times New Roman" w:hAnsi="Times New Roman" w:cs="Times New Roman"/>
          <w:sz w:val="24"/>
          <w:szCs w:val="24"/>
        </w:rPr>
        <w:t xml:space="preserve"> held a profits interest and hence could be treated as a current partner under Rev. Procs. 93-27</w:t>
      </w:r>
      <w:r w:rsidR="005F4619">
        <w:rPr>
          <w:rStyle w:val="FootnoteReference"/>
          <w:rFonts w:ascii="Times New Roman" w:hAnsi="Times New Roman" w:cs="Times New Roman"/>
          <w:sz w:val="24"/>
          <w:szCs w:val="24"/>
        </w:rPr>
        <w:footnoteReference w:id="176"/>
      </w:r>
      <w:r w:rsidR="004C3EBE">
        <w:rPr>
          <w:rFonts w:ascii="Times New Roman" w:hAnsi="Times New Roman" w:cs="Times New Roman"/>
          <w:sz w:val="24"/>
          <w:szCs w:val="24"/>
        </w:rPr>
        <w:t xml:space="preserve"> and 2001-43,</w:t>
      </w:r>
      <w:r w:rsidR="005F4619">
        <w:rPr>
          <w:rStyle w:val="FootnoteReference"/>
          <w:rFonts w:ascii="Times New Roman" w:hAnsi="Times New Roman" w:cs="Times New Roman"/>
          <w:sz w:val="24"/>
          <w:szCs w:val="24"/>
        </w:rPr>
        <w:footnoteReference w:id="177"/>
      </w:r>
      <w:r w:rsidR="004C3EBE">
        <w:rPr>
          <w:rFonts w:ascii="Times New Roman" w:hAnsi="Times New Roman" w:cs="Times New Roman"/>
          <w:sz w:val="24"/>
          <w:szCs w:val="24"/>
        </w:rPr>
        <w:t xml:space="preserve"> or (2) a capital interest is not property subject to the timing rules under </w:t>
      </w:r>
      <w:r w:rsidR="0047316A">
        <w:rPr>
          <w:rFonts w:ascii="Times New Roman" w:hAnsi="Times New Roman" w:cs="Times New Roman"/>
          <w:sz w:val="24"/>
          <w:szCs w:val="24"/>
        </w:rPr>
        <w:t>Code Sec.</w:t>
      </w:r>
      <w:r w:rsidR="004C3EBE">
        <w:rPr>
          <w:rFonts w:ascii="Times New Roman" w:hAnsi="Times New Roman" w:cs="Times New Roman"/>
          <w:sz w:val="24"/>
          <w:szCs w:val="24"/>
        </w:rPr>
        <w:t xml:space="preserve"> 83 for purposes of determining ownership.</w:t>
      </w:r>
    </w:p>
    <w:p w14:paraId="3DA91E1F" w14:textId="77777777" w:rsidR="004C3EBE" w:rsidRDefault="004C3EBE" w:rsidP="00AA3445">
      <w:pPr>
        <w:spacing w:after="0" w:line="240" w:lineRule="auto"/>
        <w:ind w:firstLine="720"/>
        <w:rPr>
          <w:rFonts w:ascii="Times New Roman" w:hAnsi="Times New Roman" w:cs="Times New Roman"/>
          <w:sz w:val="24"/>
          <w:szCs w:val="24"/>
        </w:rPr>
      </w:pPr>
    </w:p>
    <w:p w14:paraId="3677C18D" w14:textId="3AA07E64" w:rsidR="00FB2ABA" w:rsidRDefault="004C3EB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determining whether the </w:t>
      </w:r>
      <w:r w:rsidR="00FB2ABA">
        <w:rPr>
          <w:rFonts w:ascii="Times New Roman" w:hAnsi="Times New Roman" w:cs="Times New Roman"/>
          <w:sz w:val="24"/>
          <w:szCs w:val="24"/>
        </w:rPr>
        <w:t>taxpay</w:t>
      </w:r>
      <w:r>
        <w:rPr>
          <w:rFonts w:ascii="Times New Roman" w:hAnsi="Times New Roman" w:cs="Times New Roman"/>
          <w:sz w:val="24"/>
          <w:szCs w:val="24"/>
        </w:rPr>
        <w:t xml:space="preserve">er had received a profits or capital interest in the partnership, the court looked to the definitions in Rev. Proc. 93-27.  </w:t>
      </w:r>
      <w:r w:rsidR="00FB2ABA">
        <w:rPr>
          <w:rFonts w:ascii="Times New Roman" w:hAnsi="Times New Roman" w:cs="Times New Roman"/>
          <w:sz w:val="24"/>
          <w:szCs w:val="24"/>
        </w:rPr>
        <w:t xml:space="preserve">The court determined that the taxpayer would have been entitled to a share of proceeds in a hypothetical liquidation of the </w:t>
      </w:r>
      <w:r w:rsidR="00FB2ABA">
        <w:rPr>
          <w:rFonts w:ascii="Times New Roman" w:hAnsi="Times New Roman" w:cs="Times New Roman"/>
          <w:sz w:val="24"/>
          <w:szCs w:val="24"/>
        </w:rPr>
        <w:lastRenderedPageBreak/>
        <w:t>partnership and thus had received a capital interest rather than a profits interest.</w:t>
      </w:r>
      <w:r w:rsidR="00651AA1">
        <w:rPr>
          <w:rStyle w:val="FootnoteReference"/>
          <w:rFonts w:ascii="Times New Roman" w:hAnsi="Times New Roman" w:cs="Times New Roman"/>
          <w:sz w:val="24"/>
          <w:szCs w:val="24"/>
        </w:rPr>
        <w:footnoteReference w:id="178"/>
      </w:r>
      <w:r w:rsidR="00FB2ABA">
        <w:rPr>
          <w:rFonts w:ascii="Times New Roman" w:hAnsi="Times New Roman" w:cs="Times New Roman"/>
          <w:sz w:val="24"/>
          <w:szCs w:val="24"/>
        </w:rPr>
        <w:t xml:space="preserve">  Rev. Proc. 93-27 is a “safe harbor” revenue procedure and thus arguably does not represent authority for determining what is a compensatory capital interest.  Significantly, however, the Tax Court acknowledged that “[t]he test used in Rev. Proc. 93-27 to determine whether an interest is a capital interest is similar to the test that had been used by [the Tax Court],” citing </w:t>
      </w:r>
      <w:r w:rsidR="00FB2ABA">
        <w:rPr>
          <w:rFonts w:ascii="Times New Roman" w:hAnsi="Times New Roman" w:cs="Times New Roman"/>
          <w:i/>
          <w:iCs/>
          <w:sz w:val="24"/>
          <w:szCs w:val="24"/>
        </w:rPr>
        <w:t>Mark IV Pictures</w:t>
      </w:r>
      <w:r w:rsidR="00FB2ABA">
        <w:rPr>
          <w:rFonts w:ascii="Times New Roman" w:hAnsi="Times New Roman" w:cs="Times New Roman"/>
          <w:sz w:val="24"/>
          <w:szCs w:val="24"/>
        </w:rPr>
        <w:t>.</w:t>
      </w:r>
      <w:r w:rsidR="00644CA5">
        <w:rPr>
          <w:rStyle w:val="FootnoteReference"/>
          <w:rFonts w:ascii="Times New Roman" w:hAnsi="Times New Roman" w:cs="Times New Roman"/>
          <w:sz w:val="24"/>
          <w:szCs w:val="24"/>
        </w:rPr>
        <w:footnoteReference w:id="179"/>
      </w:r>
    </w:p>
    <w:p w14:paraId="2B4D1098" w14:textId="77777777" w:rsidR="00FB2ABA" w:rsidRDefault="00FB2ABA" w:rsidP="00AA3445">
      <w:pPr>
        <w:spacing w:after="0" w:line="240" w:lineRule="auto"/>
        <w:ind w:firstLine="720"/>
        <w:rPr>
          <w:rFonts w:ascii="Times New Roman" w:hAnsi="Times New Roman" w:cs="Times New Roman"/>
          <w:sz w:val="24"/>
          <w:szCs w:val="24"/>
        </w:rPr>
      </w:pPr>
    </w:p>
    <w:p w14:paraId="5EFDD1D1" w14:textId="1E0A5737" w:rsidR="00B92E8A" w:rsidRDefault="00FB2AB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Tax Court’s decision contains an extended discussion regarding the application of </w:t>
      </w:r>
      <w:r w:rsidR="0047316A">
        <w:rPr>
          <w:rFonts w:ascii="Times New Roman" w:hAnsi="Times New Roman" w:cs="Times New Roman"/>
          <w:sz w:val="24"/>
          <w:szCs w:val="24"/>
        </w:rPr>
        <w:t>Code Sec.</w:t>
      </w:r>
      <w:r>
        <w:rPr>
          <w:rFonts w:ascii="Times New Roman" w:hAnsi="Times New Roman" w:cs="Times New Roman"/>
          <w:sz w:val="24"/>
          <w:szCs w:val="24"/>
        </w:rPr>
        <w:t xml:space="preserve"> 83 to partnership capital interests and specifically </w:t>
      </w:r>
      <w:r w:rsidR="00B92E8A">
        <w:rPr>
          <w:rFonts w:ascii="Times New Roman" w:hAnsi="Times New Roman" w:cs="Times New Roman"/>
          <w:sz w:val="24"/>
          <w:szCs w:val="24"/>
        </w:rPr>
        <w:t xml:space="preserve">states that the failure of </w:t>
      </w:r>
      <w:r w:rsidR="0047316A">
        <w:rPr>
          <w:rFonts w:ascii="Times New Roman" w:hAnsi="Times New Roman" w:cs="Times New Roman"/>
          <w:sz w:val="24"/>
          <w:szCs w:val="24"/>
        </w:rPr>
        <w:t>Code Sec.</w:t>
      </w:r>
      <w:r w:rsidR="00B92E8A">
        <w:rPr>
          <w:rFonts w:ascii="Times New Roman" w:hAnsi="Times New Roman" w:cs="Times New Roman"/>
          <w:sz w:val="24"/>
          <w:szCs w:val="24"/>
        </w:rPr>
        <w:t xml:space="preserve"> 83 and the legislative history to mention partnerships is not a barrier to treating a partnership capital interest as “property” for purposes of </w:t>
      </w:r>
      <w:r w:rsidR="0047316A">
        <w:rPr>
          <w:rFonts w:ascii="Times New Roman" w:hAnsi="Times New Roman" w:cs="Times New Roman"/>
          <w:sz w:val="24"/>
          <w:szCs w:val="24"/>
        </w:rPr>
        <w:t>Code Sec.</w:t>
      </w:r>
      <w:r w:rsidR="00B92E8A">
        <w:rPr>
          <w:rFonts w:ascii="Times New Roman" w:hAnsi="Times New Roman" w:cs="Times New Roman"/>
          <w:sz w:val="24"/>
          <w:szCs w:val="24"/>
        </w:rPr>
        <w:t xml:space="preserve"> 83.</w:t>
      </w:r>
      <w:r w:rsidR="00B92E8A">
        <w:rPr>
          <w:rStyle w:val="FootnoteReference"/>
          <w:rFonts w:ascii="Times New Roman" w:hAnsi="Times New Roman" w:cs="Times New Roman"/>
          <w:sz w:val="24"/>
          <w:szCs w:val="24"/>
        </w:rPr>
        <w:footnoteReference w:id="180"/>
      </w:r>
      <w:r>
        <w:rPr>
          <w:rFonts w:ascii="Times New Roman" w:hAnsi="Times New Roman" w:cs="Times New Roman"/>
          <w:sz w:val="24"/>
          <w:szCs w:val="24"/>
        </w:rPr>
        <w:t xml:space="preserve">  </w:t>
      </w:r>
      <w:r w:rsidR="00B92E8A">
        <w:rPr>
          <w:rFonts w:ascii="Times New Roman" w:hAnsi="Times New Roman" w:cs="Times New Roman"/>
          <w:sz w:val="24"/>
          <w:szCs w:val="24"/>
        </w:rPr>
        <w:t xml:space="preserve">The opinion explicitly reconciles </w:t>
      </w:r>
      <w:r w:rsidR="00DC302E">
        <w:rPr>
          <w:rFonts w:ascii="Times New Roman" w:hAnsi="Times New Roman" w:cs="Times New Roman"/>
          <w:sz w:val="24"/>
          <w:szCs w:val="24"/>
        </w:rPr>
        <w:t>Reg.</w:t>
      </w:r>
      <w:r w:rsidR="00B92E8A">
        <w:rPr>
          <w:rFonts w:ascii="Times New Roman" w:hAnsi="Times New Roman" w:cs="Times New Roman"/>
          <w:sz w:val="24"/>
          <w:szCs w:val="24"/>
        </w:rPr>
        <w:t xml:space="preserve"> §1.721-1(b)(1) and </w:t>
      </w:r>
      <w:r w:rsidR="00DC302E">
        <w:rPr>
          <w:rFonts w:ascii="Times New Roman" w:hAnsi="Times New Roman" w:cs="Times New Roman"/>
          <w:sz w:val="24"/>
          <w:szCs w:val="24"/>
        </w:rPr>
        <w:t>Reg.</w:t>
      </w:r>
      <w:r w:rsidR="00B92E8A">
        <w:rPr>
          <w:rFonts w:ascii="Times New Roman" w:hAnsi="Times New Roman" w:cs="Times New Roman"/>
          <w:sz w:val="24"/>
          <w:szCs w:val="24"/>
        </w:rPr>
        <w:t xml:space="preserve"> §1.83-1(a)(1) as follows:</w:t>
      </w:r>
    </w:p>
    <w:p w14:paraId="7516105B" w14:textId="77777777" w:rsidR="00B92E8A" w:rsidRDefault="00B92E8A" w:rsidP="00AA3445">
      <w:pPr>
        <w:spacing w:after="0" w:line="240" w:lineRule="auto"/>
        <w:ind w:firstLine="720"/>
        <w:rPr>
          <w:rFonts w:ascii="Times New Roman" w:hAnsi="Times New Roman" w:cs="Times New Roman"/>
          <w:sz w:val="24"/>
          <w:szCs w:val="24"/>
        </w:rPr>
      </w:pPr>
    </w:p>
    <w:p w14:paraId="420C87A3" w14:textId="116E534C" w:rsidR="00CD2101" w:rsidRPr="00CD2101" w:rsidRDefault="00B92E8A" w:rsidP="00B92E8A">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Section 721(a) provides that ‘no gain or loss shall be recognized to a partnership or to any of its partners in the case of a contribution of </w:t>
      </w:r>
      <w:r>
        <w:rPr>
          <w:rFonts w:ascii="Times New Roman" w:hAnsi="Times New Roman" w:cs="Times New Roman"/>
          <w:i/>
          <w:iCs/>
          <w:sz w:val="24"/>
          <w:szCs w:val="24"/>
        </w:rPr>
        <w:t>property</w:t>
      </w:r>
      <w:r>
        <w:rPr>
          <w:rFonts w:ascii="Times New Roman" w:hAnsi="Times New Roman" w:cs="Times New Roman"/>
          <w:sz w:val="24"/>
          <w:szCs w:val="24"/>
        </w:rPr>
        <w:t xml:space="preserve"> to the partnership in exchange for an interest in the partnership.</w:t>
      </w:r>
      <w:r w:rsidR="00651AA1">
        <w:rPr>
          <w:rFonts w:ascii="Times New Roman" w:hAnsi="Times New Roman" w:cs="Times New Roman"/>
          <w:sz w:val="24"/>
          <w:szCs w:val="24"/>
        </w:rPr>
        <w:t>’  (Emphasis added.)  Section 721 applies to contributions of property; it does not apply to contributions of services.  Section 1.721-1(b)(1), Income Tax Regs., provides that the nonrecognition treatment for contributions of property to a partnership provided by section 721 does not apply to contributions of services.  In other words, the regulation requires the service provider to recognize as income the fair market value of his partnership capital interest.  Section 1.721-1(b)(1), Income Tax Regs., also states that ‘the time when such income is realized depends on all the facts and circumstances, including any substantial restrictions or conditions on the compensated partner’s right to withdraw or dispose of such interest.’  This regulation provides no statements regarding who is treated as the owner of the partnership capital interest prior to the capital interest becoming substantially vested.  As a result, the provision in section 1.83-1(a)(1), Income Tax Regs., providing that the transferor of the property is treated as the owner of the property until it becomes substantially vested, does not conflict with section 1.721-1(b)(1), Income Tax Regs., or with section 721.</w:t>
      </w:r>
      <w:r w:rsidR="00D94C7B">
        <w:rPr>
          <w:rStyle w:val="FootnoteReference"/>
          <w:rFonts w:ascii="Times New Roman" w:hAnsi="Times New Roman" w:cs="Times New Roman"/>
          <w:sz w:val="24"/>
          <w:szCs w:val="24"/>
        </w:rPr>
        <w:footnoteReference w:id="181"/>
      </w:r>
      <w:r>
        <w:rPr>
          <w:rFonts w:ascii="Times New Roman" w:hAnsi="Times New Roman" w:cs="Times New Roman"/>
          <w:sz w:val="24"/>
          <w:szCs w:val="24"/>
        </w:rPr>
        <w:t xml:space="preserve"> </w:t>
      </w:r>
      <w:r w:rsidR="00FB2ABA">
        <w:rPr>
          <w:rFonts w:ascii="Times New Roman" w:hAnsi="Times New Roman" w:cs="Times New Roman"/>
          <w:sz w:val="24"/>
          <w:szCs w:val="24"/>
        </w:rPr>
        <w:t xml:space="preserve">   </w:t>
      </w:r>
      <w:r w:rsidR="004C3EBE">
        <w:rPr>
          <w:rFonts w:ascii="Times New Roman" w:hAnsi="Times New Roman" w:cs="Times New Roman"/>
          <w:sz w:val="24"/>
          <w:szCs w:val="24"/>
        </w:rPr>
        <w:t xml:space="preserve">     </w:t>
      </w:r>
    </w:p>
    <w:p w14:paraId="5296AC6C" w14:textId="77777777" w:rsidR="00CD2101" w:rsidRDefault="00CD2101" w:rsidP="00AA3445">
      <w:pPr>
        <w:spacing w:after="0" w:line="240" w:lineRule="auto"/>
        <w:ind w:firstLine="720"/>
        <w:rPr>
          <w:rFonts w:ascii="Times New Roman" w:hAnsi="Times New Roman" w:cs="Times New Roman"/>
          <w:sz w:val="24"/>
          <w:szCs w:val="24"/>
        </w:rPr>
      </w:pPr>
    </w:p>
    <w:p w14:paraId="3B3B37FC" w14:textId="0DC0A88F" w:rsidR="005A719C" w:rsidRDefault="004D39D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summarize the case law, the recei</w:t>
      </w:r>
      <w:r w:rsidR="000B25F3">
        <w:rPr>
          <w:rFonts w:ascii="Times New Roman" w:hAnsi="Times New Roman" w:cs="Times New Roman"/>
          <w:sz w:val="24"/>
          <w:szCs w:val="24"/>
        </w:rPr>
        <w:t>pt</w:t>
      </w:r>
      <w:r>
        <w:rPr>
          <w:rFonts w:ascii="Times New Roman" w:hAnsi="Times New Roman" w:cs="Times New Roman"/>
          <w:sz w:val="24"/>
          <w:szCs w:val="24"/>
        </w:rPr>
        <w:t xml:space="preserve"> of a capital interest for services clearly gives rise to income equal to the fair market value of the interest received.  </w:t>
      </w:r>
      <w:r w:rsidR="00366C51">
        <w:rPr>
          <w:rFonts w:ascii="Times New Roman" w:hAnsi="Times New Roman" w:cs="Times New Roman"/>
          <w:sz w:val="24"/>
          <w:szCs w:val="24"/>
        </w:rPr>
        <w:t>While t</w:t>
      </w:r>
      <w:r>
        <w:rPr>
          <w:rFonts w:ascii="Times New Roman" w:hAnsi="Times New Roman" w:cs="Times New Roman"/>
          <w:sz w:val="24"/>
          <w:szCs w:val="24"/>
        </w:rPr>
        <w:t xml:space="preserve">he determination of </w:t>
      </w:r>
      <w:r>
        <w:rPr>
          <w:rFonts w:ascii="Times New Roman" w:hAnsi="Times New Roman" w:cs="Times New Roman"/>
          <w:sz w:val="24"/>
          <w:szCs w:val="24"/>
        </w:rPr>
        <w:lastRenderedPageBreak/>
        <w:t xml:space="preserve">whether a </w:t>
      </w:r>
      <w:r w:rsidR="00366C51">
        <w:rPr>
          <w:rFonts w:ascii="Times New Roman" w:hAnsi="Times New Roman" w:cs="Times New Roman"/>
          <w:sz w:val="24"/>
          <w:szCs w:val="24"/>
        </w:rPr>
        <w:t xml:space="preserve">partnership </w:t>
      </w:r>
      <w:r>
        <w:rPr>
          <w:rFonts w:ascii="Times New Roman" w:hAnsi="Times New Roman" w:cs="Times New Roman"/>
          <w:sz w:val="24"/>
          <w:szCs w:val="24"/>
        </w:rPr>
        <w:t>interest is a capital interest appears to be based upon whether the recipient would be entitled to proceeds on liquidation immediately after receipt of the interest</w:t>
      </w:r>
      <w:r w:rsidR="00366C51">
        <w:rPr>
          <w:rFonts w:ascii="Times New Roman" w:hAnsi="Times New Roman" w:cs="Times New Roman"/>
          <w:sz w:val="24"/>
          <w:szCs w:val="24"/>
        </w:rPr>
        <w:t>, t</w:t>
      </w:r>
      <w:r>
        <w:rPr>
          <w:rFonts w:ascii="Times New Roman" w:hAnsi="Times New Roman" w:cs="Times New Roman"/>
          <w:sz w:val="24"/>
          <w:szCs w:val="24"/>
        </w:rPr>
        <w:t>he fair market value of the interest received may</w:t>
      </w:r>
      <w:r w:rsidR="00372546">
        <w:rPr>
          <w:rFonts w:ascii="Times New Roman" w:hAnsi="Times New Roman" w:cs="Times New Roman"/>
          <w:sz w:val="24"/>
          <w:szCs w:val="24"/>
        </w:rPr>
        <w:t xml:space="preserve"> be</w:t>
      </w:r>
      <w:r>
        <w:rPr>
          <w:rFonts w:ascii="Times New Roman" w:hAnsi="Times New Roman" w:cs="Times New Roman"/>
          <w:sz w:val="24"/>
          <w:szCs w:val="24"/>
        </w:rPr>
        <w:t xml:space="preserve">, but is not necessarily, dependent on the liquidation value of the interest.  The argument for using a fair market value amount that is different from liquidation value appears to be better when the capital shift occurs with respect to an existing partnership than when a capital interest is received in connection with the formation of a partnership.  </w:t>
      </w:r>
      <w:r w:rsidR="00554AD0">
        <w:rPr>
          <w:rFonts w:ascii="Times New Roman" w:hAnsi="Times New Roman" w:cs="Times New Roman"/>
          <w:sz w:val="24"/>
          <w:szCs w:val="24"/>
        </w:rPr>
        <w:t xml:space="preserve">Certain </w:t>
      </w:r>
      <w:r w:rsidR="00372546">
        <w:rPr>
          <w:rFonts w:ascii="Times New Roman" w:hAnsi="Times New Roman" w:cs="Times New Roman"/>
          <w:sz w:val="24"/>
          <w:szCs w:val="24"/>
        </w:rPr>
        <w:t>authority</w:t>
      </w:r>
      <w:r w:rsidR="00554AD0">
        <w:rPr>
          <w:rFonts w:ascii="Times New Roman" w:hAnsi="Times New Roman" w:cs="Times New Roman"/>
          <w:sz w:val="24"/>
          <w:szCs w:val="24"/>
        </w:rPr>
        <w:t xml:space="preserve"> can be read to stand for the proposition that the partnership may recognize gain or loss in connection with a capital shift to a service partner, although as will be discussed, Treasury and the IRS appear to have concluded that this </w:t>
      </w:r>
      <w:r w:rsidR="00372546">
        <w:rPr>
          <w:rFonts w:ascii="Times New Roman" w:hAnsi="Times New Roman" w:cs="Times New Roman"/>
          <w:sz w:val="24"/>
          <w:szCs w:val="24"/>
        </w:rPr>
        <w:t xml:space="preserve">often </w:t>
      </w:r>
      <w:r w:rsidR="00554AD0">
        <w:rPr>
          <w:rFonts w:ascii="Times New Roman" w:hAnsi="Times New Roman" w:cs="Times New Roman"/>
          <w:sz w:val="24"/>
          <w:szCs w:val="24"/>
        </w:rPr>
        <w:t>is not a proper result from a policy perspective.</w:t>
      </w:r>
      <w:r w:rsidR="00554AD0">
        <w:rPr>
          <w:rStyle w:val="FootnoteReference"/>
          <w:rFonts w:ascii="Times New Roman" w:hAnsi="Times New Roman" w:cs="Times New Roman"/>
          <w:sz w:val="24"/>
          <w:szCs w:val="24"/>
        </w:rPr>
        <w:footnoteReference w:id="182"/>
      </w:r>
      <w:r w:rsidR="00554AD0">
        <w:rPr>
          <w:rFonts w:ascii="Times New Roman" w:hAnsi="Times New Roman" w:cs="Times New Roman"/>
          <w:sz w:val="24"/>
          <w:szCs w:val="24"/>
        </w:rPr>
        <w:t xml:space="preserve">  </w:t>
      </w:r>
      <w:r>
        <w:rPr>
          <w:rFonts w:ascii="Times New Roman" w:hAnsi="Times New Roman" w:cs="Times New Roman"/>
          <w:sz w:val="24"/>
          <w:szCs w:val="24"/>
        </w:rPr>
        <w:t xml:space="preserve">Finally, </w:t>
      </w:r>
      <w:r w:rsidR="0047316A">
        <w:rPr>
          <w:rFonts w:ascii="Times New Roman" w:hAnsi="Times New Roman" w:cs="Times New Roman"/>
          <w:sz w:val="24"/>
          <w:szCs w:val="24"/>
        </w:rPr>
        <w:t>Code Sec.</w:t>
      </w:r>
      <w:r>
        <w:rPr>
          <w:rFonts w:ascii="Times New Roman" w:hAnsi="Times New Roman" w:cs="Times New Roman"/>
          <w:sz w:val="24"/>
          <w:szCs w:val="24"/>
        </w:rPr>
        <w:t xml:space="preserve"> 83 applies in determining the timing for inclusion of the value of a compensatory capital interest in gross income. </w:t>
      </w:r>
    </w:p>
    <w:p w14:paraId="41E8BF82" w14:textId="0E7E375D" w:rsidR="005A719C" w:rsidRDefault="005A719C" w:rsidP="00AA3445">
      <w:pPr>
        <w:spacing w:after="0" w:line="240" w:lineRule="auto"/>
        <w:ind w:firstLine="720"/>
        <w:rPr>
          <w:rFonts w:ascii="Times New Roman" w:hAnsi="Times New Roman" w:cs="Times New Roman"/>
          <w:sz w:val="24"/>
          <w:szCs w:val="24"/>
        </w:rPr>
      </w:pPr>
    </w:p>
    <w:p w14:paraId="1B1E9D97" w14:textId="433F09D5" w:rsidR="001F115B" w:rsidRPr="001F115B" w:rsidRDefault="001F115B"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u w:val="single"/>
        </w:rPr>
        <w:t>Indirect Gifts</w:t>
      </w:r>
    </w:p>
    <w:p w14:paraId="639074AB" w14:textId="37D8B0B1" w:rsidR="001F115B" w:rsidRDefault="001F115B" w:rsidP="00AA3445">
      <w:pPr>
        <w:spacing w:after="0" w:line="240" w:lineRule="auto"/>
        <w:ind w:firstLine="720"/>
        <w:rPr>
          <w:rFonts w:ascii="Times New Roman" w:hAnsi="Times New Roman" w:cs="Times New Roman"/>
          <w:sz w:val="24"/>
          <w:szCs w:val="24"/>
        </w:rPr>
      </w:pPr>
    </w:p>
    <w:p w14:paraId="0EFF57B6" w14:textId="11E7614B" w:rsidR="001F115B" w:rsidRDefault="001F115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w:t>
      </w:r>
      <w:r w:rsidR="00372546">
        <w:rPr>
          <w:rFonts w:ascii="Times New Roman" w:hAnsi="Times New Roman" w:cs="Times New Roman"/>
          <w:sz w:val="24"/>
          <w:szCs w:val="24"/>
        </w:rPr>
        <w:t>is</w:t>
      </w:r>
      <w:r>
        <w:rPr>
          <w:rFonts w:ascii="Times New Roman" w:hAnsi="Times New Roman" w:cs="Times New Roman"/>
          <w:sz w:val="24"/>
          <w:szCs w:val="24"/>
        </w:rPr>
        <w:t xml:space="preserve"> author has been unable to locate any cases or administrative authority finding a taxable capital shift outside of the compensatory context.  Authority does exist, however, treating a gratuitous shift in capital among partners as a gift.</w:t>
      </w:r>
      <w:r>
        <w:rPr>
          <w:rStyle w:val="FootnoteReference"/>
          <w:rFonts w:ascii="Times New Roman" w:hAnsi="Times New Roman" w:cs="Times New Roman"/>
          <w:sz w:val="24"/>
          <w:szCs w:val="24"/>
        </w:rPr>
        <w:footnoteReference w:id="183"/>
      </w:r>
      <w:r>
        <w:rPr>
          <w:rFonts w:ascii="Times New Roman" w:hAnsi="Times New Roman" w:cs="Times New Roman"/>
          <w:sz w:val="24"/>
          <w:szCs w:val="24"/>
        </w:rPr>
        <w:t xml:space="preserve">     </w:t>
      </w:r>
    </w:p>
    <w:p w14:paraId="3E398D77" w14:textId="4AB84EBD" w:rsidR="001F115B" w:rsidRDefault="001F115B" w:rsidP="00AA3445">
      <w:pPr>
        <w:spacing w:after="0" w:line="240" w:lineRule="auto"/>
        <w:ind w:firstLine="720"/>
        <w:rPr>
          <w:rFonts w:ascii="Times New Roman" w:hAnsi="Times New Roman" w:cs="Times New Roman"/>
          <w:sz w:val="24"/>
          <w:szCs w:val="24"/>
        </w:rPr>
      </w:pPr>
    </w:p>
    <w:p w14:paraId="5F6310D7" w14:textId="77777777" w:rsidR="004243FC" w:rsidRDefault="007F7CD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leading case in this regard is </w:t>
      </w:r>
      <w:r w:rsidRPr="007F7CDB">
        <w:rPr>
          <w:rFonts w:ascii="Times New Roman" w:hAnsi="Times New Roman" w:cs="Times New Roman"/>
          <w:i/>
          <w:iCs/>
          <w:sz w:val="24"/>
          <w:szCs w:val="24"/>
        </w:rPr>
        <w:t>Shepherd v. Commissioner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84"/>
      </w:r>
      <w:r>
        <w:rPr>
          <w:rFonts w:ascii="Times New Roman" w:hAnsi="Times New Roman" w:cs="Times New Roman"/>
          <w:sz w:val="24"/>
          <w:szCs w:val="24"/>
        </w:rPr>
        <w:t xml:space="preserve">  In this case, a husband and wife executed two deeds transferring 100 percent of their interests in certain land to a partnership.  The husband would own a 50 percent interest in the partnership, and his two sons each would own 25 percent interests.  The partnership came into existence on the date when the two sons signed the partnership agreement, which was the day after execution of the deed.  </w:t>
      </w:r>
    </w:p>
    <w:p w14:paraId="23E164C0" w14:textId="77777777" w:rsidR="004243FC" w:rsidRDefault="004243FC" w:rsidP="00AA3445">
      <w:pPr>
        <w:spacing w:after="0" w:line="240" w:lineRule="auto"/>
        <w:ind w:firstLine="720"/>
        <w:rPr>
          <w:rFonts w:ascii="Times New Roman" w:hAnsi="Times New Roman" w:cs="Times New Roman"/>
          <w:sz w:val="24"/>
          <w:szCs w:val="24"/>
        </w:rPr>
      </w:pPr>
    </w:p>
    <w:p w14:paraId="1BB177A3" w14:textId="545A1DC5" w:rsidR="007F7CDB" w:rsidRDefault="004243F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court determined that the partnership could not receive the property prior to formation.  Accordingly, the court did not view the transaction as a contribution of land to the partnership followed by a gift of partnership interests to the sons.  The court stated that “gifts to a partnership, like gifts to a corporation, are deemed to be indirect gifts to the stakeholders ‘to the extent of their proportionate interests’ in the entity.”</w:t>
      </w:r>
      <w:r>
        <w:rPr>
          <w:rStyle w:val="FootnoteReference"/>
          <w:rFonts w:ascii="Times New Roman" w:hAnsi="Times New Roman" w:cs="Times New Roman"/>
          <w:sz w:val="24"/>
          <w:szCs w:val="24"/>
        </w:rPr>
        <w:footnoteReference w:id="185"/>
      </w:r>
      <w:r>
        <w:rPr>
          <w:rFonts w:ascii="Times New Roman" w:hAnsi="Times New Roman" w:cs="Times New Roman"/>
          <w:sz w:val="24"/>
          <w:szCs w:val="24"/>
        </w:rPr>
        <w:t xml:space="preserve">  The court further stated that the father “created a partnership in which his sons held established shares and then gave the partnership a taxable gift of land (making it an indirect gift of land to his sons).”</w:t>
      </w:r>
      <w:r>
        <w:rPr>
          <w:rStyle w:val="FootnoteReference"/>
          <w:rFonts w:ascii="Times New Roman" w:hAnsi="Times New Roman" w:cs="Times New Roman"/>
          <w:sz w:val="24"/>
          <w:szCs w:val="24"/>
        </w:rPr>
        <w:footnoteReference w:id="186"/>
      </w:r>
    </w:p>
    <w:p w14:paraId="2034E94F" w14:textId="37502CAB" w:rsidR="004243FC" w:rsidRDefault="004243FC" w:rsidP="00AA3445">
      <w:pPr>
        <w:spacing w:after="0" w:line="240" w:lineRule="auto"/>
        <w:ind w:firstLine="720"/>
        <w:rPr>
          <w:rFonts w:ascii="Times New Roman" w:hAnsi="Times New Roman" w:cs="Times New Roman"/>
          <w:sz w:val="24"/>
          <w:szCs w:val="24"/>
        </w:rPr>
      </w:pPr>
    </w:p>
    <w:p w14:paraId="19CE7A89" w14:textId="158EC9CB" w:rsidR="004243FC" w:rsidRDefault="004243F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impact of the decision related to the fair market value of the gift.  The gift of a partnership interest generally is evaluated differently than a gift of a direct property interest, as the partnership interest typically is subject to discounts for lack of liquidity, control, and other factors.</w:t>
      </w:r>
      <w:r w:rsidR="00D94C7B">
        <w:rPr>
          <w:rStyle w:val="FootnoteReference"/>
          <w:rFonts w:ascii="Times New Roman" w:hAnsi="Times New Roman" w:cs="Times New Roman"/>
          <w:sz w:val="24"/>
          <w:szCs w:val="24"/>
        </w:rPr>
        <w:footnoteReference w:id="187"/>
      </w:r>
    </w:p>
    <w:p w14:paraId="6600982B" w14:textId="3FDA9A50" w:rsidR="004243FC" w:rsidRDefault="004243FC" w:rsidP="00AA3445">
      <w:pPr>
        <w:spacing w:after="0" w:line="240" w:lineRule="auto"/>
        <w:ind w:firstLine="720"/>
        <w:rPr>
          <w:rFonts w:ascii="Times New Roman" w:hAnsi="Times New Roman" w:cs="Times New Roman"/>
          <w:sz w:val="24"/>
          <w:szCs w:val="24"/>
        </w:rPr>
      </w:pPr>
    </w:p>
    <w:p w14:paraId="405ED018" w14:textId="144DBC82" w:rsidR="004243FC" w:rsidRPr="007F7CDB" w:rsidRDefault="004243F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Other cases evaluating indirect gifts through partnerships have evaluated whether a contributing partner </w:t>
      </w:r>
      <w:r w:rsidR="00350242">
        <w:rPr>
          <w:rFonts w:ascii="Times New Roman" w:hAnsi="Times New Roman" w:cs="Times New Roman"/>
          <w:sz w:val="24"/>
          <w:szCs w:val="24"/>
        </w:rPr>
        <w:t xml:space="preserve">receives a capital account that is consistent with the value of the property contributed in determining whether </w:t>
      </w:r>
      <w:r>
        <w:rPr>
          <w:rFonts w:ascii="Times New Roman" w:hAnsi="Times New Roman" w:cs="Times New Roman"/>
          <w:sz w:val="24"/>
          <w:szCs w:val="24"/>
        </w:rPr>
        <w:t>a</w:t>
      </w:r>
      <w:r w:rsidR="00105FF6">
        <w:rPr>
          <w:rFonts w:ascii="Times New Roman" w:hAnsi="Times New Roman" w:cs="Times New Roman"/>
          <w:sz w:val="24"/>
          <w:szCs w:val="24"/>
        </w:rPr>
        <w:t>n indirect gift results from a disproportionate contribution of property.</w:t>
      </w:r>
      <w:r w:rsidR="00105FF6">
        <w:rPr>
          <w:rStyle w:val="FootnoteReference"/>
          <w:rFonts w:ascii="Times New Roman" w:hAnsi="Times New Roman" w:cs="Times New Roman"/>
          <w:sz w:val="24"/>
          <w:szCs w:val="24"/>
        </w:rPr>
        <w:footnoteReference w:id="188"/>
      </w:r>
    </w:p>
    <w:p w14:paraId="0C38F18B" w14:textId="4FB05C6B" w:rsidR="001F115B" w:rsidRDefault="001F115B" w:rsidP="00AA3445">
      <w:pPr>
        <w:spacing w:after="0" w:line="240" w:lineRule="auto"/>
        <w:ind w:firstLine="720"/>
        <w:rPr>
          <w:rFonts w:ascii="Times New Roman" w:hAnsi="Times New Roman" w:cs="Times New Roman"/>
          <w:sz w:val="24"/>
          <w:szCs w:val="24"/>
        </w:rPr>
      </w:pPr>
    </w:p>
    <w:p w14:paraId="3BD64F29" w14:textId="01D5A2A1" w:rsidR="00B344BC" w:rsidRPr="00B344BC" w:rsidRDefault="00B344BC"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u w:val="single"/>
        </w:rPr>
        <w:t>Other Mentions of Capital Shifts</w:t>
      </w:r>
    </w:p>
    <w:p w14:paraId="66A5331D" w14:textId="7BCCB1C8" w:rsidR="00B344BC" w:rsidRDefault="00B344BC" w:rsidP="00AA3445">
      <w:pPr>
        <w:spacing w:after="0" w:line="240" w:lineRule="auto"/>
        <w:ind w:firstLine="720"/>
        <w:rPr>
          <w:rFonts w:ascii="Times New Roman" w:hAnsi="Times New Roman" w:cs="Times New Roman"/>
          <w:sz w:val="24"/>
          <w:szCs w:val="24"/>
        </w:rPr>
      </w:pPr>
    </w:p>
    <w:p w14:paraId="1697518C" w14:textId="77777777" w:rsidR="00C1133D" w:rsidRDefault="00B344B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IRS has considered certain other situations where the potential for a capital shift apparently was considered to be relevant, although no taxable capital shift was found to exist.  </w:t>
      </w:r>
    </w:p>
    <w:p w14:paraId="590A80CF" w14:textId="77777777" w:rsidR="00C1133D" w:rsidRDefault="00C1133D" w:rsidP="00AA3445">
      <w:pPr>
        <w:spacing w:after="0" w:line="240" w:lineRule="auto"/>
        <w:ind w:firstLine="720"/>
        <w:rPr>
          <w:rFonts w:ascii="Times New Roman" w:hAnsi="Times New Roman" w:cs="Times New Roman"/>
          <w:sz w:val="24"/>
          <w:szCs w:val="24"/>
        </w:rPr>
      </w:pPr>
    </w:p>
    <w:p w14:paraId="76CD47CE" w14:textId="42F22C17" w:rsidR="00B344BC" w:rsidRDefault="00B344B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Two of the situations </w:t>
      </w:r>
      <w:r w:rsidR="00C1133D">
        <w:rPr>
          <w:rFonts w:ascii="Times New Roman" w:hAnsi="Times New Roman" w:cs="Times New Roman"/>
          <w:sz w:val="24"/>
          <w:szCs w:val="24"/>
        </w:rPr>
        <w:t>involved recapitalizations of partnership interests.  In PLR 200345007,</w:t>
      </w:r>
      <w:r w:rsidR="00441752">
        <w:rPr>
          <w:rStyle w:val="FootnoteReference"/>
          <w:rFonts w:ascii="Times New Roman" w:hAnsi="Times New Roman" w:cs="Times New Roman"/>
          <w:sz w:val="24"/>
          <w:szCs w:val="24"/>
        </w:rPr>
        <w:footnoteReference w:id="189"/>
      </w:r>
      <w:r w:rsidR="00C1133D">
        <w:rPr>
          <w:rFonts w:ascii="Times New Roman" w:hAnsi="Times New Roman" w:cs="Times New Roman"/>
          <w:sz w:val="24"/>
          <w:szCs w:val="24"/>
        </w:rPr>
        <w:t xml:space="preserve"> the partnership proposed to take a single class of units in the partnership and permit partners to convert existing units into three different </w:t>
      </w:r>
      <w:r w:rsidR="00C1133D" w:rsidRPr="00C1133D">
        <w:rPr>
          <w:rFonts w:ascii="Times New Roman" w:hAnsi="Times New Roman" w:cs="Times New Roman"/>
          <w:sz w:val="24"/>
          <w:szCs w:val="24"/>
        </w:rPr>
        <w:t xml:space="preserve">classes of units with </w:t>
      </w:r>
      <w:r w:rsidR="00C1133D" w:rsidRPr="00C1133D">
        <w:rPr>
          <w:rFonts w:ascii="Times New Roman" w:hAnsi="Times New Roman" w:cs="Times New Roman"/>
          <w:color w:val="212121"/>
          <w:sz w:val="24"/>
          <w:szCs w:val="24"/>
          <w:shd w:val="clear" w:color="auto" w:fill="FFFFFF"/>
        </w:rPr>
        <w:t>different rights, preferences, privileges, and restrictions from one another.</w:t>
      </w:r>
      <w:r w:rsidR="00C1133D">
        <w:rPr>
          <w:rFonts w:ascii="Times New Roman" w:hAnsi="Times New Roman" w:cs="Times New Roman"/>
          <w:color w:val="212121"/>
          <w:sz w:val="24"/>
          <w:szCs w:val="24"/>
          <w:shd w:val="clear" w:color="auto" w:fill="FFFFFF"/>
        </w:rPr>
        <w:t xml:space="preserve">  As a condition to obtaining a ruling that the conversion of units would not result in the recognition of gain, </w:t>
      </w:r>
      <w:r w:rsidR="00C1133D" w:rsidRPr="00C1133D">
        <w:rPr>
          <w:rFonts w:ascii="Times New Roman" w:hAnsi="Times New Roman" w:cs="Times New Roman"/>
          <w:color w:val="212121"/>
          <w:sz w:val="24"/>
          <w:szCs w:val="24"/>
          <w:shd w:val="clear" w:color="auto" w:fill="FFFFFF"/>
        </w:rPr>
        <w:t>the partnership was required to represent that “[e]ach member's proportionate share in [the partnership’s] capital will remain the same after the planned conversion of the membership interests.”</w:t>
      </w:r>
      <w:r w:rsidR="00441752">
        <w:rPr>
          <w:rStyle w:val="FootnoteReference"/>
          <w:rFonts w:ascii="Times New Roman" w:hAnsi="Times New Roman" w:cs="Times New Roman"/>
          <w:color w:val="212121"/>
          <w:sz w:val="24"/>
          <w:szCs w:val="24"/>
          <w:shd w:val="clear" w:color="auto" w:fill="FFFFFF"/>
        </w:rPr>
        <w:footnoteReference w:id="190"/>
      </w:r>
      <w:r>
        <w:rPr>
          <w:rFonts w:ascii="Times New Roman" w:hAnsi="Times New Roman" w:cs="Times New Roman"/>
          <w:sz w:val="24"/>
          <w:szCs w:val="24"/>
        </w:rPr>
        <w:t xml:space="preserve"> </w:t>
      </w:r>
    </w:p>
    <w:p w14:paraId="29A29A58" w14:textId="5E07DAD6" w:rsidR="00C1133D" w:rsidRDefault="00C1133D" w:rsidP="00AA3445">
      <w:pPr>
        <w:spacing w:after="0" w:line="240" w:lineRule="auto"/>
        <w:ind w:firstLine="720"/>
        <w:rPr>
          <w:rFonts w:ascii="Times New Roman" w:hAnsi="Times New Roman" w:cs="Times New Roman"/>
          <w:sz w:val="24"/>
          <w:szCs w:val="24"/>
        </w:rPr>
      </w:pPr>
    </w:p>
    <w:p w14:paraId="14C32FD7" w14:textId="69A9F385" w:rsidR="00490B9B" w:rsidRDefault="00C1133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Chief Counsel Advice 201517006,</w:t>
      </w:r>
      <w:r w:rsidR="005F4619">
        <w:rPr>
          <w:rStyle w:val="FootnoteReference"/>
          <w:rFonts w:ascii="Times New Roman" w:hAnsi="Times New Roman" w:cs="Times New Roman"/>
          <w:sz w:val="24"/>
          <w:szCs w:val="24"/>
        </w:rPr>
        <w:footnoteReference w:id="191"/>
      </w:r>
      <w:r>
        <w:rPr>
          <w:rFonts w:ascii="Times New Roman" w:hAnsi="Times New Roman" w:cs="Times New Roman"/>
          <w:sz w:val="24"/>
          <w:szCs w:val="24"/>
        </w:rPr>
        <w:t xml:space="preserve"> the IR</w:t>
      </w:r>
      <w:r w:rsidR="00E6385B">
        <w:rPr>
          <w:rFonts w:ascii="Times New Roman" w:hAnsi="Times New Roman" w:cs="Times New Roman"/>
          <w:sz w:val="24"/>
          <w:szCs w:val="24"/>
        </w:rPr>
        <w:t>S</w:t>
      </w:r>
      <w:r>
        <w:rPr>
          <w:rFonts w:ascii="Times New Roman" w:hAnsi="Times New Roman" w:cs="Times New Roman"/>
          <w:sz w:val="24"/>
          <w:szCs w:val="24"/>
        </w:rPr>
        <w:t xml:space="preserve"> considered a situation where a </w:t>
      </w:r>
      <w:r w:rsidR="00E6385B">
        <w:rPr>
          <w:rFonts w:ascii="Times New Roman" w:hAnsi="Times New Roman" w:cs="Times New Roman"/>
          <w:sz w:val="24"/>
          <w:szCs w:val="24"/>
        </w:rPr>
        <w:t xml:space="preserve">publicly-traded </w:t>
      </w:r>
      <w:r>
        <w:rPr>
          <w:rFonts w:ascii="Times New Roman" w:hAnsi="Times New Roman" w:cs="Times New Roman"/>
          <w:sz w:val="24"/>
          <w:szCs w:val="24"/>
        </w:rPr>
        <w:t xml:space="preserve">partnership converted “incentive distribution rights” (i.e., a profits interest in </w:t>
      </w:r>
      <w:r w:rsidR="00E6385B">
        <w:rPr>
          <w:rFonts w:ascii="Times New Roman" w:hAnsi="Times New Roman" w:cs="Times New Roman"/>
          <w:sz w:val="24"/>
          <w:szCs w:val="24"/>
        </w:rPr>
        <w:t>the</w:t>
      </w:r>
      <w:r>
        <w:rPr>
          <w:rFonts w:ascii="Times New Roman" w:hAnsi="Times New Roman" w:cs="Times New Roman"/>
          <w:sz w:val="24"/>
          <w:szCs w:val="24"/>
        </w:rPr>
        <w:t xml:space="preserve"> partnership) into common units</w:t>
      </w:r>
      <w:r w:rsidR="00E6385B">
        <w:rPr>
          <w:rFonts w:ascii="Times New Roman" w:hAnsi="Times New Roman" w:cs="Times New Roman"/>
          <w:sz w:val="24"/>
          <w:szCs w:val="24"/>
        </w:rPr>
        <w:t>.  While the holder of the incentive distributions rights did not originally have any capital account with respect to those units, the partnership assets had since appreciated significantly.  As a result of a contribution by the general partner, the partnership revalued its assets and allocated significant appreciation to the incentive distribution rights consistent with the entitlements of those units.  The “booked-up” capital account related to the incentive distribution rights was equal to the capital account of the common units</w:t>
      </w:r>
      <w:r w:rsidR="00D94C7B">
        <w:rPr>
          <w:rFonts w:ascii="Times New Roman" w:hAnsi="Times New Roman" w:cs="Times New Roman"/>
          <w:sz w:val="24"/>
          <w:szCs w:val="24"/>
        </w:rPr>
        <w:t xml:space="preserve"> received upon conversion</w:t>
      </w:r>
      <w:r w:rsidR="00E6385B">
        <w:rPr>
          <w:rFonts w:ascii="Times New Roman" w:hAnsi="Times New Roman" w:cs="Times New Roman"/>
          <w:sz w:val="24"/>
          <w:szCs w:val="24"/>
        </w:rPr>
        <w:t>.  In providing that the conversion of units was not a taxable event, the IRS highlighted that “no taxable capital shift occurred.”</w:t>
      </w:r>
      <w:r w:rsidR="005F4619">
        <w:rPr>
          <w:rStyle w:val="FootnoteReference"/>
          <w:rFonts w:ascii="Times New Roman" w:hAnsi="Times New Roman" w:cs="Times New Roman"/>
          <w:sz w:val="24"/>
          <w:szCs w:val="24"/>
        </w:rPr>
        <w:footnoteReference w:id="192"/>
      </w:r>
    </w:p>
    <w:p w14:paraId="1E21021B" w14:textId="77777777" w:rsidR="00490B9B" w:rsidRDefault="00490B9B" w:rsidP="00AA3445">
      <w:pPr>
        <w:spacing w:after="0" w:line="240" w:lineRule="auto"/>
        <w:ind w:firstLine="720"/>
        <w:rPr>
          <w:rFonts w:ascii="Times New Roman" w:hAnsi="Times New Roman" w:cs="Times New Roman"/>
          <w:sz w:val="24"/>
          <w:szCs w:val="24"/>
        </w:rPr>
      </w:pPr>
    </w:p>
    <w:p w14:paraId="4218E6E5" w14:textId="3A4C1127" w:rsidR="00627B92" w:rsidRDefault="00490B9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in a 1998 field service advice,</w:t>
      </w:r>
      <w:r w:rsidR="0085289B">
        <w:rPr>
          <w:rStyle w:val="FootnoteReference"/>
          <w:rFonts w:ascii="Times New Roman" w:hAnsi="Times New Roman" w:cs="Times New Roman"/>
          <w:sz w:val="24"/>
          <w:szCs w:val="24"/>
        </w:rPr>
        <w:footnoteReference w:id="193"/>
      </w:r>
      <w:r>
        <w:rPr>
          <w:rFonts w:ascii="Times New Roman" w:hAnsi="Times New Roman" w:cs="Times New Roman"/>
          <w:sz w:val="24"/>
          <w:szCs w:val="24"/>
        </w:rPr>
        <w:t xml:space="preserve"> the IRS considered a scenario involving a bargain sale of assets of a subsidiary corporation to a partnership formed by shareholders of the parent corporation. </w:t>
      </w:r>
      <w:r w:rsidR="00E6385B">
        <w:rPr>
          <w:rFonts w:ascii="Times New Roman" w:hAnsi="Times New Roman" w:cs="Times New Roman"/>
          <w:sz w:val="24"/>
          <w:szCs w:val="24"/>
        </w:rPr>
        <w:t xml:space="preserve"> </w:t>
      </w:r>
      <w:r w:rsidR="00627B92">
        <w:rPr>
          <w:rFonts w:ascii="Times New Roman" w:hAnsi="Times New Roman" w:cs="Times New Roman"/>
          <w:sz w:val="24"/>
          <w:szCs w:val="24"/>
        </w:rPr>
        <w:t xml:space="preserve">The IRS recognized the possibility for a capital shift in this transaction, although this theory seemed to be considered merely as one of a number of potential theories that the IRS might assert in attacking the transaction.  Although the IRS did not actually describe a capital shift as having occurred, the IRS made the following statement:  </w:t>
      </w:r>
    </w:p>
    <w:p w14:paraId="5DA2516E" w14:textId="77777777" w:rsidR="00627B92" w:rsidRPr="00627B92" w:rsidRDefault="00627B92" w:rsidP="00627B92">
      <w:pPr>
        <w:spacing w:after="0" w:line="240" w:lineRule="auto"/>
        <w:ind w:left="1440" w:right="1440"/>
        <w:rPr>
          <w:rFonts w:ascii="Times New Roman" w:hAnsi="Times New Roman" w:cs="Times New Roman"/>
          <w:sz w:val="24"/>
          <w:szCs w:val="24"/>
        </w:rPr>
      </w:pPr>
    </w:p>
    <w:p w14:paraId="7EAABFAE" w14:textId="7F55B106" w:rsidR="00627B92" w:rsidRPr="00627B92" w:rsidRDefault="00627B92" w:rsidP="00627B92">
      <w:pPr>
        <w:pStyle w:val="NormalWeb"/>
        <w:shd w:val="clear" w:color="auto" w:fill="FFFFFF"/>
        <w:spacing w:before="0" w:beforeAutospacing="0" w:after="0" w:afterAutospacing="0"/>
        <w:ind w:left="1440" w:right="1440"/>
        <w:textAlignment w:val="baseline"/>
        <w:rPr>
          <w:color w:val="212121"/>
        </w:rPr>
      </w:pPr>
      <w:r w:rsidRPr="00627B92">
        <w:rPr>
          <w:color w:val="212121"/>
        </w:rPr>
        <w:lastRenderedPageBreak/>
        <w:t>Normally, under local law, each partner is entitled to be repaid his contributions of money or other property to the partnership (at the value placed upon such property by </w:t>
      </w:r>
      <w:r>
        <w:rPr>
          <w:color w:val="212121"/>
        </w:rPr>
        <w:t>t</w:t>
      </w:r>
      <w:r w:rsidRPr="00627B92">
        <w:rPr>
          <w:color w:val="212121"/>
        </w:rPr>
        <w:t>he partnership at the time of the contribution) whether made at or after the formation of the partnership.  Treas. Reg. §1.721-1(b)(1). Therefore, the value of the interest that each partner has in the partnership should reflect the value of the capital contributed to the partnership. To the extent that any partner gives up any part of his right to be repaid his contributions (as distinguished from a share in partnership profits), I.R.C. §721 does not apply. Instead, the value of an interest in such partnership capital is treated as transferred to the other partners and constitutes income to the partners under I.R.C. §61 to the extent of the fair market value of the interest in capital so transferred at the time of the transfer.</w:t>
      </w:r>
    </w:p>
    <w:p w14:paraId="4DE4B577" w14:textId="77777777" w:rsidR="00627B92" w:rsidRDefault="00627B92" w:rsidP="00627B92">
      <w:pPr>
        <w:pStyle w:val="NormalWeb"/>
        <w:shd w:val="clear" w:color="auto" w:fill="FFFFFF"/>
        <w:spacing w:before="0" w:beforeAutospacing="0" w:after="0" w:afterAutospacing="0"/>
        <w:ind w:left="1440" w:right="1440"/>
        <w:textAlignment w:val="baseline"/>
        <w:rPr>
          <w:color w:val="212121"/>
        </w:rPr>
      </w:pPr>
    </w:p>
    <w:p w14:paraId="77886E3E" w14:textId="1DDC3497" w:rsidR="00627B92" w:rsidRPr="00627B92" w:rsidRDefault="00627B92" w:rsidP="00627B92">
      <w:pPr>
        <w:pStyle w:val="NormalWeb"/>
        <w:shd w:val="clear" w:color="auto" w:fill="FFFFFF"/>
        <w:spacing w:before="0" w:beforeAutospacing="0" w:after="0" w:afterAutospacing="0"/>
        <w:ind w:left="1440" w:right="1440"/>
        <w:textAlignment w:val="baseline"/>
        <w:rPr>
          <w:color w:val="212121"/>
        </w:rPr>
      </w:pPr>
      <w:r w:rsidRPr="00627B92">
        <w:rPr>
          <w:color w:val="212121"/>
        </w:rPr>
        <w:t>Although there is no explicit statutory provision mandating such a result in this case, this principle is found in Treasury Regulation § 1.721-1(b)(1) and, generally, applies in the situation in which the income is compensation for services or in satisfaction of an obligation.</w:t>
      </w:r>
      <w:r w:rsidR="0085289B">
        <w:rPr>
          <w:rStyle w:val="FootnoteReference"/>
          <w:color w:val="212121"/>
        </w:rPr>
        <w:footnoteReference w:id="194"/>
      </w:r>
    </w:p>
    <w:p w14:paraId="6E633EC6" w14:textId="505EBDC0" w:rsidR="00C1133D" w:rsidRDefault="00E6385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C1133D">
        <w:rPr>
          <w:rFonts w:ascii="Times New Roman" w:hAnsi="Times New Roman" w:cs="Times New Roman"/>
          <w:sz w:val="24"/>
          <w:szCs w:val="24"/>
        </w:rPr>
        <w:t xml:space="preserve"> </w:t>
      </w:r>
    </w:p>
    <w:p w14:paraId="6D976911" w14:textId="1C748F08" w:rsidR="004C7049" w:rsidRPr="004C7049" w:rsidRDefault="00861AD2" w:rsidP="004C7049">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X</w:t>
      </w:r>
      <w:r w:rsidR="004C7049">
        <w:rPr>
          <w:rFonts w:ascii="Times New Roman" w:hAnsi="Times New Roman" w:cs="Times New Roman"/>
          <w:b/>
          <w:bCs/>
          <w:sz w:val="24"/>
          <w:szCs w:val="24"/>
        </w:rPr>
        <w:t>.</w:t>
      </w:r>
      <w:r w:rsidR="004C7049">
        <w:rPr>
          <w:rFonts w:ascii="Times New Roman" w:hAnsi="Times New Roman" w:cs="Times New Roman"/>
          <w:sz w:val="24"/>
          <w:szCs w:val="24"/>
        </w:rPr>
        <w:tab/>
      </w:r>
      <w:r w:rsidR="004C7049">
        <w:rPr>
          <w:rFonts w:ascii="Times New Roman" w:hAnsi="Times New Roman" w:cs="Times New Roman"/>
          <w:b/>
          <w:bCs/>
          <w:sz w:val="24"/>
          <w:szCs w:val="24"/>
          <w:u w:val="single"/>
        </w:rPr>
        <w:t>Addressing Capital Shifts in Regulations</w:t>
      </w:r>
    </w:p>
    <w:p w14:paraId="66BF4CB6" w14:textId="77777777" w:rsidR="004C7049" w:rsidRDefault="004C7049" w:rsidP="00AA3445">
      <w:pPr>
        <w:spacing w:after="0" w:line="240" w:lineRule="auto"/>
        <w:ind w:firstLine="720"/>
        <w:rPr>
          <w:rFonts w:ascii="Times New Roman" w:hAnsi="Times New Roman" w:cs="Times New Roman"/>
          <w:sz w:val="24"/>
          <w:szCs w:val="24"/>
        </w:rPr>
      </w:pPr>
    </w:p>
    <w:p w14:paraId="0C92EACE" w14:textId="5E2A252E" w:rsidR="004C7049" w:rsidRDefault="006118F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prior section </w:t>
      </w:r>
      <w:r w:rsidR="008313C4">
        <w:rPr>
          <w:rFonts w:ascii="Times New Roman" w:hAnsi="Times New Roman" w:cs="Times New Roman"/>
          <w:sz w:val="24"/>
          <w:szCs w:val="24"/>
        </w:rPr>
        <w:t>contains a discussion of authorities that address capital shifts on a somewhat haphazard basis.  That is, the authorities analyze whether a shift in value has occurred among partners, and where such a shift has occurred, tax implications related to that shift (either compensation or a gift) have been recognized.  These authorities contained no real analysis regarding whether recognition of the capital shift was producing an equitable result or how the shifting of capital should interact with the rules of subchapter K.</w:t>
      </w:r>
      <w:r w:rsidR="008313C4">
        <w:rPr>
          <w:rStyle w:val="FootnoteReference"/>
          <w:rFonts w:ascii="Times New Roman" w:hAnsi="Times New Roman" w:cs="Times New Roman"/>
          <w:sz w:val="24"/>
          <w:szCs w:val="24"/>
        </w:rPr>
        <w:footnoteReference w:id="195"/>
      </w:r>
      <w:r w:rsidR="008313C4">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B510C23" w14:textId="53EED5F5" w:rsidR="00B344BC" w:rsidRDefault="00C1133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D4C9C89" w14:textId="7F246721" w:rsidR="008313C4" w:rsidRDefault="008313C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two regulation projects</w:t>
      </w:r>
      <w:r w:rsidR="00DA26C7">
        <w:rPr>
          <w:rFonts w:ascii="Times New Roman" w:hAnsi="Times New Roman" w:cs="Times New Roman"/>
          <w:sz w:val="24"/>
          <w:szCs w:val="24"/>
        </w:rPr>
        <w:t xml:space="preserve"> initiated in the early 2000’s</w:t>
      </w:r>
      <w:r>
        <w:rPr>
          <w:rFonts w:ascii="Times New Roman" w:hAnsi="Times New Roman" w:cs="Times New Roman"/>
          <w:sz w:val="24"/>
          <w:szCs w:val="24"/>
        </w:rPr>
        <w:t>,</w:t>
      </w:r>
      <w:r w:rsidR="00BA286F">
        <w:rPr>
          <w:rStyle w:val="FootnoteReference"/>
          <w:rFonts w:ascii="Times New Roman" w:hAnsi="Times New Roman" w:cs="Times New Roman"/>
          <w:sz w:val="24"/>
          <w:szCs w:val="24"/>
        </w:rPr>
        <w:footnoteReference w:id="196"/>
      </w:r>
      <w:r w:rsidR="00DA26C7">
        <w:rPr>
          <w:rFonts w:ascii="Times New Roman" w:hAnsi="Times New Roman" w:cs="Times New Roman"/>
          <w:sz w:val="24"/>
          <w:szCs w:val="24"/>
        </w:rPr>
        <w:t xml:space="preserve"> Treasury and the IRS did undertake such an analysis.  These regulation projects addressed tax issues related to compensatory </w:t>
      </w:r>
      <w:r w:rsidR="00DD6321">
        <w:rPr>
          <w:rFonts w:ascii="Times New Roman" w:hAnsi="Times New Roman" w:cs="Times New Roman"/>
          <w:sz w:val="24"/>
          <w:szCs w:val="24"/>
        </w:rPr>
        <w:t xml:space="preserve">partnership interests (including options) </w:t>
      </w:r>
      <w:r w:rsidR="00DA26C7">
        <w:rPr>
          <w:rFonts w:ascii="Times New Roman" w:hAnsi="Times New Roman" w:cs="Times New Roman"/>
          <w:sz w:val="24"/>
          <w:szCs w:val="24"/>
        </w:rPr>
        <w:t xml:space="preserve">and non-compensatory partnership options.  </w:t>
      </w:r>
      <w:r w:rsidR="00BA286F">
        <w:rPr>
          <w:rFonts w:ascii="Times New Roman" w:hAnsi="Times New Roman" w:cs="Times New Roman"/>
          <w:sz w:val="24"/>
          <w:szCs w:val="24"/>
        </w:rPr>
        <w:t>One of t</w:t>
      </w:r>
      <w:r w:rsidR="00DA26C7">
        <w:rPr>
          <w:rFonts w:ascii="Times New Roman" w:hAnsi="Times New Roman" w:cs="Times New Roman"/>
          <w:sz w:val="24"/>
          <w:szCs w:val="24"/>
        </w:rPr>
        <w:t>hese regulation projects w</w:t>
      </w:r>
      <w:r w:rsidR="00BA286F">
        <w:rPr>
          <w:rFonts w:ascii="Times New Roman" w:hAnsi="Times New Roman" w:cs="Times New Roman"/>
          <w:sz w:val="24"/>
          <w:szCs w:val="24"/>
        </w:rPr>
        <w:t>as</w:t>
      </w:r>
      <w:r w:rsidR="00DA26C7">
        <w:rPr>
          <w:rFonts w:ascii="Times New Roman" w:hAnsi="Times New Roman" w:cs="Times New Roman"/>
          <w:sz w:val="24"/>
          <w:szCs w:val="24"/>
        </w:rPr>
        <w:t xml:space="preserve"> discussed at a high level in section </w:t>
      </w:r>
      <w:r w:rsidR="00DD6321">
        <w:rPr>
          <w:rFonts w:ascii="Times New Roman" w:hAnsi="Times New Roman" w:cs="Times New Roman"/>
          <w:sz w:val="24"/>
          <w:szCs w:val="24"/>
        </w:rPr>
        <w:t>VII</w:t>
      </w:r>
      <w:r w:rsidR="00DA26C7">
        <w:rPr>
          <w:rFonts w:ascii="Times New Roman" w:hAnsi="Times New Roman" w:cs="Times New Roman"/>
          <w:sz w:val="24"/>
          <w:szCs w:val="24"/>
        </w:rPr>
        <w:t xml:space="preserve"> addressing the importance of capital accounts in the operation of subchapter K.  This section undertakes a </w:t>
      </w:r>
      <w:r w:rsidR="00DA26C7">
        <w:rPr>
          <w:rFonts w:ascii="Times New Roman" w:hAnsi="Times New Roman" w:cs="Times New Roman"/>
          <w:sz w:val="24"/>
          <w:szCs w:val="24"/>
        </w:rPr>
        <w:lastRenderedPageBreak/>
        <w:t xml:space="preserve">deeper dive into those regulations, focusing specifically on how Treasury and the IRS analyzed the “equities” involved in determining whether to tax shifts </w:t>
      </w:r>
      <w:r w:rsidR="00042F0F">
        <w:rPr>
          <w:rFonts w:ascii="Times New Roman" w:hAnsi="Times New Roman" w:cs="Times New Roman"/>
          <w:sz w:val="24"/>
          <w:szCs w:val="24"/>
        </w:rPr>
        <w:t>in</w:t>
      </w:r>
      <w:r w:rsidR="00DA26C7">
        <w:rPr>
          <w:rFonts w:ascii="Times New Roman" w:hAnsi="Times New Roman" w:cs="Times New Roman"/>
          <w:sz w:val="24"/>
          <w:szCs w:val="24"/>
        </w:rPr>
        <w:t xml:space="preserve"> capital, and once that decision was made, how the results were carried out within the confines of the rules under subchapter K.    </w:t>
      </w:r>
      <w:r>
        <w:rPr>
          <w:rFonts w:ascii="Times New Roman" w:hAnsi="Times New Roman" w:cs="Times New Roman"/>
          <w:sz w:val="24"/>
          <w:szCs w:val="24"/>
        </w:rPr>
        <w:t xml:space="preserve"> </w:t>
      </w:r>
    </w:p>
    <w:p w14:paraId="0E3F33E2" w14:textId="66AF12A9" w:rsidR="008313C4" w:rsidRDefault="008313C4" w:rsidP="00AA3445">
      <w:pPr>
        <w:spacing w:after="0" w:line="240" w:lineRule="auto"/>
        <w:ind w:firstLine="720"/>
        <w:rPr>
          <w:rFonts w:ascii="Times New Roman" w:hAnsi="Times New Roman" w:cs="Times New Roman"/>
          <w:sz w:val="24"/>
          <w:szCs w:val="24"/>
        </w:rPr>
      </w:pPr>
    </w:p>
    <w:p w14:paraId="656BC4F2" w14:textId="28EE1E17" w:rsidR="00DA26C7" w:rsidRPr="00DA26C7" w:rsidRDefault="00DA26C7"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u w:val="single"/>
        </w:rPr>
        <w:t>Non-Compensatory Partnership Options</w:t>
      </w:r>
    </w:p>
    <w:p w14:paraId="33C868FA" w14:textId="77777777" w:rsidR="00DA26C7" w:rsidRDefault="00DA26C7" w:rsidP="00AA3445">
      <w:pPr>
        <w:spacing w:after="0" w:line="240" w:lineRule="auto"/>
        <w:ind w:firstLine="720"/>
        <w:rPr>
          <w:rFonts w:ascii="Times New Roman" w:hAnsi="Times New Roman" w:cs="Times New Roman"/>
          <w:sz w:val="24"/>
          <w:szCs w:val="24"/>
        </w:rPr>
      </w:pPr>
    </w:p>
    <w:p w14:paraId="3D806F9C" w14:textId="703CF8CC" w:rsidR="00BB5A9A" w:rsidRDefault="00DA26C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We will first consider regulations addressing the taxation of non-compensatory options.</w:t>
      </w:r>
      <w:r w:rsidR="0085289B">
        <w:rPr>
          <w:rStyle w:val="FootnoteReference"/>
          <w:rFonts w:ascii="Times New Roman" w:hAnsi="Times New Roman" w:cs="Times New Roman"/>
          <w:sz w:val="24"/>
          <w:szCs w:val="24"/>
        </w:rPr>
        <w:footnoteReference w:id="197"/>
      </w:r>
      <w:r w:rsidR="005F4216">
        <w:rPr>
          <w:rFonts w:ascii="Times New Roman" w:hAnsi="Times New Roman" w:cs="Times New Roman"/>
          <w:sz w:val="24"/>
          <w:szCs w:val="24"/>
        </w:rPr>
        <w:t xml:space="preserve">  Although the holder of a non-compensatory option is not currently a partner, such person has an economic claim to the value of partnership assets by reference to the option terms.  That is, if a person holds an option acquire a 25-percent interest in a partnership in exchange for a $500 contribution to the partnership, that person can capture one-quarter of the value of the partnership’s assets in exchange for </w:t>
      </w:r>
      <w:r w:rsidR="00BB5A9A">
        <w:rPr>
          <w:rFonts w:ascii="Times New Roman" w:hAnsi="Times New Roman" w:cs="Times New Roman"/>
          <w:sz w:val="24"/>
          <w:szCs w:val="24"/>
        </w:rPr>
        <w:t xml:space="preserve">paying the </w:t>
      </w:r>
      <w:r w:rsidR="005F4216">
        <w:rPr>
          <w:rFonts w:ascii="Times New Roman" w:hAnsi="Times New Roman" w:cs="Times New Roman"/>
          <w:sz w:val="24"/>
          <w:szCs w:val="24"/>
        </w:rPr>
        <w:t>$500</w:t>
      </w:r>
      <w:r w:rsidR="00BB5A9A">
        <w:rPr>
          <w:rFonts w:ascii="Times New Roman" w:hAnsi="Times New Roman" w:cs="Times New Roman"/>
          <w:sz w:val="24"/>
          <w:szCs w:val="24"/>
        </w:rPr>
        <w:t xml:space="preserve"> exercise price of the option</w:t>
      </w:r>
      <w:r w:rsidR="005F4216">
        <w:rPr>
          <w:rFonts w:ascii="Times New Roman" w:hAnsi="Times New Roman" w:cs="Times New Roman"/>
          <w:sz w:val="24"/>
          <w:szCs w:val="24"/>
        </w:rPr>
        <w:t xml:space="preserve">.  </w:t>
      </w:r>
      <w:r w:rsidR="00BB5A9A">
        <w:rPr>
          <w:rFonts w:ascii="Times New Roman" w:hAnsi="Times New Roman" w:cs="Times New Roman"/>
          <w:sz w:val="24"/>
          <w:szCs w:val="24"/>
        </w:rPr>
        <w:t xml:space="preserve">When the optionholder exercises the option, the historic partners’ shares of the assets are partially transferred to the optionholder, thus resulting in a shift in capital among the parties. </w:t>
      </w:r>
    </w:p>
    <w:p w14:paraId="44CF4AD7" w14:textId="77777777" w:rsidR="00BB5A9A" w:rsidRDefault="00BB5A9A" w:rsidP="00AA3445">
      <w:pPr>
        <w:spacing w:after="0" w:line="240" w:lineRule="auto"/>
        <w:ind w:firstLine="720"/>
        <w:rPr>
          <w:rFonts w:ascii="Times New Roman" w:hAnsi="Times New Roman" w:cs="Times New Roman"/>
          <w:sz w:val="24"/>
          <w:szCs w:val="24"/>
        </w:rPr>
      </w:pPr>
    </w:p>
    <w:p w14:paraId="027907C4" w14:textId="5C43FE74" w:rsidR="00BB5A9A" w:rsidRDefault="00BB5A9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preamble to the proposed regulations begins by recognizing that, under general tax principles, the issuance of an option </w:t>
      </w:r>
      <w:r w:rsidR="00DD6321">
        <w:rPr>
          <w:rFonts w:ascii="Times New Roman" w:hAnsi="Times New Roman" w:cs="Times New Roman"/>
          <w:sz w:val="24"/>
          <w:szCs w:val="24"/>
        </w:rPr>
        <w:t>typically</w:t>
      </w:r>
      <w:r>
        <w:rPr>
          <w:rFonts w:ascii="Times New Roman" w:hAnsi="Times New Roman" w:cs="Times New Roman"/>
          <w:sz w:val="24"/>
          <w:szCs w:val="24"/>
        </w:rPr>
        <w:t xml:space="preserve"> is an open transaction for the issuer</w:t>
      </w:r>
      <w:r w:rsidR="0085289B">
        <w:rPr>
          <w:rFonts w:ascii="Times New Roman" w:hAnsi="Times New Roman" w:cs="Times New Roman"/>
          <w:sz w:val="24"/>
          <w:szCs w:val="24"/>
        </w:rPr>
        <w:t>.</w:t>
      </w:r>
      <w:r w:rsidR="004C2214">
        <w:rPr>
          <w:rStyle w:val="FootnoteReference"/>
          <w:rFonts w:ascii="Times New Roman" w:hAnsi="Times New Roman" w:cs="Times New Roman"/>
          <w:sz w:val="24"/>
          <w:szCs w:val="24"/>
        </w:rPr>
        <w:footnoteReference w:id="198"/>
      </w:r>
      <w:r w:rsidR="0085289B">
        <w:rPr>
          <w:rFonts w:ascii="Times New Roman" w:hAnsi="Times New Roman" w:cs="Times New Roman"/>
          <w:sz w:val="24"/>
          <w:szCs w:val="24"/>
        </w:rPr>
        <w:t xml:space="preserve">  T</w:t>
      </w:r>
      <w:r>
        <w:rPr>
          <w:rFonts w:ascii="Times New Roman" w:hAnsi="Times New Roman" w:cs="Times New Roman"/>
          <w:sz w:val="24"/>
          <w:szCs w:val="24"/>
        </w:rPr>
        <w:t xml:space="preserve">he holder, by purchasing an option, is merely making a capital expenditure that is neither taxable </w:t>
      </w:r>
      <w:r w:rsidR="004C2214">
        <w:rPr>
          <w:rFonts w:ascii="Times New Roman" w:hAnsi="Times New Roman" w:cs="Times New Roman"/>
          <w:sz w:val="24"/>
          <w:szCs w:val="24"/>
        </w:rPr>
        <w:t>n</w:t>
      </w:r>
      <w:r>
        <w:rPr>
          <w:rFonts w:ascii="Times New Roman" w:hAnsi="Times New Roman" w:cs="Times New Roman"/>
          <w:sz w:val="24"/>
          <w:szCs w:val="24"/>
        </w:rPr>
        <w:t xml:space="preserve">or deductible.  </w:t>
      </w:r>
      <w:r w:rsidR="00F26D1B">
        <w:rPr>
          <w:rFonts w:ascii="Times New Roman" w:hAnsi="Times New Roman" w:cs="Times New Roman"/>
          <w:sz w:val="24"/>
          <w:szCs w:val="24"/>
        </w:rPr>
        <w:t>Such treatment is adopted for partnership options, creating parallel treatment with options to acquire other types of property.  Although not discussed in the preamble, it is important to recognize that the exercise of an option also does not represent a taxable transaction outside the partnership context.</w:t>
      </w:r>
      <w:r w:rsidR="00F26D1B">
        <w:rPr>
          <w:rStyle w:val="FootnoteReference"/>
          <w:rFonts w:ascii="Times New Roman" w:hAnsi="Times New Roman" w:cs="Times New Roman"/>
          <w:sz w:val="24"/>
          <w:szCs w:val="24"/>
        </w:rPr>
        <w:footnoteReference w:id="199"/>
      </w:r>
      <w:r w:rsidR="00F26D1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911D6F" w14:textId="7D80BDD6" w:rsidR="00F26D1B" w:rsidRDefault="00F26D1B" w:rsidP="00AA3445">
      <w:pPr>
        <w:spacing w:after="0" w:line="240" w:lineRule="auto"/>
        <w:ind w:firstLine="720"/>
        <w:rPr>
          <w:rFonts w:ascii="Times New Roman" w:hAnsi="Times New Roman" w:cs="Times New Roman"/>
          <w:sz w:val="24"/>
          <w:szCs w:val="24"/>
        </w:rPr>
      </w:pPr>
    </w:p>
    <w:p w14:paraId="6D3AFAD2" w14:textId="0E692D6B" w:rsidR="00F26D1B" w:rsidRDefault="00F26D1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describing its decision process </w:t>
      </w:r>
      <w:r w:rsidR="004C2214">
        <w:rPr>
          <w:rFonts w:ascii="Times New Roman" w:hAnsi="Times New Roman" w:cs="Times New Roman"/>
          <w:sz w:val="24"/>
          <w:szCs w:val="24"/>
        </w:rPr>
        <w:t>for</w:t>
      </w:r>
      <w:r>
        <w:rPr>
          <w:rFonts w:ascii="Times New Roman" w:hAnsi="Times New Roman" w:cs="Times New Roman"/>
          <w:sz w:val="24"/>
          <w:szCs w:val="24"/>
        </w:rPr>
        <w:t xml:space="preserve"> determining that the exercise of a non-compensatory option generally should not give rise to a taxable capital shift, the preamble </w:t>
      </w:r>
      <w:r w:rsidR="004C2214">
        <w:rPr>
          <w:rFonts w:ascii="Times New Roman" w:hAnsi="Times New Roman" w:cs="Times New Roman"/>
          <w:sz w:val="24"/>
          <w:szCs w:val="24"/>
        </w:rPr>
        <w:t xml:space="preserve">to the proposed regulations </w:t>
      </w:r>
      <w:r>
        <w:rPr>
          <w:rFonts w:ascii="Times New Roman" w:hAnsi="Times New Roman" w:cs="Times New Roman"/>
          <w:sz w:val="24"/>
          <w:szCs w:val="24"/>
        </w:rPr>
        <w:t>contains the following statements:</w:t>
      </w:r>
    </w:p>
    <w:p w14:paraId="64122252" w14:textId="77777777" w:rsidR="00F26D1B" w:rsidRDefault="00F26D1B" w:rsidP="00AA3445">
      <w:pPr>
        <w:spacing w:after="0" w:line="240" w:lineRule="auto"/>
        <w:ind w:firstLine="720"/>
        <w:rPr>
          <w:rFonts w:ascii="Times New Roman" w:hAnsi="Times New Roman" w:cs="Times New Roman"/>
          <w:sz w:val="24"/>
          <w:szCs w:val="24"/>
        </w:rPr>
      </w:pPr>
    </w:p>
    <w:p w14:paraId="1871334E" w14:textId="5E54D099" w:rsidR="00F26D1B" w:rsidRDefault="00F26D1B" w:rsidP="00F26D1B">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Section 1.721-1(b) provides that, to the extent that a partner gives up his right to be repaid all or a portion of his capital contribution in favor of another partner ‘as compensation for service (or in satisfaction of an obligation),</w:t>
      </w:r>
      <w:r w:rsidR="00DD6321">
        <w:rPr>
          <w:rFonts w:ascii="Times New Roman" w:hAnsi="Times New Roman" w:cs="Times New Roman"/>
          <w:sz w:val="24"/>
          <w:szCs w:val="24"/>
        </w:rPr>
        <w:t>’</w:t>
      </w:r>
      <w:r>
        <w:rPr>
          <w:rFonts w:ascii="Times New Roman" w:hAnsi="Times New Roman" w:cs="Times New Roman"/>
          <w:sz w:val="24"/>
          <w:szCs w:val="24"/>
        </w:rPr>
        <w:t xml:space="preserve"> section 721 does not apply.  Some commentators have expressed a concern that this regulation could be read to exclude from the application of section 721 a shift in partnership capital from the historic partners to the holder of the noncompensatory option in satisfaction of the partnership’s option obligation upon exercise of the option.  If this were the case, the partnership could be deemed to have sold a portion of each of its assets to the holder in a taxable exchange.  Alternatively, the </w:t>
      </w:r>
      <w:r>
        <w:rPr>
          <w:rFonts w:ascii="Times New Roman" w:hAnsi="Times New Roman" w:cs="Times New Roman"/>
          <w:sz w:val="24"/>
          <w:szCs w:val="24"/>
        </w:rPr>
        <w:lastRenderedPageBreak/>
        <w:t>partnership could be deemed to have sold a partnership interest with a $0 basis to the option holder in a taxable exchange.</w:t>
      </w:r>
    </w:p>
    <w:p w14:paraId="66808E59" w14:textId="77777777" w:rsidR="00F26D1B" w:rsidRDefault="00F26D1B" w:rsidP="00F26D1B">
      <w:pPr>
        <w:spacing w:after="0" w:line="240" w:lineRule="auto"/>
        <w:ind w:left="1440" w:right="1440"/>
        <w:rPr>
          <w:rFonts w:ascii="Times New Roman" w:hAnsi="Times New Roman" w:cs="Times New Roman"/>
          <w:sz w:val="24"/>
          <w:szCs w:val="24"/>
        </w:rPr>
      </w:pPr>
    </w:p>
    <w:p w14:paraId="1663B9B3" w14:textId="77777777" w:rsidR="00CB3477" w:rsidRDefault="00F26D1B" w:rsidP="00F26D1B">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Despite these concerns, most commentators believe that 1.721-1(b)</w:t>
      </w:r>
      <w:r w:rsidR="00CB3477">
        <w:rPr>
          <w:rFonts w:ascii="Times New Roman" w:hAnsi="Times New Roman" w:cs="Times New Roman"/>
          <w:sz w:val="24"/>
          <w:szCs w:val="24"/>
        </w:rPr>
        <w:t>(1) should not cause the issuance of a partnership interest upon exercise of a noncompensatory option to be taxable.  They assert that the exercise of such an option should be nontaxable to the holder and the partnership, both under general tax principles and under the policy of section 721 to facilitate business combinations through the pooling of capital.</w:t>
      </w:r>
    </w:p>
    <w:p w14:paraId="11B4105E" w14:textId="77777777" w:rsidR="00CB3477" w:rsidRDefault="00CB3477" w:rsidP="00F26D1B">
      <w:pPr>
        <w:spacing w:after="0" w:line="240" w:lineRule="auto"/>
        <w:ind w:left="1440" w:right="1440"/>
        <w:rPr>
          <w:rFonts w:ascii="Times New Roman" w:hAnsi="Times New Roman" w:cs="Times New Roman"/>
          <w:sz w:val="24"/>
          <w:szCs w:val="24"/>
        </w:rPr>
      </w:pPr>
    </w:p>
    <w:p w14:paraId="035369B5" w14:textId="4E179BF8" w:rsidR="00F26D1B" w:rsidRDefault="00CB3477" w:rsidP="00F26D1B">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Treasury and the IRS agree that, in general, the issuance of a partnership interest to the holder of a noncompensatory option should not be taxable to the holder or the partnership.  Upon exercise, the option holder may be viewed as contributing property in the form of the premium, the exercise price, and the option privilege to the partnership in exchange for the partnership interest.  Generally, this is a transaction to which section 721 should apply – a transaction through which persons join together in order to conduct a business or make investments.  Accordingly, the proposed regulations generally provide that section 721 applies to the holder and the partnership upon the exercise of a noncompensatory option issued by the partnership.</w:t>
      </w:r>
      <w:r>
        <w:rPr>
          <w:rStyle w:val="FootnoteReference"/>
          <w:rFonts w:ascii="Times New Roman" w:hAnsi="Times New Roman" w:cs="Times New Roman"/>
          <w:sz w:val="24"/>
          <w:szCs w:val="24"/>
        </w:rPr>
        <w:footnoteReference w:id="200"/>
      </w:r>
      <w:r>
        <w:rPr>
          <w:rFonts w:ascii="Times New Roman" w:hAnsi="Times New Roman" w:cs="Times New Roman"/>
          <w:sz w:val="24"/>
          <w:szCs w:val="24"/>
        </w:rPr>
        <w:t xml:space="preserve">   </w:t>
      </w:r>
      <w:r w:rsidR="00F26D1B">
        <w:rPr>
          <w:rFonts w:ascii="Times New Roman" w:hAnsi="Times New Roman" w:cs="Times New Roman"/>
          <w:sz w:val="24"/>
          <w:szCs w:val="24"/>
        </w:rPr>
        <w:t xml:space="preserve">    </w:t>
      </w:r>
    </w:p>
    <w:p w14:paraId="6DA9397A" w14:textId="740020BC" w:rsidR="00F26D1B" w:rsidRDefault="00F26D1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174AB880" w14:textId="672552BC" w:rsidR="00760C0A" w:rsidRDefault="00065CAA"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discussion is interesting for </w:t>
      </w:r>
      <w:r w:rsidR="004C2214">
        <w:rPr>
          <w:rFonts w:ascii="Times New Roman" w:hAnsi="Times New Roman" w:cs="Times New Roman"/>
          <w:sz w:val="24"/>
          <w:szCs w:val="24"/>
        </w:rPr>
        <w:t>several</w:t>
      </w:r>
      <w:r>
        <w:rPr>
          <w:rFonts w:ascii="Times New Roman" w:hAnsi="Times New Roman" w:cs="Times New Roman"/>
          <w:sz w:val="24"/>
          <w:szCs w:val="24"/>
        </w:rPr>
        <w:t xml:space="preserve"> reasons.  First, it references </w:t>
      </w:r>
      <w:r w:rsidR="00DC302E">
        <w:rPr>
          <w:rFonts w:ascii="Times New Roman" w:hAnsi="Times New Roman" w:cs="Times New Roman"/>
          <w:sz w:val="24"/>
          <w:szCs w:val="24"/>
        </w:rPr>
        <w:t>Reg.</w:t>
      </w:r>
      <w:r>
        <w:rPr>
          <w:rFonts w:ascii="Times New Roman" w:hAnsi="Times New Roman" w:cs="Times New Roman"/>
          <w:sz w:val="24"/>
          <w:szCs w:val="24"/>
        </w:rPr>
        <w:t xml:space="preserve"> §1.721-1(b)(1) as the rule that governs analysis of capital shifts.  The preamble makes no reference to broader concepts of gross income.  Second, the discussion references both general tax principles and the policies underlying subchapter K </w:t>
      </w:r>
      <w:r w:rsidR="00760C0A">
        <w:rPr>
          <w:rFonts w:ascii="Times New Roman" w:hAnsi="Times New Roman" w:cs="Times New Roman"/>
          <w:sz w:val="24"/>
          <w:szCs w:val="24"/>
        </w:rPr>
        <w:t xml:space="preserve">in support of the decision not to tax capital shifts that occur in connection with the exercise of a noncompensatory partnership option.  Finally, the treatment of the option premium as property for purposes of </w:t>
      </w:r>
      <w:r w:rsidR="0047316A">
        <w:rPr>
          <w:rFonts w:ascii="Times New Roman" w:hAnsi="Times New Roman" w:cs="Times New Roman"/>
          <w:sz w:val="24"/>
          <w:szCs w:val="24"/>
        </w:rPr>
        <w:t>Code Sec.</w:t>
      </w:r>
      <w:r w:rsidR="00760C0A">
        <w:rPr>
          <w:rFonts w:ascii="Times New Roman" w:hAnsi="Times New Roman" w:cs="Times New Roman"/>
          <w:sz w:val="24"/>
          <w:szCs w:val="24"/>
        </w:rPr>
        <w:t xml:space="preserve"> 721 seemingly indicates a need from the Treasury and IRS perspective to find a way to justify the results within the technical rules of subchapter K.</w:t>
      </w:r>
    </w:p>
    <w:p w14:paraId="078728BA" w14:textId="77777777" w:rsidR="00565FA5" w:rsidRDefault="00565FA5" w:rsidP="00AA3445">
      <w:pPr>
        <w:spacing w:after="0" w:line="240" w:lineRule="auto"/>
        <w:ind w:firstLine="720"/>
        <w:rPr>
          <w:rFonts w:ascii="Times New Roman" w:hAnsi="Times New Roman" w:cs="Times New Roman"/>
          <w:sz w:val="24"/>
          <w:szCs w:val="24"/>
        </w:rPr>
      </w:pPr>
    </w:p>
    <w:p w14:paraId="49DC5AEF" w14:textId="3A15EB3D" w:rsidR="00441DA6" w:rsidRDefault="00F5751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technical path followed through subchapter K in taxing noncompensatory partnership options is intricate.  As indicated above, nonrecognition treatment is justified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721 by treating the option premium as property that is contributed upon exercise, but that option premium disappears (i.e., merges out of existence) in connection with the contribution.  The partner had no basis in the option premium, so the premium would have been </w:t>
      </w:r>
      <w:r w:rsidR="0047316A">
        <w:rPr>
          <w:rFonts w:ascii="Times New Roman" w:hAnsi="Times New Roman" w:cs="Times New Roman"/>
          <w:sz w:val="24"/>
          <w:szCs w:val="24"/>
        </w:rPr>
        <w:t>Code Sec.</w:t>
      </w:r>
      <w:r>
        <w:rPr>
          <w:rFonts w:ascii="Times New Roman" w:hAnsi="Times New Roman" w:cs="Times New Roman"/>
          <w:sz w:val="24"/>
          <w:szCs w:val="24"/>
        </w:rPr>
        <w:t xml:space="preserve"> 704(c) property in the hands of the partnership, had it survived.  In an attempt to replicate the results that would have occurred if the premium had survived as </w:t>
      </w:r>
      <w:r w:rsidR="0047316A">
        <w:rPr>
          <w:rFonts w:ascii="Times New Roman" w:hAnsi="Times New Roman" w:cs="Times New Roman"/>
          <w:sz w:val="24"/>
          <w:szCs w:val="24"/>
        </w:rPr>
        <w:t>Code Sec.</w:t>
      </w:r>
      <w:r>
        <w:rPr>
          <w:rFonts w:ascii="Times New Roman" w:hAnsi="Times New Roman" w:cs="Times New Roman"/>
          <w:sz w:val="24"/>
          <w:szCs w:val="24"/>
        </w:rPr>
        <w:t xml:space="preserve"> 704(c) property, the preamble to the proposed regulations states that partnerships will be allowed “to substitute built-in gain or loss in the partnership’s assets for the built-in gain or loss in the option.”</w:t>
      </w:r>
      <w:r>
        <w:rPr>
          <w:rStyle w:val="FootnoteReference"/>
          <w:rFonts w:ascii="Times New Roman" w:hAnsi="Times New Roman" w:cs="Times New Roman"/>
          <w:sz w:val="24"/>
          <w:szCs w:val="24"/>
        </w:rPr>
        <w:footnoteReference w:id="201"/>
      </w:r>
    </w:p>
    <w:p w14:paraId="67630243" w14:textId="1078A0C6" w:rsidR="00F5751C" w:rsidRDefault="00F5751C" w:rsidP="00AA3445">
      <w:pPr>
        <w:spacing w:after="0" w:line="240" w:lineRule="auto"/>
        <w:ind w:firstLine="720"/>
        <w:rPr>
          <w:rFonts w:ascii="Times New Roman" w:hAnsi="Times New Roman" w:cs="Times New Roman"/>
          <w:sz w:val="24"/>
          <w:szCs w:val="24"/>
        </w:rPr>
      </w:pPr>
    </w:p>
    <w:p w14:paraId="65B82B32" w14:textId="518A1C2B" w:rsidR="00B16B4F" w:rsidRDefault="00F5751C"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process for substituting the built-in gain or loss involves the use of </w:t>
      </w:r>
      <w:r w:rsidR="00B16B4F">
        <w:rPr>
          <w:rFonts w:ascii="Times New Roman" w:hAnsi="Times New Roman" w:cs="Times New Roman"/>
          <w:sz w:val="24"/>
          <w:szCs w:val="24"/>
        </w:rPr>
        <w:t xml:space="preserve">the partnership revaluation rules and allocation of </w:t>
      </w:r>
      <w:r w:rsidR="0047316A">
        <w:rPr>
          <w:rFonts w:ascii="Times New Roman" w:hAnsi="Times New Roman" w:cs="Times New Roman"/>
          <w:sz w:val="24"/>
          <w:szCs w:val="24"/>
        </w:rPr>
        <w:t>Code Sec.</w:t>
      </w:r>
      <w:r w:rsidR="00B16B4F">
        <w:rPr>
          <w:rFonts w:ascii="Times New Roman" w:hAnsi="Times New Roman" w:cs="Times New Roman"/>
          <w:sz w:val="24"/>
          <w:szCs w:val="24"/>
        </w:rPr>
        <w:t xml:space="preserve"> 704(b) book gain or loss with respect to partnership assets first to the option holder so as to produce the capital account that economically relates to the interest received upon exercise.</w:t>
      </w:r>
      <w:r w:rsidR="00DD6321">
        <w:rPr>
          <w:rStyle w:val="FootnoteReference"/>
          <w:rFonts w:ascii="Times New Roman" w:hAnsi="Times New Roman" w:cs="Times New Roman"/>
          <w:sz w:val="24"/>
          <w:szCs w:val="24"/>
        </w:rPr>
        <w:footnoteReference w:id="202"/>
      </w:r>
      <w:r w:rsidR="00B16B4F">
        <w:rPr>
          <w:rFonts w:ascii="Times New Roman" w:hAnsi="Times New Roman" w:cs="Times New Roman"/>
          <w:sz w:val="24"/>
          <w:szCs w:val="24"/>
        </w:rPr>
        <w:t xml:space="preserve">  That built-in gain or loss will result in reverse </w:t>
      </w:r>
      <w:r w:rsidR="0047316A">
        <w:rPr>
          <w:rFonts w:ascii="Times New Roman" w:hAnsi="Times New Roman" w:cs="Times New Roman"/>
          <w:sz w:val="24"/>
          <w:szCs w:val="24"/>
        </w:rPr>
        <w:t>Code Sec.</w:t>
      </w:r>
      <w:r w:rsidR="00B16B4F">
        <w:rPr>
          <w:rFonts w:ascii="Times New Roman" w:hAnsi="Times New Roman" w:cs="Times New Roman"/>
          <w:sz w:val="24"/>
          <w:szCs w:val="24"/>
        </w:rPr>
        <w:t xml:space="preserve"> 704(c) gain or loss allocable to the partner who exercised the option, and this will impact future gain or loss (or depreciation) allocated to that partner.  </w:t>
      </w:r>
    </w:p>
    <w:p w14:paraId="659C7C33" w14:textId="77777777" w:rsidR="00B16B4F" w:rsidRDefault="00B16B4F" w:rsidP="00AA3445">
      <w:pPr>
        <w:spacing w:after="0" w:line="240" w:lineRule="auto"/>
        <w:ind w:firstLine="720"/>
        <w:rPr>
          <w:rFonts w:ascii="Times New Roman" w:hAnsi="Times New Roman" w:cs="Times New Roman"/>
          <w:sz w:val="24"/>
          <w:szCs w:val="24"/>
        </w:rPr>
      </w:pPr>
    </w:p>
    <w:p w14:paraId="7EBC94C2" w14:textId="046921DE" w:rsidR="00F5751C" w:rsidRDefault="00B16B4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order to make it most likely that adequate gain or loss will exist when the noncompensatory option is exercised, the regulations permit the revaluation of partnership assets immediately before the issuance of a noncompensatory option</w:t>
      </w:r>
      <w:r w:rsidR="00F5235A">
        <w:rPr>
          <w:rStyle w:val="FootnoteReference"/>
          <w:rFonts w:ascii="Times New Roman" w:hAnsi="Times New Roman" w:cs="Times New Roman"/>
          <w:sz w:val="24"/>
          <w:szCs w:val="24"/>
        </w:rPr>
        <w:footnoteReference w:id="203"/>
      </w:r>
      <w:r>
        <w:rPr>
          <w:rFonts w:ascii="Times New Roman" w:hAnsi="Times New Roman" w:cs="Times New Roman"/>
          <w:sz w:val="24"/>
          <w:szCs w:val="24"/>
        </w:rPr>
        <w:t xml:space="preserve"> and modify the rules for determining the value of partnership assets when a noncompensatory option is outstanding.</w:t>
      </w:r>
      <w:r w:rsidR="00F5235A">
        <w:rPr>
          <w:rStyle w:val="FootnoteReference"/>
          <w:rFonts w:ascii="Times New Roman" w:hAnsi="Times New Roman" w:cs="Times New Roman"/>
          <w:sz w:val="24"/>
          <w:szCs w:val="24"/>
        </w:rPr>
        <w:footnoteReference w:id="204"/>
      </w:r>
      <w:r>
        <w:rPr>
          <w:rFonts w:ascii="Times New Roman" w:hAnsi="Times New Roman" w:cs="Times New Roman"/>
          <w:sz w:val="24"/>
          <w:szCs w:val="24"/>
        </w:rPr>
        <w:t xml:space="preserve">  </w:t>
      </w:r>
      <w:r w:rsidR="00680BFA">
        <w:rPr>
          <w:rFonts w:ascii="Times New Roman" w:hAnsi="Times New Roman" w:cs="Times New Roman"/>
          <w:sz w:val="24"/>
          <w:szCs w:val="24"/>
        </w:rPr>
        <w:t>In determining the fair market value of partnership assets, the value of assets reflected on the books of the partnership “must be adjusted to account for any outstanding noncompensatory options” at the time of the revaluation.</w:t>
      </w:r>
      <w:r w:rsidR="00680BFA">
        <w:rPr>
          <w:rStyle w:val="FootnoteReference"/>
          <w:rFonts w:ascii="Times New Roman" w:hAnsi="Times New Roman" w:cs="Times New Roman"/>
          <w:sz w:val="24"/>
          <w:szCs w:val="24"/>
        </w:rPr>
        <w:footnoteReference w:id="205"/>
      </w:r>
      <w:r w:rsidR="00680BFA">
        <w:rPr>
          <w:rFonts w:ascii="Times New Roman" w:hAnsi="Times New Roman" w:cs="Times New Roman"/>
          <w:sz w:val="24"/>
          <w:szCs w:val="24"/>
        </w:rPr>
        <w:t xml:space="preserve">  </w:t>
      </w:r>
      <w:r w:rsidR="008C14AB">
        <w:rPr>
          <w:rFonts w:ascii="Times New Roman" w:hAnsi="Times New Roman" w:cs="Times New Roman"/>
          <w:sz w:val="24"/>
          <w:szCs w:val="24"/>
        </w:rPr>
        <w:t>In effect, the value of assets reflected in the revaluation are artificially adjusted in an effort to preserve sufficient built-in gain or built-in loss to account for the capital account of the option holder immediately after conversion.  More specifically, i</w:t>
      </w:r>
      <w:r w:rsidR="00680BFA">
        <w:rPr>
          <w:rFonts w:ascii="Times New Roman" w:hAnsi="Times New Roman" w:cs="Times New Roman"/>
          <w:sz w:val="24"/>
          <w:szCs w:val="24"/>
        </w:rPr>
        <w:t>f option premium exists with respect to the option at the time of the revaluation, the value of partnership assets must be reduced to account for the amount of the option premium</w:t>
      </w:r>
      <w:r w:rsidR="00563A43">
        <w:rPr>
          <w:rFonts w:ascii="Times New Roman" w:hAnsi="Times New Roman" w:cs="Times New Roman"/>
          <w:sz w:val="24"/>
          <w:szCs w:val="24"/>
        </w:rPr>
        <w:t xml:space="preserve"> to the extent of unrealized appreciation in partnership assets</w:t>
      </w:r>
      <w:r w:rsidR="00680BFA">
        <w:rPr>
          <w:rFonts w:ascii="Times New Roman" w:hAnsi="Times New Roman" w:cs="Times New Roman"/>
          <w:sz w:val="24"/>
          <w:szCs w:val="24"/>
        </w:rPr>
        <w:t>, and that reduction is allocated among assets with unrealized appreciation in proportion to such appreciation.</w:t>
      </w:r>
      <w:r w:rsidR="00680BFA">
        <w:rPr>
          <w:rStyle w:val="FootnoteReference"/>
          <w:rFonts w:ascii="Times New Roman" w:hAnsi="Times New Roman" w:cs="Times New Roman"/>
          <w:sz w:val="24"/>
          <w:szCs w:val="24"/>
        </w:rPr>
        <w:footnoteReference w:id="206"/>
      </w:r>
      <w:r w:rsidR="00680BFA">
        <w:rPr>
          <w:rFonts w:ascii="Times New Roman" w:hAnsi="Times New Roman" w:cs="Times New Roman"/>
          <w:sz w:val="24"/>
          <w:szCs w:val="24"/>
        </w:rPr>
        <w:t xml:space="preserve">  If the amount contributed </w:t>
      </w:r>
      <w:r w:rsidR="00563A43">
        <w:rPr>
          <w:rFonts w:ascii="Times New Roman" w:hAnsi="Times New Roman" w:cs="Times New Roman"/>
          <w:sz w:val="24"/>
          <w:szCs w:val="24"/>
        </w:rPr>
        <w:t>to the partnership in exchange for the option exceeds the value of the option on the date of the revaluation, then the value of partnership assets must be increased by such excess to the extent of unrealized loss in partnership assets.</w:t>
      </w:r>
      <w:r w:rsidR="009B73B9">
        <w:rPr>
          <w:rStyle w:val="FootnoteReference"/>
          <w:rFonts w:ascii="Times New Roman" w:hAnsi="Times New Roman" w:cs="Times New Roman"/>
          <w:sz w:val="24"/>
          <w:szCs w:val="24"/>
        </w:rPr>
        <w:footnoteReference w:id="207"/>
      </w:r>
      <w:r w:rsidR="00563A43">
        <w:rPr>
          <w:rFonts w:ascii="Times New Roman" w:hAnsi="Times New Roman" w:cs="Times New Roman"/>
          <w:sz w:val="24"/>
          <w:szCs w:val="24"/>
        </w:rPr>
        <w:t xml:space="preserve"> </w:t>
      </w:r>
      <w:r w:rsidR="00680BF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0B17FFD" w14:textId="7F4042A8" w:rsidR="00F5751C" w:rsidRDefault="00F5751C" w:rsidP="00AA3445">
      <w:pPr>
        <w:spacing w:after="0" w:line="240" w:lineRule="auto"/>
        <w:ind w:firstLine="720"/>
        <w:rPr>
          <w:rFonts w:ascii="Times New Roman" w:hAnsi="Times New Roman" w:cs="Times New Roman"/>
          <w:sz w:val="24"/>
          <w:szCs w:val="24"/>
        </w:rPr>
      </w:pPr>
    </w:p>
    <w:p w14:paraId="39E183B3" w14:textId="77777777" w:rsidR="00F02968" w:rsidRDefault="00537E3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Upon exercise of the option, the partnership assets are revalued immediately after the exercise, and the partnership must first allocate unrealized income, gain, and loss in partnership assets (that has not previously been accounted for in capital accounts) to the exercising partner to the extent necessary to reflect that partner’s share in partnership capital under the partnership agreement.</w:t>
      </w:r>
      <w:r>
        <w:rPr>
          <w:rStyle w:val="FootnoteReference"/>
          <w:rFonts w:ascii="Times New Roman" w:hAnsi="Times New Roman" w:cs="Times New Roman"/>
          <w:sz w:val="24"/>
          <w:szCs w:val="24"/>
        </w:rPr>
        <w:footnoteReference w:id="208"/>
      </w:r>
      <w:r>
        <w:rPr>
          <w:rFonts w:ascii="Times New Roman" w:hAnsi="Times New Roman" w:cs="Times New Roman"/>
          <w:sz w:val="24"/>
          <w:szCs w:val="24"/>
        </w:rPr>
        <w:t xml:space="preserve">  If these allocations do not cause the exercising partner’s capital account to reflect such partner’s share in partnership capital, then the partnership must reallocate (i.e., shift) partnership capital between existing partners and the exercising partner so that the exercising partner’s capital account reflects that partner’s right to share in partnership capital under the partnership agreement.</w:t>
      </w:r>
      <w:r w:rsidR="00F02968">
        <w:rPr>
          <w:rStyle w:val="FootnoteReference"/>
          <w:rFonts w:ascii="Times New Roman" w:hAnsi="Times New Roman" w:cs="Times New Roman"/>
          <w:sz w:val="24"/>
          <w:szCs w:val="24"/>
        </w:rPr>
        <w:footnoteReference w:id="209"/>
      </w:r>
      <w:r>
        <w:rPr>
          <w:rFonts w:ascii="Times New Roman" w:hAnsi="Times New Roman" w:cs="Times New Roman"/>
          <w:sz w:val="24"/>
          <w:szCs w:val="24"/>
        </w:rPr>
        <w:t xml:space="preserve">  </w:t>
      </w:r>
    </w:p>
    <w:p w14:paraId="05B05250" w14:textId="77777777" w:rsidR="00F02968" w:rsidRDefault="00F02968" w:rsidP="00AA3445">
      <w:pPr>
        <w:spacing w:after="0" w:line="240" w:lineRule="auto"/>
        <w:ind w:firstLine="720"/>
        <w:rPr>
          <w:rFonts w:ascii="Times New Roman" w:hAnsi="Times New Roman" w:cs="Times New Roman"/>
          <w:sz w:val="24"/>
          <w:szCs w:val="24"/>
        </w:rPr>
      </w:pPr>
    </w:p>
    <w:p w14:paraId="16A730A5" w14:textId="77777777" w:rsidR="00677285" w:rsidRDefault="00F0296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a situation where a reallocation of capital is necessary, the exercising partner is being allocated capital that was actually reflected in the capital account of another partner.  This may be after-tax capital, such as </w:t>
      </w:r>
      <w:r w:rsidR="00677285">
        <w:rPr>
          <w:rFonts w:ascii="Times New Roman" w:hAnsi="Times New Roman" w:cs="Times New Roman"/>
          <w:sz w:val="24"/>
          <w:szCs w:val="24"/>
        </w:rPr>
        <w:t xml:space="preserve">previously allocated, but undistributed, income.  Alternatively, this may be built-in gain that was booked into a partner’s capital account in a revaluation before the exercising partner acquired its option.  </w:t>
      </w:r>
    </w:p>
    <w:p w14:paraId="0DD760B3" w14:textId="77777777" w:rsidR="00677285" w:rsidRDefault="00677285" w:rsidP="00AA3445">
      <w:pPr>
        <w:spacing w:after="0" w:line="240" w:lineRule="auto"/>
        <w:ind w:firstLine="720"/>
        <w:rPr>
          <w:rFonts w:ascii="Times New Roman" w:hAnsi="Times New Roman" w:cs="Times New Roman"/>
          <w:sz w:val="24"/>
          <w:szCs w:val="24"/>
        </w:rPr>
      </w:pPr>
    </w:p>
    <w:p w14:paraId="5F4A2D14" w14:textId="01F82F53" w:rsidR="008C14AB" w:rsidRDefault="0067728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9F34F8">
        <w:rPr>
          <w:rFonts w:ascii="Times New Roman" w:hAnsi="Times New Roman" w:cs="Times New Roman"/>
          <w:sz w:val="24"/>
          <w:szCs w:val="24"/>
        </w:rPr>
        <w:t>f</w:t>
      </w:r>
      <w:r>
        <w:rPr>
          <w:rFonts w:ascii="Times New Roman" w:hAnsi="Times New Roman" w:cs="Times New Roman"/>
          <w:sz w:val="24"/>
          <w:szCs w:val="24"/>
        </w:rPr>
        <w:t xml:space="preserve"> the partnership is required to reallocate capital among its partners, t</w:t>
      </w:r>
      <w:r w:rsidR="00F02968">
        <w:rPr>
          <w:rFonts w:ascii="Times New Roman" w:hAnsi="Times New Roman" w:cs="Times New Roman"/>
          <w:sz w:val="24"/>
          <w:szCs w:val="24"/>
        </w:rPr>
        <w:t>he partnership must make “corrective allocations” in order to account for the reallocation of capital among the partners.</w:t>
      </w:r>
      <w:r w:rsidR="00537E30">
        <w:rPr>
          <w:rFonts w:ascii="Times New Roman" w:hAnsi="Times New Roman" w:cs="Times New Roman"/>
          <w:sz w:val="24"/>
          <w:szCs w:val="24"/>
        </w:rPr>
        <w:t xml:space="preserve">  </w:t>
      </w:r>
      <w:r w:rsidR="006C725B">
        <w:rPr>
          <w:rFonts w:ascii="Times New Roman" w:hAnsi="Times New Roman" w:cs="Times New Roman"/>
          <w:sz w:val="24"/>
          <w:szCs w:val="24"/>
        </w:rPr>
        <w:t>More specifically, “the partnership must, beginning with the taxable year of the exercise and in all succeeding taxable years until the required allocations are fully taken into account, make corrective allocations so as to take into account the capital account reallocation.”</w:t>
      </w:r>
      <w:r w:rsidR="008A4069">
        <w:rPr>
          <w:rStyle w:val="FootnoteReference"/>
          <w:rFonts w:ascii="Times New Roman" w:hAnsi="Times New Roman" w:cs="Times New Roman"/>
          <w:sz w:val="24"/>
          <w:szCs w:val="24"/>
        </w:rPr>
        <w:footnoteReference w:id="210"/>
      </w:r>
      <w:r w:rsidR="006C725B">
        <w:rPr>
          <w:rFonts w:ascii="Times New Roman" w:hAnsi="Times New Roman" w:cs="Times New Roman"/>
          <w:sz w:val="24"/>
          <w:szCs w:val="24"/>
        </w:rPr>
        <w:t xml:space="preserve">  For these purposes, “[a] corrective allocation is an allocation (consisting of a </w:t>
      </w:r>
      <w:r w:rsidR="006C725B">
        <w:rPr>
          <w:rFonts w:ascii="Times New Roman" w:hAnsi="Times New Roman" w:cs="Times New Roman"/>
          <w:i/>
          <w:iCs/>
          <w:sz w:val="24"/>
          <w:szCs w:val="24"/>
        </w:rPr>
        <w:t>pro rata</w:t>
      </w:r>
      <w:r w:rsidR="006C725B">
        <w:rPr>
          <w:rFonts w:ascii="Times New Roman" w:hAnsi="Times New Roman" w:cs="Times New Roman"/>
          <w:sz w:val="24"/>
          <w:szCs w:val="24"/>
        </w:rPr>
        <w:t xml:space="preserve"> portion of each item) for tax purposes of gross income and gain, or gross loss and deduction, that differs from the partnership’s allocation of the corresponding book item.”</w:t>
      </w:r>
      <w:r w:rsidR="008A4069">
        <w:rPr>
          <w:rStyle w:val="FootnoteReference"/>
          <w:rFonts w:ascii="Times New Roman" w:hAnsi="Times New Roman" w:cs="Times New Roman"/>
          <w:sz w:val="24"/>
          <w:szCs w:val="24"/>
        </w:rPr>
        <w:footnoteReference w:id="211"/>
      </w:r>
      <w:r w:rsidR="006C725B">
        <w:rPr>
          <w:rFonts w:ascii="Times New Roman" w:hAnsi="Times New Roman" w:cs="Times New Roman"/>
          <w:sz w:val="24"/>
          <w:szCs w:val="24"/>
        </w:rPr>
        <w:t xml:space="preserve">    </w:t>
      </w:r>
      <w:r w:rsidR="00537E30">
        <w:rPr>
          <w:rFonts w:ascii="Times New Roman" w:hAnsi="Times New Roman" w:cs="Times New Roman"/>
          <w:sz w:val="24"/>
          <w:szCs w:val="24"/>
        </w:rPr>
        <w:t xml:space="preserve">  </w:t>
      </w:r>
    </w:p>
    <w:p w14:paraId="599C61C0" w14:textId="77777777" w:rsidR="008A4069" w:rsidRDefault="008A4069" w:rsidP="00AA3445">
      <w:pPr>
        <w:spacing w:after="0" w:line="240" w:lineRule="auto"/>
        <w:ind w:firstLine="720"/>
        <w:rPr>
          <w:rFonts w:ascii="Times New Roman" w:hAnsi="Times New Roman" w:cs="Times New Roman"/>
          <w:sz w:val="24"/>
          <w:szCs w:val="24"/>
        </w:rPr>
      </w:pPr>
    </w:p>
    <w:p w14:paraId="58A57778" w14:textId="293C3BF3" w:rsidR="008A4069" w:rsidRDefault="001C57F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regulations relating to noncompensatory options seem to illustrate two important points with respect to the Government’s view of capital shifts.  First, there are instances where a capital shift should not be taxable.  Second, where a capital shift is not taxable, it still is important to </w:t>
      </w:r>
      <w:r w:rsidR="00F06215">
        <w:rPr>
          <w:rFonts w:ascii="Times New Roman" w:hAnsi="Times New Roman" w:cs="Times New Roman"/>
          <w:sz w:val="24"/>
          <w:szCs w:val="24"/>
        </w:rPr>
        <w:t>account for the capital shift in a manner that is consistent with the rules of subchapter K.</w:t>
      </w:r>
      <w:r w:rsidR="009F34F8">
        <w:rPr>
          <w:rStyle w:val="FootnoteReference"/>
          <w:rFonts w:ascii="Times New Roman" w:hAnsi="Times New Roman" w:cs="Times New Roman"/>
          <w:sz w:val="24"/>
          <w:szCs w:val="24"/>
        </w:rPr>
        <w:footnoteReference w:id="212"/>
      </w:r>
      <w:r w:rsidR="00F06215">
        <w:rPr>
          <w:rFonts w:ascii="Times New Roman" w:hAnsi="Times New Roman" w:cs="Times New Roman"/>
          <w:sz w:val="24"/>
          <w:szCs w:val="24"/>
        </w:rPr>
        <w:t xml:space="preserve">  </w:t>
      </w:r>
    </w:p>
    <w:p w14:paraId="086B2BB2" w14:textId="1277FBFF" w:rsidR="00F06215" w:rsidRDefault="00F06215" w:rsidP="00AA3445">
      <w:pPr>
        <w:spacing w:after="0" w:line="240" w:lineRule="auto"/>
        <w:ind w:firstLine="720"/>
        <w:rPr>
          <w:rFonts w:ascii="Times New Roman" w:hAnsi="Times New Roman" w:cs="Times New Roman"/>
          <w:sz w:val="24"/>
          <w:szCs w:val="24"/>
        </w:rPr>
      </w:pPr>
    </w:p>
    <w:p w14:paraId="4DAB9D6B" w14:textId="28E5C105" w:rsidR="004E5BD8" w:rsidRDefault="00F0621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respect to the second point, Treasury and the IRS clearly felt it necessary to account for the option holder’s economic entitlements upon exercise within the constraints of the rules related to capital accounts.  That is, the capital shift is accounted for, to the extent possible, under the rules relating to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allocations</w:t>
      </w:r>
      <w:r w:rsidR="002D2BF9">
        <w:rPr>
          <w:rFonts w:ascii="Times New Roman" w:hAnsi="Times New Roman" w:cs="Times New Roman"/>
          <w:sz w:val="24"/>
          <w:szCs w:val="24"/>
        </w:rPr>
        <w:t xml:space="preserve"> using previously unbooked built-in gain and built-in loss in partnership assets.  To the extent that the capital shift cannot be fully accounted for using such “book”, and not taxable, items, the partnership must separate current book and taxable items, allocating the book item to the partner who shifted true “book” capital (and possibly post-tax) capital to replicate </w:t>
      </w:r>
      <w:r w:rsidR="009651BA">
        <w:rPr>
          <w:rFonts w:ascii="Times New Roman" w:hAnsi="Times New Roman" w:cs="Times New Roman"/>
          <w:sz w:val="24"/>
          <w:szCs w:val="24"/>
        </w:rPr>
        <w:t xml:space="preserve">for that partner </w:t>
      </w:r>
      <w:r w:rsidR="002D2BF9">
        <w:rPr>
          <w:rFonts w:ascii="Times New Roman" w:hAnsi="Times New Roman" w:cs="Times New Roman"/>
          <w:sz w:val="24"/>
          <w:szCs w:val="24"/>
        </w:rPr>
        <w:t xml:space="preserve">the book capital shifted to the exercising option holder, and allocating the tax item to the exercising option holder to cause the shifted capital to become post-tax capital.  </w:t>
      </w:r>
      <w:r w:rsidR="009651BA">
        <w:rPr>
          <w:rFonts w:ascii="Times New Roman" w:hAnsi="Times New Roman" w:cs="Times New Roman"/>
          <w:sz w:val="24"/>
          <w:szCs w:val="24"/>
        </w:rPr>
        <w:t xml:space="preserve">In effect, the corrective allocation rule prevents a partnership from allocating taxable income and gain to certain partners and then shifting the </w:t>
      </w:r>
      <w:r w:rsidR="009651BA">
        <w:rPr>
          <w:rFonts w:ascii="Times New Roman" w:hAnsi="Times New Roman" w:cs="Times New Roman"/>
          <w:sz w:val="24"/>
          <w:szCs w:val="24"/>
        </w:rPr>
        <w:lastRenderedPageBreak/>
        <w:t xml:space="preserve">related value to </w:t>
      </w:r>
      <w:r w:rsidR="00B940C1">
        <w:rPr>
          <w:rFonts w:ascii="Times New Roman" w:hAnsi="Times New Roman" w:cs="Times New Roman"/>
          <w:sz w:val="24"/>
          <w:szCs w:val="24"/>
        </w:rPr>
        <w:t>the option holder</w:t>
      </w:r>
      <w:r w:rsidR="009651BA">
        <w:rPr>
          <w:rFonts w:ascii="Times New Roman" w:hAnsi="Times New Roman" w:cs="Times New Roman"/>
          <w:sz w:val="24"/>
          <w:szCs w:val="24"/>
        </w:rPr>
        <w:t xml:space="preserve"> </w:t>
      </w:r>
      <w:r w:rsidR="00D418ED">
        <w:rPr>
          <w:rFonts w:ascii="Times New Roman" w:hAnsi="Times New Roman" w:cs="Times New Roman"/>
          <w:sz w:val="24"/>
          <w:szCs w:val="24"/>
        </w:rPr>
        <w:t>on a tax-deferred basis.</w:t>
      </w:r>
      <w:r w:rsidR="00D418ED">
        <w:rPr>
          <w:rStyle w:val="FootnoteReference"/>
          <w:rFonts w:ascii="Times New Roman" w:hAnsi="Times New Roman" w:cs="Times New Roman"/>
          <w:sz w:val="24"/>
          <w:szCs w:val="24"/>
        </w:rPr>
        <w:footnoteReference w:id="213"/>
      </w:r>
      <w:r w:rsidR="00D418ED">
        <w:rPr>
          <w:rFonts w:ascii="Times New Roman" w:hAnsi="Times New Roman" w:cs="Times New Roman"/>
          <w:sz w:val="24"/>
          <w:szCs w:val="24"/>
        </w:rPr>
        <w:t xml:space="preserve">  Arguably, the corrective allocation rule is overbroad, as it also requires corrective allocations to account for shifts in capital attributable to </w:t>
      </w:r>
      <w:r w:rsidR="0047316A">
        <w:rPr>
          <w:rFonts w:ascii="Times New Roman" w:hAnsi="Times New Roman" w:cs="Times New Roman"/>
          <w:sz w:val="24"/>
          <w:szCs w:val="24"/>
        </w:rPr>
        <w:t>Code Sec.</w:t>
      </w:r>
      <w:r w:rsidR="00D418ED">
        <w:rPr>
          <w:rFonts w:ascii="Times New Roman" w:hAnsi="Times New Roman" w:cs="Times New Roman"/>
          <w:sz w:val="24"/>
          <w:szCs w:val="24"/>
        </w:rPr>
        <w:t xml:space="preserve"> 704(c) and reverse </w:t>
      </w:r>
      <w:r w:rsidR="0047316A">
        <w:rPr>
          <w:rFonts w:ascii="Times New Roman" w:hAnsi="Times New Roman" w:cs="Times New Roman"/>
          <w:sz w:val="24"/>
          <w:szCs w:val="24"/>
        </w:rPr>
        <w:t>Code Sec.</w:t>
      </w:r>
      <w:r w:rsidR="00D418ED">
        <w:rPr>
          <w:rFonts w:ascii="Times New Roman" w:hAnsi="Times New Roman" w:cs="Times New Roman"/>
          <w:sz w:val="24"/>
          <w:szCs w:val="24"/>
        </w:rPr>
        <w:t xml:space="preserve"> 704(c) gain – that is, gain not yet subject to tax.  Apparently, Treasury and the IRS considered alternative approaches but settled on th</w:t>
      </w:r>
      <w:r w:rsidR="00B940C1">
        <w:rPr>
          <w:rFonts w:ascii="Times New Roman" w:hAnsi="Times New Roman" w:cs="Times New Roman"/>
          <w:sz w:val="24"/>
          <w:szCs w:val="24"/>
        </w:rPr>
        <w:t xml:space="preserve">e corrective allocation </w:t>
      </w:r>
      <w:r w:rsidR="00D418ED">
        <w:rPr>
          <w:rFonts w:ascii="Times New Roman" w:hAnsi="Times New Roman" w:cs="Times New Roman"/>
          <w:sz w:val="24"/>
          <w:szCs w:val="24"/>
        </w:rPr>
        <w:t>approach for reasons related to administrability.</w:t>
      </w:r>
      <w:r w:rsidR="00B940C1">
        <w:rPr>
          <w:rStyle w:val="FootnoteReference"/>
          <w:rFonts w:ascii="Times New Roman" w:hAnsi="Times New Roman" w:cs="Times New Roman"/>
          <w:sz w:val="24"/>
          <w:szCs w:val="24"/>
        </w:rPr>
        <w:footnoteReference w:id="214"/>
      </w:r>
      <w:r w:rsidR="00D418ED">
        <w:rPr>
          <w:rFonts w:ascii="Times New Roman" w:hAnsi="Times New Roman" w:cs="Times New Roman"/>
          <w:sz w:val="24"/>
          <w:szCs w:val="24"/>
        </w:rPr>
        <w:t xml:space="preserve">    </w:t>
      </w:r>
      <w:r w:rsidR="002D2BF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E7AAA3" w14:textId="77777777" w:rsidR="004E5BD8" w:rsidRDefault="004E5BD8" w:rsidP="00AA3445">
      <w:pPr>
        <w:spacing w:after="0" w:line="240" w:lineRule="auto"/>
        <w:ind w:firstLine="720"/>
        <w:rPr>
          <w:rFonts w:ascii="Times New Roman" w:hAnsi="Times New Roman" w:cs="Times New Roman"/>
          <w:sz w:val="24"/>
          <w:szCs w:val="24"/>
        </w:rPr>
      </w:pPr>
    </w:p>
    <w:p w14:paraId="60821A33" w14:textId="52BB2CDD" w:rsidR="00F84A77" w:rsidRDefault="00673BD4"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regulations do not apply to the exercise of a noncompensatory option with respect to a disregarded entity.  In explaining the reason for excluding this scenario from the regulations that </w:t>
      </w:r>
      <w:r w:rsidR="00E303CA">
        <w:rPr>
          <w:rFonts w:ascii="Times New Roman" w:hAnsi="Times New Roman" w:cs="Times New Roman"/>
          <w:sz w:val="24"/>
          <w:szCs w:val="24"/>
        </w:rPr>
        <w:t>attempt to</w:t>
      </w:r>
      <w:r>
        <w:rPr>
          <w:rFonts w:ascii="Times New Roman" w:hAnsi="Times New Roman" w:cs="Times New Roman"/>
          <w:sz w:val="24"/>
          <w:szCs w:val="24"/>
        </w:rPr>
        <w:t xml:space="preserve"> facilitate non-taxable capital shifts, Treasury and the IRS explained that the inability to coordinate proper capital accounting </w:t>
      </w:r>
      <w:r w:rsidR="00F84A77">
        <w:rPr>
          <w:rFonts w:ascii="Times New Roman" w:hAnsi="Times New Roman" w:cs="Times New Roman"/>
          <w:sz w:val="24"/>
          <w:szCs w:val="24"/>
        </w:rPr>
        <w:t>for such transactions justified the decision.  According to the preamble:</w:t>
      </w:r>
    </w:p>
    <w:p w14:paraId="3AA9947F" w14:textId="77777777" w:rsidR="00F84A77" w:rsidRDefault="00F84A77" w:rsidP="00AA3445">
      <w:pPr>
        <w:spacing w:after="0" w:line="240" w:lineRule="auto"/>
        <w:ind w:firstLine="720"/>
        <w:rPr>
          <w:rFonts w:ascii="Times New Roman" w:hAnsi="Times New Roman" w:cs="Times New Roman"/>
          <w:sz w:val="24"/>
          <w:szCs w:val="24"/>
        </w:rPr>
      </w:pPr>
    </w:p>
    <w:p w14:paraId="60A19C58" w14:textId="76F9AFD0" w:rsidR="00673BD4" w:rsidRDefault="00F84A77" w:rsidP="00F84A77">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[U]pon exercise of the option, the owner of the eligible entity would be treated as contributing all property owned by the eligible entity prior to exercise of the option to the new partnership, while the option holder would be treated as contributing only the exercise price and premium to the partnership.  The new partnership would have no unbooked unrealized gain in its property that it could allocate to the exercising option holder.</w:t>
      </w:r>
      <w:r>
        <w:rPr>
          <w:rStyle w:val="FootnoteReference"/>
          <w:rFonts w:ascii="Times New Roman" w:hAnsi="Times New Roman" w:cs="Times New Roman"/>
          <w:sz w:val="24"/>
          <w:szCs w:val="24"/>
        </w:rPr>
        <w:footnoteReference w:id="215"/>
      </w:r>
      <w:r w:rsidR="00673BD4">
        <w:rPr>
          <w:rFonts w:ascii="Times New Roman" w:hAnsi="Times New Roman" w:cs="Times New Roman"/>
          <w:sz w:val="24"/>
          <w:szCs w:val="24"/>
        </w:rPr>
        <w:t xml:space="preserve">   </w:t>
      </w:r>
    </w:p>
    <w:p w14:paraId="665C7CF8" w14:textId="77777777" w:rsidR="00673BD4" w:rsidRDefault="00673BD4" w:rsidP="00AA3445">
      <w:pPr>
        <w:spacing w:after="0" w:line="240" w:lineRule="auto"/>
        <w:ind w:firstLine="720"/>
        <w:rPr>
          <w:rFonts w:ascii="Times New Roman" w:hAnsi="Times New Roman" w:cs="Times New Roman"/>
          <w:sz w:val="24"/>
          <w:szCs w:val="24"/>
        </w:rPr>
      </w:pPr>
    </w:p>
    <w:p w14:paraId="200B1F2F" w14:textId="112AAD71" w:rsidR="00F06215" w:rsidRDefault="004E5BD8"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additional issue considered but dismissed by Treasury and the IRS in connection with the noncompensatory option regulations </w:t>
      </w:r>
      <w:r w:rsidR="00703AE9">
        <w:rPr>
          <w:rFonts w:ascii="Times New Roman" w:hAnsi="Times New Roman" w:cs="Times New Roman"/>
          <w:sz w:val="24"/>
          <w:szCs w:val="24"/>
        </w:rPr>
        <w:t xml:space="preserve">bears mention.  Commentators had suggested that the </w:t>
      </w:r>
      <w:r w:rsidR="0047316A">
        <w:rPr>
          <w:rFonts w:ascii="Times New Roman" w:hAnsi="Times New Roman" w:cs="Times New Roman"/>
          <w:sz w:val="24"/>
          <w:szCs w:val="24"/>
        </w:rPr>
        <w:t>Code Sec.</w:t>
      </w:r>
      <w:r w:rsidR="00703AE9">
        <w:rPr>
          <w:rFonts w:ascii="Times New Roman" w:hAnsi="Times New Roman" w:cs="Times New Roman"/>
          <w:sz w:val="24"/>
          <w:szCs w:val="24"/>
        </w:rPr>
        <w:t xml:space="preserve"> 704(b) regulations should be amended to permit partnership property to be revalued by reference to the fair market value of the partnership interest rather than the fair market value of partnership property.</w:t>
      </w:r>
      <w:r w:rsidR="00E26319">
        <w:rPr>
          <w:rStyle w:val="FootnoteReference"/>
          <w:rFonts w:ascii="Times New Roman" w:hAnsi="Times New Roman" w:cs="Times New Roman"/>
          <w:sz w:val="24"/>
          <w:szCs w:val="24"/>
        </w:rPr>
        <w:footnoteReference w:id="216"/>
      </w:r>
      <w:r w:rsidR="00703AE9">
        <w:rPr>
          <w:rFonts w:ascii="Times New Roman" w:hAnsi="Times New Roman" w:cs="Times New Roman"/>
          <w:sz w:val="24"/>
          <w:szCs w:val="24"/>
        </w:rPr>
        <w:t xml:space="preserve">  According to the preamble, commentators had indicated that </w:t>
      </w:r>
      <w:r w:rsidR="00FE2612">
        <w:rPr>
          <w:rFonts w:ascii="Times New Roman" w:hAnsi="Times New Roman" w:cs="Times New Roman"/>
          <w:sz w:val="24"/>
          <w:szCs w:val="24"/>
        </w:rPr>
        <w:t>t</w:t>
      </w:r>
      <w:r w:rsidR="00703AE9">
        <w:rPr>
          <w:rFonts w:ascii="Times New Roman" w:hAnsi="Times New Roman" w:cs="Times New Roman"/>
          <w:sz w:val="24"/>
          <w:szCs w:val="24"/>
        </w:rPr>
        <w:t>he</w:t>
      </w:r>
      <w:r w:rsidR="00FE2612">
        <w:rPr>
          <w:rFonts w:ascii="Times New Roman" w:hAnsi="Times New Roman" w:cs="Times New Roman"/>
          <w:sz w:val="24"/>
          <w:szCs w:val="24"/>
        </w:rPr>
        <w:t xml:space="preserve"> value of the partnership interest</w:t>
      </w:r>
      <w:r w:rsidR="00703AE9">
        <w:rPr>
          <w:rFonts w:ascii="Times New Roman" w:hAnsi="Times New Roman" w:cs="Times New Roman"/>
          <w:sz w:val="24"/>
          <w:szCs w:val="24"/>
        </w:rPr>
        <w:t xml:space="preserve"> </w:t>
      </w:r>
      <w:r w:rsidR="00FE2612">
        <w:rPr>
          <w:rFonts w:ascii="Times New Roman" w:hAnsi="Times New Roman" w:cs="Times New Roman"/>
          <w:sz w:val="24"/>
          <w:szCs w:val="24"/>
        </w:rPr>
        <w:t>“</w:t>
      </w:r>
      <w:r w:rsidR="00703AE9">
        <w:rPr>
          <w:rFonts w:ascii="Times New Roman" w:hAnsi="Times New Roman" w:cs="Times New Roman"/>
          <w:sz w:val="24"/>
          <w:szCs w:val="24"/>
        </w:rPr>
        <w:t>may vary because of restrictions on the transferability or liquidity of the partnership interest or other factors.”</w:t>
      </w:r>
      <w:r w:rsidR="00E26319">
        <w:rPr>
          <w:rStyle w:val="FootnoteReference"/>
          <w:rFonts w:ascii="Times New Roman" w:hAnsi="Times New Roman" w:cs="Times New Roman"/>
          <w:sz w:val="24"/>
          <w:szCs w:val="24"/>
        </w:rPr>
        <w:footnoteReference w:id="217"/>
      </w:r>
      <w:r w:rsidR="00703AE9">
        <w:rPr>
          <w:rFonts w:ascii="Times New Roman" w:hAnsi="Times New Roman" w:cs="Times New Roman"/>
          <w:sz w:val="24"/>
          <w:szCs w:val="24"/>
        </w:rPr>
        <w:t xml:space="preserve">  </w:t>
      </w:r>
      <w:r w:rsidR="00FE2612">
        <w:rPr>
          <w:rFonts w:ascii="Times New Roman" w:hAnsi="Times New Roman" w:cs="Times New Roman"/>
          <w:sz w:val="24"/>
          <w:szCs w:val="24"/>
        </w:rPr>
        <w:t xml:space="preserve">These commentators appear to have been arguing that the true value to the partner in a capital shift is reflected in the willing-buyer-willing-seller value of the partnership interest and not the liquidation value.  Interestingly, the suggested approach would have essentially conformed the willing-buyer-willing-seller value of the partnership interest and the liquidation value of the partnership interest immediately following a revaluation event.  Treasury and the IRS stated that such a change was beyond the </w:t>
      </w:r>
      <w:r w:rsidR="00FE2612">
        <w:rPr>
          <w:rFonts w:ascii="Times New Roman" w:hAnsi="Times New Roman" w:cs="Times New Roman"/>
          <w:sz w:val="24"/>
          <w:szCs w:val="24"/>
        </w:rPr>
        <w:lastRenderedPageBreak/>
        <w:t>scope of the regulations relating to noncompensatory options and hence chose not to make the suggested change.</w:t>
      </w:r>
      <w:r w:rsidR="00E26319">
        <w:rPr>
          <w:rStyle w:val="FootnoteReference"/>
          <w:rFonts w:ascii="Times New Roman" w:hAnsi="Times New Roman" w:cs="Times New Roman"/>
          <w:sz w:val="24"/>
          <w:szCs w:val="24"/>
        </w:rPr>
        <w:footnoteReference w:id="218"/>
      </w:r>
      <w:r w:rsidR="00FE26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06215">
        <w:rPr>
          <w:rFonts w:ascii="Times New Roman" w:hAnsi="Times New Roman" w:cs="Times New Roman"/>
          <w:sz w:val="24"/>
          <w:szCs w:val="24"/>
        </w:rPr>
        <w:t xml:space="preserve"> </w:t>
      </w:r>
    </w:p>
    <w:p w14:paraId="17D91FCA" w14:textId="77777777" w:rsidR="008A4069" w:rsidRDefault="008A4069" w:rsidP="00AA3445">
      <w:pPr>
        <w:spacing w:after="0" w:line="240" w:lineRule="auto"/>
        <w:ind w:firstLine="720"/>
        <w:rPr>
          <w:rFonts w:ascii="Times New Roman" w:hAnsi="Times New Roman" w:cs="Times New Roman"/>
          <w:sz w:val="24"/>
          <w:szCs w:val="24"/>
        </w:rPr>
      </w:pPr>
    </w:p>
    <w:p w14:paraId="0071FE8C" w14:textId="29ED67E0" w:rsidR="008A4069" w:rsidRPr="002073A8" w:rsidRDefault="002073A8"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u w:val="single"/>
        </w:rPr>
        <w:t>Compensatory Partnership Options</w:t>
      </w:r>
    </w:p>
    <w:p w14:paraId="79C8DD91" w14:textId="77777777" w:rsidR="008A4069" w:rsidRDefault="008A4069" w:rsidP="00AA3445">
      <w:pPr>
        <w:spacing w:after="0" w:line="240" w:lineRule="auto"/>
        <w:ind w:firstLine="720"/>
        <w:rPr>
          <w:rFonts w:ascii="Times New Roman" w:hAnsi="Times New Roman" w:cs="Times New Roman"/>
          <w:sz w:val="24"/>
          <w:szCs w:val="24"/>
        </w:rPr>
      </w:pPr>
    </w:p>
    <w:p w14:paraId="63EC5FB3" w14:textId="742B1645" w:rsidR="002073A8" w:rsidRDefault="00B9541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2005, Treasury and the IRS </w:t>
      </w:r>
      <w:r w:rsidR="009F34F8">
        <w:rPr>
          <w:rFonts w:ascii="Times New Roman" w:hAnsi="Times New Roman" w:cs="Times New Roman"/>
          <w:sz w:val="24"/>
          <w:szCs w:val="24"/>
        </w:rPr>
        <w:t>promulgated</w:t>
      </w:r>
      <w:r>
        <w:rPr>
          <w:rFonts w:ascii="Times New Roman" w:hAnsi="Times New Roman" w:cs="Times New Roman"/>
          <w:sz w:val="24"/>
          <w:szCs w:val="24"/>
        </w:rPr>
        <w:t xml:space="preserve"> proposed regulations addressing the issuance of compensatory partnership interests, including compensatory partnership options.  Initiation of legislative efforts to address the taxation of carried interest followed soon </w:t>
      </w:r>
      <w:r w:rsidR="009F34F8">
        <w:rPr>
          <w:rFonts w:ascii="Times New Roman" w:hAnsi="Times New Roman" w:cs="Times New Roman"/>
          <w:sz w:val="24"/>
          <w:szCs w:val="24"/>
        </w:rPr>
        <w:t>therea</w:t>
      </w:r>
      <w:r>
        <w:rPr>
          <w:rFonts w:ascii="Times New Roman" w:hAnsi="Times New Roman" w:cs="Times New Roman"/>
          <w:sz w:val="24"/>
          <w:szCs w:val="24"/>
        </w:rPr>
        <w:t xml:space="preserve">fter, and these regulations appear to be on permanent hold in light of those continuing efforts.  Nonetheless, the proposed regulations provide further insight into Treasury and IRS thoughts relating to capital shifts and hence justify some discussion.   </w:t>
      </w:r>
    </w:p>
    <w:p w14:paraId="37122434" w14:textId="1F58BE42" w:rsidR="002073A8" w:rsidRDefault="002073A8" w:rsidP="00AA3445">
      <w:pPr>
        <w:spacing w:after="0" w:line="240" w:lineRule="auto"/>
        <w:ind w:firstLine="720"/>
        <w:rPr>
          <w:rFonts w:ascii="Times New Roman" w:hAnsi="Times New Roman" w:cs="Times New Roman"/>
          <w:sz w:val="24"/>
          <w:szCs w:val="24"/>
        </w:rPr>
      </w:pPr>
    </w:p>
    <w:p w14:paraId="2A87B282" w14:textId="2D4C8C9D" w:rsidR="00B9541E" w:rsidRDefault="00B9541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preamble to the proposed regulations states as a goal the coordination of the principles of subchapter K and </w:t>
      </w:r>
      <w:r w:rsidR="0047316A">
        <w:rPr>
          <w:rFonts w:ascii="Times New Roman" w:hAnsi="Times New Roman" w:cs="Times New Roman"/>
          <w:sz w:val="24"/>
          <w:szCs w:val="24"/>
        </w:rPr>
        <w:t>Code Sec.</w:t>
      </w:r>
      <w:r>
        <w:rPr>
          <w:rFonts w:ascii="Times New Roman" w:hAnsi="Times New Roman" w:cs="Times New Roman"/>
          <w:sz w:val="24"/>
          <w:szCs w:val="24"/>
        </w:rPr>
        <w:t xml:space="preserve"> 83.  In this regard, the preamble highlights the following proposed changes:</w:t>
      </w:r>
    </w:p>
    <w:p w14:paraId="452FAAB8" w14:textId="50B5411D" w:rsidR="00B9541E" w:rsidRDefault="00B9541E" w:rsidP="00AA3445">
      <w:pPr>
        <w:spacing w:after="0" w:line="240" w:lineRule="auto"/>
        <w:ind w:firstLine="720"/>
        <w:rPr>
          <w:rFonts w:ascii="Times New Roman" w:hAnsi="Times New Roman" w:cs="Times New Roman"/>
          <w:sz w:val="24"/>
          <w:szCs w:val="24"/>
        </w:rPr>
      </w:pPr>
    </w:p>
    <w:p w14:paraId="548FE16E" w14:textId="571A2756" w:rsidR="00B9541E" w:rsidRDefault="00B9541E" w:rsidP="00B9541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 xml:space="preserve"> </w:t>
      </w:r>
      <w:r w:rsidR="00DD4570">
        <w:rPr>
          <w:rFonts w:ascii="Times New Roman" w:hAnsi="Times New Roman" w:cs="Times New Roman"/>
          <w:sz w:val="24"/>
          <w:szCs w:val="24"/>
        </w:rPr>
        <w:t>(1) conforming the subchapter K rules to the section 83 timing rules; (2) revising the section 704(b) regulations to take into account the facts that allocations with respect to an unvested interest may be forfeited; and (3) providing that a partnership generally recognizes no gain or loss on the transfer of an interest in the partnership in connection with the performance of services for that partnership.</w:t>
      </w:r>
      <w:r w:rsidR="00DD4570">
        <w:rPr>
          <w:rStyle w:val="FootnoteReference"/>
          <w:rFonts w:ascii="Times New Roman" w:hAnsi="Times New Roman" w:cs="Times New Roman"/>
          <w:sz w:val="24"/>
          <w:szCs w:val="24"/>
        </w:rPr>
        <w:footnoteReference w:id="219"/>
      </w:r>
    </w:p>
    <w:p w14:paraId="00BE6501" w14:textId="77777777" w:rsidR="002073A8" w:rsidRDefault="002073A8" w:rsidP="00AA3445">
      <w:pPr>
        <w:spacing w:after="0" w:line="240" w:lineRule="auto"/>
        <w:ind w:firstLine="720"/>
        <w:rPr>
          <w:rFonts w:ascii="Times New Roman" w:hAnsi="Times New Roman" w:cs="Times New Roman"/>
          <w:sz w:val="24"/>
          <w:szCs w:val="24"/>
        </w:rPr>
      </w:pPr>
    </w:p>
    <w:p w14:paraId="59249FE1" w14:textId="251B28EB" w:rsidR="002073A8" w:rsidRDefault="00DD457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preamble highlights that the current version of </w:t>
      </w:r>
      <w:r w:rsidR="00DC302E">
        <w:rPr>
          <w:rFonts w:ascii="Times New Roman" w:hAnsi="Times New Roman" w:cs="Times New Roman"/>
          <w:sz w:val="24"/>
          <w:szCs w:val="24"/>
        </w:rPr>
        <w:t>Reg.</w:t>
      </w:r>
      <w:r>
        <w:rPr>
          <w:rFonts w:ascii="Times New Roman" w:hAnsi="Times New Roman" w:cs="Times New Roman"/>
          <w:sz w:val="24"/>
          <w:szCs w:val="24"/>
        </w:rPr>
        <w:t xml:space="preserve"> §1.721-1(b)(2) treats the recipient of a compensatory capital shift for services provided to the partnership as receiving a guaranteed payment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707(c) equal to the fair market value of the interest received.</w:t>
      </w:r>
      <w:r>
        <w:rPr>
          <w:rStyle w:val="FootnoteReference"/>
          <w:rFonts w:ascii="Times New Roman" w:hAnsi="Times New Roman" w:cs="Times New Roman"/>
          <w:sz w:val="24"/>
          <w:szCs w:val="24"/>
        </w:rPr>
        <w:footnoteReference w:id="220"/>
      </w:r>
      <w:r>
        <w:rPr>
          <w:rFonts w:ascii="Times New Roman" w:hAnsi="Times New Roman" w:cs="Times New Roman"/>
          <w:sz w:val="24"/>
          <w:szCs w:val="24"/>
        </w:rPr>
        <w:t xml:space="preserve">  The proposed regulations provide that the rules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83 should govern the timing of the income inclusion and deduction related to the compensatory interest</w:t>
      </w:r>
      <w:r w:rsidR="00C83670">
        <w:rPr>
          <w:rFonts w:ascii="Times New Roman" w:hAnsi="Times New Roman" w:cs="Times New Roman"/>
          <w:sz w:val="24"/>
          <w:szCs w:val="24"/>
        </w:rPr>
        <w:t>.</w:t>
      </w:r>
      <w:r w:rsidR="00C83670">
        <w:rPr>
          <w:rStyle w:val="FootnoteReference"/>
          <w:rFonts w:ascii="Times New Roman" w:hAnsi="Times New Roman" w:cs="Times New Roman"/>
          <w:sz w:val="24"/>
          <w:szCs w:val="24"/>
        </w:rPr>
        <w:footnoteReference w:id="221"/>
      </w:r>
      <w:r w:rsidR="00C83670">
        <w:rPr>
          <w:rFonts w:ascii="Times New Roman" w:hAnsi="Times New Roman" w:cs="Times New Roman"/>
          <w:sz w:val="24"/>
          <w:szCs w:val="24"/>
        </w:rPr>
        <w:t xml:space="preserve">  Nonetheless, the payment otherwise </w:t>
      </w:r>
      <w:r w:rsidR="00317503">
        <w:rPr>
          <w:rFonts w:ascii="Times New Roman" w:hAnsi="Times New Roman" w:cs="Times New Roman"/>
          <w:sz w:val="24"/>
          <w:szCs w:val="24"/>
        </w:rPr>
        <w:t xml:space="preserve">would </w:t>
      </w:r>
      <w:r w:rsidR="00C83670">
        <w:rPr>
          <w:rFonts w:ascii="Times New Roman" w:hAnsi="Times New Roman" w:cs="Times New Roman"/>
          <w:sz w:val="24"/>
          <w:szCs w:val="24"/>
        </w:rPr>
        <w:t xml:space="preserve">continue to be treated as a guaranteed payment under </w:t>
      </w:r>
      <w:r w:rsidR="0047316A">
        <w:rPr>
          <w:rFonts w:ascii="Times New Roman" w:hAnsi="Times New Roman" w:cs="Times New Roman"/>
          <w:sz w:val="24"/>
          <w:szCs w:val="24"/>
        </w:rPr>
        <w:t>Code Sec.</w:t>
      </w:r>
      <w:r w:rsidR="00C83670">
        <w:rPr>
          <w:rFonts w:ascii="Times New Roman" w:hAnsi="Times New Roman" w:cs="Times New Roman"/>
          <w:sz w:val="24"/>
          <w:szCs w:val="24"/>
        </w:rPr>
        <w:t xml:space="preserve"> 707(c) due to concerns relating to the application of other rules in the Code and regulations that currently reference </w:t>
      </w:r>
      <w:r w:rsidR="0047316A">
        <w:rPr>
          <w:rFonts w:ascii="Times New Roman" w:hAnsi="Times New Roman" w:cs="Times New Roman"/>
          <w:sz w:val="24"/>
          <w:szCs w:val="24"/>
        </w:rPr>
        <w:t>Code Sec.</w:t>
      </w:r>
      <w:r w:rsidR="00C83670">
        <w:rPr>
          <w:rFonts w:ascii="Times New Roman" w:hAnsi="Times New Roman" w:cs="Times New Roman"/>
          <w:sz w:val="24"/>
          <w:szCs w:val="24"/>
        </w:rPr>
        <w:t xml:space="preserve"> 707(c).</w:t>
      </w:r>
      <w:r w:rsidR="00C83670">
        <w:rPr>
          <w:rStyle w:val="FootnoteReference"/>
          <w:rFonts w:ascii="Times New Roman" w:hAnsi="Times New Roman" w:cs="Times New Roman"/>
          <w:sz w:val="24"/>
          <w:szCs w:val="24"/>
        </w:rPr>
        <w:footnoteReference w:id="222"/>
      </w:r>
      <w:r w:rsidR="00C8367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88300C9" w14:textId="7DA2C0EB" w:rsidR="00C83670" w:rsidRDefault="00C8367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7CFFD91" w14:textId="6E6BD250" w:rsidR="00C83670" w:rsidRDefault="00C8367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regulation </w:t>
      </w:r>
      <w:r w:rsidR="00031B92">
        <w:rPr>
          <w:rFonts w:ascii="Times New Roman" w:hAnsi="Times New Roman" w:cs="Times New Roman"/>
          <w:sz w:val="24"/>
          <w:szCs w:val="24"/>
        </w:rPr>
        <w:t>providing for</w:t>
      </w:r>
      <w:r>
        <w:rPr>
          <w:rFonts w:ascii="Times New Roman" w:hAnsi="Times New Roman" w:cs="Times New Roman"/>
          <w:sz w:val="24"/>
          <w:szCs w:val="24"/>
        </w:rPr>
        <w:t xml:space="preserve"> forfeiture allocations</w:t>
      </w:r>
      <w:r w:rsidR="00031B92">
        <w:rPr>
          <w:rFonts w:ascii="Times New Roman" w:hAnsi="Times New Roman" w:cs="Times New Roman"/>
          <w:sz w:val="24"/>
          <w:szCs w:val="24"/>
        </w:rPr>
        <w:t xml:space="preserve"> illustrate</w:t>
      </w:r>
      <w:r w:rsidR="003576D7">
        <w:rPr>
          <w:rFonts w:ascii="Times New Roman" w:hAnsi="Times New Roman" w:cs="Times New Roman"/>
          <w:sz w:val="24"/>
          <w:szCs w:val="24"/>
        </w:rPr>
        <w:t>s</w:t>
      </w:r>
      <w:r w:rsidR="00031B92">
        <w:rPr>
          <w:rFonts w:ascii="Times New Roman" w:hAnsi="Times New Roman" w:cs="Times New Roman"/>
          <w:sz w:val="24"/>
          <w:szCs w:val="24"/>
        </w:rPr>
        <w:t xml:space="preserve"> Treasury</w:t>
      </w:r>
      <w:r w:rsidR="009B73B9">
        <w:rPr>
          <w:rFonts w:ascii="Times New Roman" w:hAnsi="Times New Roman" w:cs="Times New Roman"/>
          <w:sz w:val="24"/>
          <w:szCs w:val="24"/>
        </w:rPr>
        <w:t>’s</w:t>
      </w:r>
      <w:r w:rsidR="00031B92">
        <w:rPr>
          <w:rFonts w:ascii="Times New Roman" w:hAnsi="Times New Roman" w:cs="Times New Roman"/>
          <w:sz w:val="24"/>
          <w:szCs w:val="24"/>
        </w:rPr>
        <w:t xml:space="preserve"> and the IRS’s efforts to coordinate the rules of </w:t>
      </w:r>
      <w:r w:rsidR="0047316A">
        <w:rPr>
          <w:rFonts w:ascii="Times New Roman" w:hAnsi="Times New Roman" w:cs="Times New Roman"/>
          <w:sz w:val="24"/>
          <w:szCs w:val="24"/>
        </w:rPr>
        <w:t>Code Sec.</w:t>
      </w:r>
      <w:r w:rsidR="00031B92">
        <w:rPr>
          <w:rFonts w:ascii="Times New Roman" w:hAnsi="Times New Roman" w:cs="Times New Roman"/>
          <w:sz w:val="24"/>
          <w:szCs w:val="24"/>
        </w:rPr>
        <w:t xml:space="preserve"> 83 and the capital account rules in </w:t>
      </w:r>
      <w:r w:rsidR="0047316A">
        <w:rPr>
          <w:rFonts w:ascii="Times New Roman" w:hAnsi="Times New Roman" w:cs="Times New Roman"/>
          <w:sz w:val="24"/>
          <w:szCs w:val="24"/>
        </w:rPr>
        <w:t>Code Sec.</w:t>
      </w:r>
      <w:r w:rsidR="00031B92">
        <w:rPr>
          <w:rFonts w:ascii="Times New Roman" w:hAnsi="Times New Roman" w:cs="Times New Roman"/>
          <w:sz w:val="24"/>
          <w:szCs w:val="24"/>
        </w:rPr>
        <w:t xml:space="preserve"> 704(b).  This rule addresses the situation where a partner makes a </w:t>
      </w:r>
      <w:r w:rsidR="0047316A">
        <w:rPr>
          <w:rFonts w:ascii="Times New Roman" w:hAnsi="Times New Roman" w:cs="Times New Roman"/>
          <w:sz w:val="24"/>
          <w:szCs w:val="24"/>
        </w:rPr>
        <w:t>Code Sec.</w:t>
      </w:r>
      <w:r w:rsidR="00031B92">
        <w:rPr>
          <w:rFonts w:ascii="Times New Roman" w:hAnsi="Times New Roman" w:cs="Times New Roman"/>
          <w:sz w:val="24"/>
          <w:szCs w:val="24"/>
        </w:rPr>
        <w:t xml:space="preserve"> 83(b) election to be </w:t>
      </w:r>
      <w:r w:rsidR="00031B92">
        <w:rPr>
          <w:rFonts w:ascii="Times New Roman" w:hAnsi="Times New Roman" w:cs="Times New Roman"/>
          <w:sz w:val="24"/>
          <w:szCs w:val="24"/>
        </w:rPr>
        <w:lastRenderedPageBreak/>
        <w:t xml:space="preserve">treated as the current owner of a partnership interest </w:t>
      </w:r>
      <w:r w:rsidR="00ED56EE">
        <w:rPr>
          <w:rFonts w:ascii="Times New Roman" w:hAnsi="Times New Roman" w:cs="Times New Roman"/>
          <w:sz w:val="24"/>
          <w:szCs w:val="24"/>
        </w:rPr>
        <w:t xml:space="preserve">and is allocated income or loss prior to forfeiture of the interest.  According to the preamble to the proposed regulations: </w:t>
      </w:r>
      <w:r>
        <w:rPr>
          <w:rFonts w:ascii="Times New Roman" w:hAnsi="Times New Roman" w:cs="Times New Roman"/>
          <w:sz w:val="24"/>
          <w:szCs w:val="24"/>
        </w:rPr>
        <w:t xml:space="preserve"> </w:t>
      </w:r>
    </w:p>
    <w:p w14:paraId="3399BD75" w14:textId="08D2C17B" w:rsidR="00C83670" w:rsidRDefault="00C83670" w:rsidP="00AA3445">
      <w:pPr>
        <w:spacing w:after="0" w:line="240" w:lineRule="auto"/>
        <w:ind w:firstLine="720"/>
        <w:rPr>
          <w:rFonts w:ascii="Times New Roman" w:hAnsi="Times New Roman" w:cs="Times New Roman"/>
          <w:sz w:val="24"/>
          <w:szCs w:val="24"/>
        </w:rPr>
      </w:pPr>
    </w:p>
    <w:p w14:paraId="18553C64" w14:textId="65C342FF" w:rsidR="00ED56EE" w:rsidRDefault="00ED56EE" w:rsidP="00ED56E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Generally, forfeiture allocations are allocations to the service provider of partnership gross income and gain or gross deduction and loss (to the extent such items are available) that offset prior distributions and allocations of partnership items with respect to the forfeited partnership interest.  These rules are designed to ensure that any partnership income (or loss) that was allocated to the service provider prior to the forfeiture is offset by allocations on the forfeiture of the interest.</w:t>
      </w:r>
      <w:r w:rsidR="00687F0A">
        <w:rPr>
          <w:rStyle w:val="FootnoteReference"/>
          <w:rFonts w:ascii="Times New Roman" w:hAnsi="Times New Roman" w:cs="Times New Roman"/>
          <w:sz w:val="24"/>
          <w:szCs w:val="24"/>
        </w:rPr>
        <w:footnoteReference w:id="223"/>
      </w:r>
      <w:r>
        <w:rPr>
          <w:rFonts w:ascii="Times New Roman" w:hAnsi="Times New Roman" w:cs="Times New Roman"/>
          <w:sz w:val="24"/>
          <w:szCs w:val="24"/>
        </w:rPr>
        <w:t xml:space="preserve">  </w:t>
      </w:r>
    </w:p>
    <w:p w14:paraId="5CCE1B1C" w14:textId="43675F9A" w:rsidR="00ED56EE" w:rsidRDefault="00ED56EE" w:rsidP="00AA3445">
      <w:pPr>
        <w:spacing w:after="0" w:line="240" w:lineRule="auto"/>
        <w:ind w:firstLine="720"/>
        <w:rPr>
          <w:rFonts w:ascii="Times New Roman" w:hAnsi="Times New Roman" w:cs="Times New Roman"/>
          <w:sz w:val="24"/>
          <w:szCs w:val="24"/>
        </w:rPr>
      </w:pPr>
    </w:p>
    <w:p w14:paraId="41137462" w14:textId="6FA7EB6B" w:rsidR="00687F0A" w:rsidRDefault="00ED56E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other words, if a partner who was allocated $100 of undistributed income subsequently forfeits the partnership interest, that $100 of income remains in the partnership and will benefit other partners.  In an effort to reconcile partner capital accounts, the forfeiting partner will be allocated items of gross deduction o</w:t>
      </w:r>
      <w:r w:rsidR="009B73B9">
        <w:rPr>
          <w:rFonts w:ascii="Times New Roman" w:hAnsi="Times New Roman" w:cs="Times New Roman"/>
          <w:sz w:val="24"/>
          <w:szCs w:val="24"/>
        </w:rPr>
        <w:t>r</w:t>
      </w:r>
      <w:r>
        <w:rPr>
          <w:rFonts w:ascii="Times New Roman" w:hAnsi="Times New Roman" w:cs="Times New Roman"/>
          <w:sz w:val="24"/>
          <w:szCs w:val="24"/>
        </w:rPr>
        <w:t xml:space="preserve"> loss which will offset the prior $100 income inclusion for the forfeiting partner, effectively inflating the capital accounts of the other partners by a like amount.</w:t>
      </w:r>
      <w:r w:rsidR="00E538FA">
        <w:rPr>
          <w:rStyle w:val="FootnoteReference"/>
          <w:rFonts w:ascii="Times New Roman" w:hAnsi="Times New Roman" w:cs="Times New Roman"/>
          <w:sz w:val="24"/>
          <w:szCs w:val="24"/>
        </w:rPr>
        <w:footnoteReference w:id="224"/>
      </w:r>
      <w:r>
        <w:rPr>
          <w:rFonts w:ascii="Times New Roman" w:hAnsi="Times New Roman" w:cs="Times New Roman"/>
          <w:sz w:val="24"/>
          <w:szCs w:val="24"/>
        </w:rPr>
        <w:t xml:space="preserve">    </w:t>
      </w:r>
    </w:p>
    <w:p w14:paraId="0D8C40A3" w14:textId="77777777" w:rsidR="00687F0A" w:rsidRDefault="00687F0A" w:rsidP="00AA3445">
      <w:pPr>
        <w:spacing w:after="0" w:line="240" w:lineRule="auto"/>
        <w:ind w:firstLine="720"/>
        <w:rPr>
          <w:rFonts w:ascii="Times New Roman" w:hAnsi="Times New Roman" w:cs="Times New Roman"/>
          <w:sz w:val="24"/>
          <w:szCs w:val="24"/>
        </w:rPr>
      </w:pPr>
    </w:p>
    <w:p w14:paraId="78A64994" w14:textId="39704924" w:rsidR="00611E6D" w:rsidRDefault="00611E6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regulations also address the nature of a compensatory capital shift from the perspective of the partnership.  That is, should the partnership be treated as transferring an undivided interest in assets related to the shifted capital in satisfaction of a compensatory obligation, thus triggering gain to the partnership, or should the nonrecognition principles of </w:t>
      </w:r>
      <w:r w:rsidR="0047316A">
        <w:rPr>
          <w:rFonts w:ascii="Times New Roman" w:hAnsi="Times New Roman" w:cs="Times New Roman"/>
          <w:sz w:val="24"/>
          <w:szCs w:val="24"/>
        </w:rPr>
        <w:t>Code Sec.</w:t>
      </w:r>
      <w:r>
        <w:rPr>
          <w:rFonts w:ascii="Times New Roman" w:hAnsi="Times New Roman" w:cs="Times New Roman"/>
          <w:sz w:val="24"/>
          <w:szCs w:val="24"/>
        </w:rPr>
        <w:t xml:space="preserve"> 721 prevail</w:t>
      </w:r>
      <w:r w:rsidR="00FF2737">
        <w:rPr>
          <w:rFonts w:ascii="Times New Roman" w:hAnsi="Times New Roman" w:cs="Times New Roman"/>
          <w:sz w:val="24"/>
          <w:szCs w:val="24"/>
        </w:rPr>
        <w:t>?</w:t>
      </w:r>
      <w:r>
        <w:rPr>
          <w:rFonts w:ascii="Times New Roman" w:hAnsi="Times New Roman" w:cs="Times New Roman"/>
          <w:sz w:val="24"/>
          <w:szCs w:val="24"/>
        </w:rPr>
        <w:t xml:space="preserve">  According to the preamble:</w:t>
      </w:r>
    </w:p>
    <w:p w14:paraId="25FBDBC1" w14:textId="77777777" w:rsidR="00611E6D" w:rsidRDefault="00611E6D" w:rsidP="00AA3445">
      <w:pPr>
        <w:spacing w:after="0" w:line="240" w:lineRule="auto"/>
        <w:ind w:firstLine="720"/>
        <w:rPr>
          <w:rFonts w:ascii="Times New Roman" w:hAnsi="Times New Roman" w:cs="Times New Roman"/>
          <w:sz w:val="24"/>
          <w:szCs w:val="24"/>
        </w:rPr>
      </w:pPr>
    </w:p>
    <w:p w14:paraId="699CAE24" w14:textId="3FABB430" w:rsidR="00687F0A" w:rsidRDefault="00122E12" w:rsidP="00611E6D">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[T]he Treasury Department and the IRS believe that partnerships should not be required to recognize gain on the transfer of a compensatory partnership interest.  Such a rule is more consistent with the policies underlying section 721 – to defer recognition of gain and loss when persons join together to conduct a business – than would be a rule requiring the partnership to recognize gain on the transfer of these types of interests.</w:t>
      </w:r>
      <w:r>
        <w:rPr>
          <w:rStyle w:val="FootnoteReference"/>
          <w:rFonts w:ascii="Times New Roman" w:hAnsi="Times New Roman" w:cs="Times New Roman"/>
          <w:sz w:val="24"/>
          <w:szCs w:val="24"/>
        </w:rPr>
        <w:footnoteReference w:id="225"/>
      </w:r>
      <w:r>
        <w:rPr>
          <w:rFonts w:ascii="Times New Roman" w:hAnsi="Times New Roman" w:cs="Times New Roman"/>
          <w:sz w:val="24"/>
          <w:szCs w:val="24"/>
        </w:rPr>
        <w:t xml:space="preserve">   </w:t>
      </w:r>
      <w:r w:rsidR="00611E6D">
        <w:rPr>
          <w:rFonts w:ascii="Times New Roman" w:hAnsi="Times New Roman" w:cs="Times New Roman"/>
          <w:sz w:val="24"/>
          <w:szCs w:val="24"/>
        </w:rPr>
        <w:t xml:space="preserve"> </w:t>
      </w:r>
    </w:p>
    <w:p w14:paraId="4F2CA082" w14:textId="77777777" w:rsidR="003576D7" w:rsidRDefault="003576D7" w:rsidP="00AA3445">
      <w:pPr>
        <w:spacing w:after="0" w:line="240" w:lineRule="auto"/>
        <w:ind w:firstLine="720"/>
        <w:rPr>
          <w:rFonts w:ascii="Times New Roman" w:hAnsi="Times New Roman" w:cs="Times New Roman"/>
          <w:sz w:val="24"/>
          <w:szCs w:val="24"/>
        </w:rPr>
      </w:pPr>
    </w:p>
    <w:p w14:paraId="153C3678" w14:textId="23B2AA25" w:rsidR="00687F0A" w:rsidRDefault="00122E1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Note that, in providing for this result, the proposed regulations would permit the allocation of a current deduction funded by the transfer of appreciated property.</w:t>
      </w:r>
      <w:r w:rsidR="00FD5CBF">
        <w:rPr>
          <w:rStyle w:val="FootnoteReference"/>
          <w:rFonts w:ascii="Times New Roman" w:hAnsi="Times New Roman" w:cs="Times New Roman"/>
          <w:sz w:val="24"/>
          <w:szCs w:val="24"/>
        </w:rPr>
        <w:footnoteReference w:id="226"/>
      </w:r>
      <w:r>
        <w:rPr>
          <w:rFonts w:ascii="Times New Roman" w:hAnsi="Times New Roman" w:cs="Times New Roman"/>
          <w:sz w:val="24"/>
          <w:szCs w:val="24"/>
        </w:rPr>
        <w:t xml:space="preserve">  In order to facilitate the nonrecognition result while still ensuring that the partners for whom appreciated </w:t>
      </w:r>
      <w:r>
        <w:rPr>
          <w:rFonts w:ascii="Times New Roman" w:hAnsi="Times New Roman" w:cs="Times New Roman"/>
          <w:sz w:val="24"/>
          <w:szCs w:val="24"/>
        </w:rPr>
        <w:lastRenderedPageBreak/>
        <w:t xml:space="preserve">capital funded a current deduction, the </w:t>
      </w:r>
      <w:r w:rsidR="00FD5CBF">
        <w:rPr>
          <w:rFonts w:ascii="Times New Roman" w:hAnsi="Times New Roman" w:cs="Times New Roman"/>
          <w:sz w:val="24"/>
          <w:szCs w:val="24"/>
        </w:rPr>
        <w:t xml:space="preserve">preamble states that “[u]nder §1.704-1(b)(4)(i) (reverse </w:t>
      </w:r>
      <w:r w:rsidR="0047316A">
        <w:rPr>
          <w:rFonts w:ascii="Times New Roman" w:hAnsi="Times New Roman" w:cs="Times New Roman"/>
          <w:sz w:val="24"/>
          <w:szCs w:val="24"/>
        </w:rPr>
        <w:t>Code Sec.</w:t>
      </w:r>
      <w:r w:rsidR="00FD5CBF">
        <w:rPr>
          <w:rFonts w:ascii="Times New Roman" w:hAnsi="Times New Roman" w:cs="Times New Roman"/>
          <w:sz w:val="24"/>
          <w:szCs w:val="24"/>
        </w:rPr>
        <w:t xml:space="preserve"> 704(c) principles), the historic partners generally will be required to recognize any income or loss attributable to the partnership’s asset as those assets are sold, depreciated, or amortized.”</w:t>
      </w:r>
      <w:r w:rsidR="00FD5CBF">
        <w:rPr>
          <w:rStyle w:val="FootnoteReference"/>
          <w:rFonts w:ascii="Times New Roman" w:hAnsi="Times New Roman" w:cs="Times New Roman"/>
          <w:sz w:val="24"/>
          <w:szCs w:val="24"/>
        </w:rPr>
        <w:footnoteReference w:id="227"/>
      </w:r>
      <w:r>
        <w:rPr>
          <w:rFonts w:ascii="Times New Roman" w:hAnsi="Times New Roman" w:cs="Times New Roman"/>
          <w:sz w:val="24"/>
          <w:szCs w:val="24"/>
        </w:rPr>
        <w:t xml:space="preserve"> </w:t>
      </w:r>
      <w:r w:rsidR="00FF2737">
        <w:rPr>
          <w:rFonts w:ascii="Times New Roman" w:hAnsi="Times New Roman" w:cs="Times New Roman"/>
          <w:sz w:val="24"/>
          <w:szCs w:val="24"/>
        </w:rPr>
        <w:t xml:space="preserve"> Following such a rule locks in for the historic partners the gain related to the share of appreciated assets transferred to fund the compensation deduction, so those partners ultimately would bear the tax cost of any appreciation that funded the deduction.</w:t>
      </w:r>
      <w:r w:rsidR="00FF2737">
        <w:rPr>
          <w:rStyle w:val="FootnoteReference"/>
          <w:rFonts w:ascii="Times New Roman" w:hAnsi="Times New Roman" w:cs="Times New Roman"/>
          <w:sz w:val="24"/>
          <w:szCs w:val="24"/>
        </w:rPr>
        <w:footnoteReference w:id="228"/>
      </w:r>
    </w:p>
    <w:p w14:paraId="6FCB749A" w14:textId="3AD1948A" w:rsidR="00ED56EE" w:rsidRDefault="00ED56EE"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72AD6FC5" w14:textId="7F10E7E3" w:rsidR="00E22E31" w:rsidRDefault="00E22E3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Consistent with the regulations relating to noncompensatory partnership options, the proposed regulations do not extend the nonrecognition result to the transfer or substantial vesting of a compensatory partnership interest issued by a disregarded entity.  Treasury and the IRS did not provide any explanation for this result other than to cite to the </w:t>
      </w:r>
      <w:r>
        <w:rPr>
          <w:rFonts w:ascii="Times New Roman" w:hAnsi="Times New Roman" w:cs="Times New Roman"/>
          <w:i/>
          <w:iCs/>
          <w:sz w:val="24"/>
          <w:szCs w:val="24"/>
        </w:rPr>
        <w:t>McDougal</w:t>
      </w:r>
      <w:r>
        <w:rPr>
          <w:rStyle w:val="FootnoteReference"/>
          <w:rFonts w:ascii="Times New Roman" w:hAnsi="Times New Roman" w:cs="Times New Roman"/>
          <w:i/>
          <w:iCs/>
          <w:sz w:val="24"/>
          <w:szCs w:val="24"/>
        </w:rPr>
        <w:footnoteReference w:id="229"/>
      </w:r>
      <w:r>
        <w:rPr>
          <w:rFonts w:ascii="Times New Roman" w:hAnsi="Times New Roman" w:cs="Times New Roman"/>
          <w:sz w:val="24"/>
          <w:szCs w:val="24"/>
        </w:rPr>
        <w:t xml:space="preserve"> case discussed previously.</w:t>
      </w:r>
      <w:r w:rsidR="00A93CE1">
        <w:rPr>
          <w:rStyle w:val="FootnoteReference"/>
          <w:rFonts w:ascii="Times New Roman" w:hAnsi="Times New Roman" w:cs="Times New Roman"/>
          <w:sz w:val="24"/>
          <w:szCs w:val="24"/>
        </w:rPr>
        <w:footnoteReference w:id="230"/>
      </w:r>
      <w:r>
        <w:rPr>
          <w:rFonts w:ascii="Times New Roman" w:hAnsi="Times New Roman" w:cs="Times New Roman"/>
          <w:i/>
          <w:iCs/>
          <w:sz w:val="24"/>
          <w:szCs w:val="24"/>
        </w:rPr>
        <w:t xml:space="preserve"> </w:t>
      </w:r>
      <w:r>
        <w:rPr>
          <w:rFonts w:ascii="Times New Roman" w:hAnsi="Times New Roman" w:cs="Times New Roman"/>
          <w:sz w:val="24"/>
          <w:szCs w:val="24"/>
        </w:rPr>
        <w:t xml:space="preserve">  </w:t>
      </w:r>
    </w:p>
    <w:p w14:paraId="2C5213BB" w14:textId="77777777" w:rsidR="00E22E31" w:rsidRDefault="00E22E31" w:rsidP="00AA3445">
      <w:pPr>
        <w:spacing w:after="0" w:line="240" w:lineRule="auto"/>
        <w:ind w:firstLine="720"/>
        <w:rPr>
          <w:rFonts w:ascii="Times New Roman" w:hAnsi="Times New Roman" w:cs="Times New Roman"/>
          <w:sz w:val="24"/>
          <w:szCs w:val="24"/>
        </w:rPr>
      </w:pPr>
    </w:p>
    <w:p w14:paraId="47246B24" w14:textId="18360C89" w:rsidR="000870B4" w:rsidRDefault="00AA47A2"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final and significant aspect of these proposed regulations relates to the valuation of a compensatory partnership interest, and particularly capital interests.  Guidance previously issued by Treasury and the IRS had permitted valuation of a profits interest by reference to the liquidation value of such an interest.</w:t>
      </w:r>
      <w:r>
        <w:rPr>
          <w:rStyle w:val="FootnoteReference"/>
          <w:rFonts w:ascii="Times New Roman" w:hAnsi="Times New Roman" w:cs="Times New Roman"/>
          <w:sz w:val="24"/>
          <w:szCs w:val="24"/>
        </w:rPr>
        <w:footnoteReference w:id="231"/>
      </w:r>
      <w:r>
        <w:rPr>
          <w:rFonts w:ascii="Times New Roman" w:hAnsi="Times New Roman" w:cs="Times New Roman"/>
          <w:sz w:val="24"/>
          <w:szCs w:val="24"/>
        </w:rPr>
        <w:t xml:space="preserve">  No guidance had been issued with respect to the valuation of compensatory capital interests, although most cases considering the issue also had valued such interests by reference to liquidation value.</w:t>
      </w:r>
      <w:r w:rsidR="00317503">
        <w:rPr>
          <w:rStyle w:val="FootnoteReference"/>
          <w:rFonts w:ascii="Times New Roman" w:hAnsi="Times New Roman" w:cs="Times New Roman"/>
          <w:sz w:val="24"/>
          <w:szCs w:val="24"/>
        </w:rPr>
        <w:footnoteReference w:id="232"/>
      </w:r>
      <w:r>
        <w:rPr>
          <w:rFonts w:ascii="Times New Roman" w:hAnsi="Times New Roman" w:cs="Times New Roman"/>
          <w:sz w:val="24"/>
          <w:szCs w:val="24"/>
        </w:rPr>
        <w:t xml:space="preserve">  </w:t>
      </w:r>
      <w:r w:rsidR="00332E34">
        <w:rPr>
          <w:rFonts w:ascii="Times New Roman" w:hAnsi="Times New Roman" w:cs="Times New Roman"/>
          <w:sz w:val="24"/>
          <w:szCs w:val="24"/>
        </w:rPr>
        <w:t>While the proposed regulations along with a proposed revenue procedure would permit partnerships to elect to use liquidation value for purposes of valuing all compensatory partnership interests if certain requirements are satisfied,</w:t>
      </w:r>
      <w:r w:rsidR="00332E34">
        <w:rPr>
          <w:rStyle w:val="FootnoteReference"/>
          <w:rFonts w:ascii="Times New Roman" w:hAnsi="Times New Roman" w:cs="Times New Roman"/>
          <w:sz w:val="24"/>
          <w:szCs w:val="24"/>
        </w:rPr>
        <w:footnoteReference w:id="233"/>
      </w:r>
      <w:r w:rsidR="00332E34">
        <w:rPr>
          <w:rFonts w:ascii="Times New Roman" w:hAnsi="Times New Roman" w:cs="Times New Roman"/>
          <w:sz w:val="24"/>
          <w:szCs w:val="24"/>
        </w:rPr>
        <w:t xml:space="preserve"> this is not the general rule stated in the proposed regulations.  Unless the election is made, a compensatory capital interest would be valued based under a “willing-buyer-willing-seller” standard</w:t>
      </w:r>
      <w:r w:rsidR="000870B4">
        <w:rPr>
          <w:rFonts w:ascii="Times New Roman" w:hAnsi="Times New Roman" w:cs="Times New Roman"/>
          <w:sz w:val="24"/>
          <w:szCs w:val="24"/>
        </w:rPr>
        <w:t xml:space="preserve"> that generally applies for purposes of </w:t>
      </w:r>
      <w:r w:rsidR="0047316A">
        <w:rPr>
          <w:rFonts w:ascii="Times New Roman" w:hAnsi="Times New Roman" w:cs="Times New Roman"/>
          <w:sz w:val="24"/>
          <w:szCs w:val="24"/>
        </w:rPr>
        <w:t>Code Sec.</w:t>
      </w:r>
      <w:r w:rsidR="000870B4">
        <w:rPr>
          <w:rFonts w:ascii="Times New Roman" w:hAnsi="Times New Roman" w:cs="Times New Roman"/>
          <w:sz w:val="24"/>
          <w:szCs w:val="24"/>
        </w:rPr>
        <w:t xml:space="preserve"> 83</w:t>
      </w:r>
      <w:r w:rsidR="00332E34">
        <w:rPr>
          <w:rFonts w:ascii="Times New Roman" w:hAnsi="Times New Roman" w:cs="Times New Roman"/>
          <w:sz w:val="24"/>
          <w:szCs w:val="24"/>
        </w:rPr>
        <w:t>.</w:t>
      </w:r>
      <w:r w:rsidR="000870B4">
        <w:rPr>
          <w:rStyle w:val="FootnoteReference"/>
          <w:rFonts w:ascii="Times New Roman" w:hAnsi="Times New Roman" w:cs="Times New Roman"/>
          <w:sz w:val="24"/>
          <w:szCs w:val="24"/>
        </w:rPr>
        <w:footnoteReference w:id="234"/>
      </w:r>
      <w:r w:rsidR="000870B4">
        <w:rPr>
          <w:rFonts w:ascii="Times New Roman" w:hAnsi="Times New Roman" w:cs="Times New Roman"/>
          <w:sz w:val="24"/>
          <w:szCs w:val="24"/>
        </w:rPr>
        <w:t xml:space="preserve">  According to the preamble:</w:t>
      </w:r>
    </w:p>
    <w:p w14:paraId="39C98FF9" w14:textId="77777777" w:rsidR="000870B4" w:rsidRDefault="000870B4" w:rsidP="00AA3445">
      <w:pPr>
        <w:spacing w:after="0" w:line="240" w:lineRule="auto"/>
        <w:ind w:firstLine="720"/>
        <w:rPr>
          <w:rFonts w:ascii="Times New Roman" w:hAnsi="Times New Roman" w:cs="Times New Roman"/>
          <w:sz w:val="24"/>
          <w:szCs w:val="24"/>
        </w:rPr>
      </w:pPr>
    </w:p>
    <w:p w14:paraId="7F751A8F" w14:textId="0FC8F068" w:rsidR="00C83670" w:rsidRDefault="000870B4" w:rsidP="000870B4">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lastRenderedPageBreak/>
        <w:t>[T]he Treasury Department and the IRS do not believe that there is a substantial basis for distinguishing among partnership interests [(i.e., capital interests and profits interests)] for purposes of section 83.</w:t>
      </w:r>
      <w:r w:rsidR="00332E34">
        <w:rPr>
          <w:rFonts w:ascii="Times New Roman" w:hAnsi="Times New Roman" w:cs="Times New Roman"/>
          <w:sz w:val="24"/>
          <w:szCs w:val="24"/>
        </w:rPr>
        <w:t xml:space="preserve">  </w:t>
      </w:r>
      <w:r>
        <w:rPr>
          <w:rFonts w:ascii="Times New Roman" w:hAnsi="Times New Roman" w:cs="Times New Roman"/>
          <w:sz w:val="24"/>
          <w:szCs w:val="24"/>
        </w:rPr>
        <w:t>All partnership interests constitute personal property under state law and give the holder the right to share in future earnings from partnership capital and labor.</w:t>
      </w:r>
      <w:r>
        <w:rPr>
          <w:rStyle w:val="FootnoteReference"/>
          <w:rFonts w:ascii="Times New Roman" w:hAnsi="Times New Roman" w:cs="Times New Roman"/>
          <w:sz w:val="24"/>
          <w:szCs w:val="24"/>
        </w:rPr>
        <w:footnoteReference w:id="235"/>
      </w:r>
      <w:r>
        <w:rPr>
          <w:rFonts w:ascii="Times New Roman" w:hAnsi="Times New Roman" w:cs="Times New Roman"/>
          <w:sz w:val="24"/>
          <w:szCs w:val="24"/>
        </w:rPr>
        <w:t xml:space="preserve"> </w:t>
      </w:r>
      <w:r w:rsidR="00332E34">
        <w:rPr>
          <w:rFonts w:ascii="Times New Roman" w:hAnsi="Times New Roman" w:cs="Times New Roman"/>
          <w:sz w:val="24"/>
          <w:szCs w:val="24"/>
        </w:rPr>
        <w:t xml:space="preserve">  </w:t>
      </w:r>
      <w:r w:rsidR="00AA47A2">
        <w:rPr>
          <w:rFonts w:ascii="Times New Roman" w:hAnsi="Times New Roman" w:cs="Times New Roman"/>
          <w:sz w:val="24"/>
          <w:szCs w:val="24"/>
        </w:rPr>
        <w:t xml:space="preserve">     </w:t>
      </w:r>
    </w:p>
    <w:p w14:paraId="5BE11A85" w14:textId="65C33C67" w:rsidR="00AA47A2" w:rsidRDefault="00AA47A2" w:rsidP="00AA3445">
      <w:pPr>
        <w:spacing w:after="0" w:line="240" w:lineRule="auto"/>
        <w:ind w:firstLine="720"/>
        <w:rPr>
          <w:rFonts w:ascii="Times New Roman" w:hAnsi="Times New Roman" w:cs="Times New Roman"/>
          <w:sz w:val="24"/>
          <w:szCs w:val="24"/>
        </w:rPr>
      </w:pPr>
    </w:p>
    <w:p w14:paraId="0DF11E54" w14:textId="71439B0B" w:rsidR="00AA47A2" w:rsidRDefault="00A113B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Where taxpayers follow the general rule for valuing the compensatory capital interest, the proposed regulations would provide the taxpayer with a capital account equal to the income inclusion.  The preamble states that:</w:t>
      </w:r>
    </w:p>
    <w:p w14:paraId="499FF054" w14:textId="17D39FC2" w:rsidR="00A113B5" w:rsidRDefault="00A113B5" w:rsidP="00AA3445">
      <w:pPr>
        <w:spacing w:after="0" w:line="240" w:lineRule="auto"/>
        <w:ind w:firstLine="720"/>
        <w:rPr>
          <w:rFonts w:ascii="Times New Roman" w:hAnsi="Times New Roman" w:cs="Times New Roman"/>
          <w:sz w:val="24"/>
          <w:szCs w:val="24"/>
        </w:rPr>
      </w:pPr>
    </w:p>
    <w:p w14:paraId="2CA495C4" w14:textId="5FA53E97" w:rsidR="00A113B5" w:rsidRDefault="00A113B5" w:rsidP="00A113B5">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Under section 83, the economic benefit of receiving a partnership interest in connection with the performance of services is the amount that is included in the compensation income of the service provider, plus the amount of interest paid for the interest.  This is the amount by which the service partner’s capital account should be increased.</w:t>
      </w:r>
      <w:r w:rsidR="00317503">
        <w:rPr>
          <w:rStyle w:val="FootnoteReference"/>
          <w:rFonts w:ascii="Times New Roman" w:hAnsi="Times New Roman" w:cs="Times New Roman"/>
          <w:sz w:val="24"/>
          <w:szCs w:val="24"/>
        </w:rPr>
        <w:footnoteReference w:id="236"/>
      </w:r>
    </w:p>
    <w:p w14:paraId="0A560478" w14:textId="6F635C38" w:rsidR="00AA47A2" w:rsidRDefault="00AA47A2" w:rsidP="00AA3445">
      <w:pPr>
        <w:spacing w:after="0" w:line="240" w:lineRule="auto"/>
        <w:ind w:firstLine="720"/>
        <w:rPr>
          <w:rFonts w:ascii="Times New Roman" w:hAnsi="Times New Roman" w:cs="Times New Roman"/>
          <w:sz w:val="24"/>
          <w:szCs w:val="24"/>
        </w:rPr>
      </w:pPr>
    </w:p>
    <w:p w14:paraId="51D5B845" w14:textId="1755110F" w:rsidR="00A113B5" w:rsidRDefault="00A113B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coordination of the income inclusion amount and capital account in this context is clearly incorrect and has been universally criticized.</w:t>
      </w:r>
      <w:r w:rsidR="00E22E31">
        <w:rPr>
          <w:rStyle w:val="FootnoteReference"/>
          <w:rFonts w:ascii="Times New Roman" w:hAnsi="Times New Roman" w:cs="Times New Roman"/>
          <w:sz w:val="24"/>
          <w:szCs w:val="24"/>
        </w:rPr>
        <w:footnoteReference w:id="237"/>
      </w:r>
      <w:r>
        <w:rPr>
          <w:rFonts w:ascii="Times New Roman" w:hAnsi="Times New Roman" w:cs="Times New Roman"/>
          <w:sz w:val="24"/>
          <w:szCs w:val="24"/>
        </w:rPr>
        <w:t xml:space="preserve">  Capital accounts are intended to reflect a partner’s economic entitlements on a current liquidation basis, and the use of a willing-buyer-willing-seller measure of the partnership interest value (which may take into account discounts for lack of control, marketability, liquidity, etc.) to determine capital accounts will not </w:t>
      </w:r>
      <w:r w:rsidR="00E22E31">
        <w:rPr>
          <w:rFonts w:ascii="Times New Roman" w:hAnsi="Times New Roman" w:cs="Times New Roman"/>
          <w:sz w:val="24"/>
          <w:szCs w:val="24"/>
        </w:rPr>
        <w:t>reflect the partner’s economic entitlement upon liquidation.</w:t>
      </w:r>
      <w:r w:rsidR="00E22E31">
        <w:rPr>
          <w:rStyle w:val="FootnoteReference"/>
          <w:rFonts w:ascii="Times New Roman" w:hAnsi="Times New Roman" w:cs="Times New Roman"/>
          <w:sz w:val="24"/>
          <w:szCs w:val="24"/>
        </w:rPr>
        <w:footnoteReference w:id="238"/>
      </w:r>
      <w:r w:rsidR="00A93CE1">
        <w:rPr>
          <w:rFonts w:ascii="Times New Roman" w:hAnsi="Times New Roman" w:cs="Times New Roman"/>
          <w:sz w:val="24"/>
          <w:szCs w:val="24"/>
        </w:rPr>
        <w:t xml:space="preserve">  </w:t>
      </w:r>
    </w:p>
    <w:p w14:paraId="357C2F96" w14:textId="2798853B" w:rsidR="00A93CE1" w:rsidRDefault="00A93CE1" w:rsidP="00AA3445">
      <w:pPr>
        <w:spacing w:after="0" w:line="240" w:lineRule="auto"/>
        <w:ind w:firstLine="720"/>
        <w:rPr>
          <w:rFonts w:ascii="Times New Roman" w:hAnsi="Times New Roman" w:cs="Times New Roman"/>
          <w:sz w:val="24"/>
          <w:szCs w:val="24"/>
        </w:rPr>
      </w:pPr>
    </w:p>
    <w:p w14:paraId="213BF457" w14:textId="6C8B94FF" w:rsidR="00A93CE1" w:rsidRDefault="00A93CE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point that a partnership interest is property like any other asset</w:t>
      </w:r>
      <w:r w:rsidR="00B82A26">
        <w:rPr>
          <w:rFonts w:ascii="Times New Roman" w:hAnsi="Times New Roman" w:cs="Times New Roman"/>
          <w:sz w:val="24"/>
          <w:szCs w:val="24"/>
        </w:rPr>
        <w:t xml:space="preserve"> is significant and does raise questions regarding whether Treasury and the IRS can properly require that taxpayers value a partnership interest by reference to the liquidation value of such an interest.</w:t>
      </w:r>
      <w:r w:rsidR="00B82A26">
        <w:rPr>
          <w:rStyle w:val="FootnoteReference"/>
          <w:rFonts w:ascii="Times New Roman" w:hAnsi="Times New Roman" w:cs="Times New Roman"/>
          <w:sz w:val="24"/>
          <w:szCs w:val="24"/>
        </w:rPr>
        <w:footnoteReference w:id="239"/>
      </w:r>
      <w:r w:rsidR="00B82A26">
        <w:rPr>
          <w:rFonts w:ascii="Times New Roman" w:hAnsi="Times New Roman" w:cs="Times New Roman"/>
          <w:sz w:val="24"/>
          <w:szCs w:val="24"/>
        </w:rPr>
        <w:t xml:space="preserve">  Unfortunately, the proposed regulations do not provide useful insights as to how Treasury and the IRS might rationally coordinate such a valuation methodology with the capital account rules in </w:t>
      </w:r>
      <w:r w:rsidR="0047316A">
        <w:rPr>
          <w:rFonts w:ascii="Times New Roman" w:hAnsi="Times New Roman" w:cs="Times New Roman"/>
          <w:sz w:val="24"/>
          <w:szCs w:val="24"/>
        </w:rPr>
        <w:t>Code Sec.</w:t>
      </w:r>
      <w:r w:rsidR="00B82A26">
        <w:rPr>
          <w:rFonts w:ascii="Times New Roman" w:hAnsi="Times New Roman" w:cs="Times New Roman"/>
          <w:sz w:val="24"/>
          <w:szCs w:val="24"/>
        </w:rPr>
        <w:t xml:space="preserve"> 704(</w:t>
      </w:r>
      <w:r w:rsidR="003A662B">
        <w:rPr>
          <w:rFonts w:ascii="Times New Roman" w:hAnsi="Times New Roman" w:cs="Times New Roman"/>
          <w:sz w:val="24"/>
          <w:szCs w:val="24"/>
        </w:rPr>
        <w:t>b</w:t>
      </w:r>
      <w:r w:rsidR="00B82A26">
        <w:rPr>
          <w:rFonts w:ascii="Times New Roman" w:hAnsi="Times New Roman" w:cs="Times New Roman"/>
          <w:sz w:val="24"/>
          <w:szCs w:val="24"/>
        </w:rPr>
        <w:t xml:space="preserve">).  </w:t>
      </w:r>
    </w:p>
    <w:p w14:paraId="5B6B1CC2" w14:textId="77777777" w:rsidR="00A113B5" w:rsidRDefault="00A113B5" w:rsidP="00AA3445">
      <w:pPr>
        <w:spacing w:after="0" w:line="240" w:lineRule="auto"/>
        <w:ind w:firstLine="720"/>
        <w:rPr>
          <w:rFonts w:ascii="Times New Roman" w:hAnsi="Times New Roman" w:cs="Times New Roman"/>
          <w:sz w:val="24"/>
          <w:szCs w:val="24"/>
        </w:rPr>
      </w:pPr>
    </w:p>
    <w:p w14:paraId="6631B9E6" w14:textId="16494BEE" w:rsidR="00A93CE1" w:rsidRPr="009A5918" w:rsidRDefault="009A5918" w:rsidP="009A5918">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X</w:t>
      </w:r>
      <w:r w:rsidR="00861AD2">
        <w:rPr>
          <w:rFonts w:ascii="Times New Roman" w:hAnsi="Times New Roman" w:cs="Times New Roman"/>
          <w:b/>
          <w:bCs/>
          <w:sz w:val="24"/>
          <w:szCs w:val="24"/>
        </w:rPr>
        <w:t>I</w:t>
      </w:r>
      <w:r>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u w:val="single"/>
        </w:rPr>
        <w:t>Conceptualizing and Contextualizing Capital Shifts</w:t>
      </w:r>
    </w:p>
    <w:p w14:paraId="42B2BADE" w14:textId="5DB7A59F" w:rsidR="009A5918" w:rsidRDefault="009A5918" w:rsidP="00AA3445">
      <w:pPr>
        <w:spacing w:after="0" w:line="240" w:lineRule="auto"/>
        <w:ind w:firstLine="720"/>
        <w:rPr>
          <w:rFonts w:ascii="Times New Roman" w:hAnsi="Times New Roman" w:cs="Times New Roman"/>
          <w:sz w:val="24"/>
          <w:szCs w:val="24"/>
        </w:rPr>
      </w:pPr>
    </w:p>
    <w:p w14:paraId="5600B519" w14:textId="1DD59873" w:rsidR="00084DD3" w:rsidRPr="00084DD3" w:rsidRDefault="00084DD3" w:rsidP="00E84D6B">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u w:val="single"/>
        </w:rPr>
        <w:t>What Have We Learned?</w:t>
      </w:r>
    </w:p>
    <w:p w14:paraId="7D91E8EE" w14:textId="77777777" w:rsidR="00084DD3" w:rsidRDefault="00084DD3" w:rsidP="00E84D6B">
      <w:pPr>
        <w:spacing w:after="0" w:line="240" w:lineRule="auto"/>
        <w:ind w:firstLine="720"/>
        <w:rPr>
          <w:rFonts w:ascii="Times New Roman" w:hAnsi="Times New Roman" w:cs="Times New Roman"/>
          <w:sz w:val="24"/>
          <w:szCs w:val="24"/>
        </w:rPr>
      </w:pPr>
    </w:p>
    <w:p w14:paraId="7C6EC2AB" w14:textId="1A889B9F" w:rsidR="00422E8F" w:rsidRDefault="00422E8F"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While the journey through existing authority has been interesting (at least arguably), it has provided little clarity as to the treatment of capital shifts beyond certain narrow sets of circumstances.  Let’s take stock in what we have learned.</w:t>
      </w:r>
    </w:p>
    <w:p w14:paraId="66969BFD" w14:textId="77777777" w:rsidR="00422E8F" w:rsidRDefault="00422E8F" w:rsidP="00E84D6B">
      <w:pPr>
        <w:spacing w:after="0" w:line="240" w:lineRule="auto"/>
        <w:ind w:firstLine="720"/>
        <w:rPr>
          <w:rFonts w:ascii="Times New Roman" w:hAnsi="Times New Roman" w:cs="Times New Roman"/>
          <w:sz w:val="24"/>
          <w:szCs w:val="24"/>
        </w:rPr>
      </w:pPr>
    </w:p>
    <w:p w14:paraId="4524DD8E" w14:textId="41DFE170" w:rsidR="00ED60C7" w:rsidRDefault="00422E8F"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For starters, the authority relating to gross income and realization events is quite broad.  If treasure trove represents gross income, the IRS certainly has colorable arguments that many partnership capital shifts represent gross income.</w:t>
      </w:r>
      <w:r>
        <w:rPr>
          <w:rStyle w:val="FootnoteReference"/>
          <w:rFonts w:ascii="Times New Roman" w:hAnsi="Times New Roman" w:cs="Times New Roman"/>
          <w:sz w:val="24"/>
          <w:szCs w:val="24"/>
        </w:rPr>
        <w:footnoteReference w:id="240"/>
      </w:r>
      <w:r>
        <w:rPr>
          <w:rFonts w:ascii="Times New Roman" w:hAnsi="Times New Roman" w:cs="Times New Roman"/>
          <w:sz w:val="24"/>
          <w:szCs w:val="24"/>
        </w:rPr>
        <w:t xml:space="preserve">  </w:t>
      </w:r>
      <w:r w:rsidR="006A17DD">
        <w:rPr>
          <w:rFonts w:ascii="Times New Roman" w:hAnsi="Times New Roman" w:cs="Times New Roman"/>
          <w:sz w:val="24"/>
          <w:szCs w:val="24"/>
        </w:rPr>
        <w:t>But the IRS seems inclined to exercise some restraint in taxing capital shifts.</w:t>
      </w:r>
      <w:r w:rsidR="004F05D6">
        <w:rPr>
          <w:rStyle w:val="FootnoteReference"/>
          <w:rFonts w:ascii="Times New Roman" w:hAnsi="Times New Roman" w:cs="Times New Roman"/>
          <w:sz w:val="24"/>
          <w:szCs w:val="24"/>
        </w:rPr>
        <w:footnoteReference w:id="241"/>
      </w:r>
      <w:r w:rsidR="006A17DD">
        <w:rPr>
          <w:rFonts w:ascii="Times New Roman" w:hAnsi="Times New Roman" w:cs="Times New Roman"/>
          <w:sz w:val="24"/>
          <w:szCs w:val="24"/>
        </w:rPr>
        <w:t xml:space="preserve">  The regulations under </w:t>
      </w:r>
      <w:r w:rsidR="0047316A">
        <w:rPr>
          <w:rFonts w:ascii="Times New Roman" w:hAnsi="Times New Roman" w:cs="Times New Roman"/>
          <w:sz w:val="24"/>
          <w:szCs w:val="24"/>
        </w:rPr>
        <w:t>Code Sec.</w:t>
      </w:r>
      <w:r w:rsidR="006A17DD">
        <w:rPr>
          <w:rFonts w:ascii="Times New Roman" w:hAnsi="Times New Roman" w:cs="Times New Roman"/>
          <w:sz w:val="24"/>
          <w:szCs w:val="24"/>
        </w:rPr>
        <w:t xml:space="preserve"> 721 address capital shifts only in instances where the shift is compensatory or in satisfaction of an obligation.  Courts and the IRS seem to reference that regulation, rather than general gross income authority, when analyzing partnership capital shifts.</w:t>
      </w:r>
      <w:r w:rsidR="006A17DD">
        <w:rPr>
          <w:rStyle w:val="FootnoteReference"/>
          <w:rFonts w:ascii="Times New Roman" w:hAnsi="Times New Roman" w:cs="Times New Roman"/>
          <w:sz w:val="24"/>
          <w:szCs w:val="24"/>
        </w:rPr>
        <w:footnoteReference w:id="242"/>
      </w:r>
      <w:r w:rsidR="006A17DD">
        <w:rPr>
          <w:rFonts w:ascii="Times New Roman" w:hAnsi="Times New Roman" w:cs="Times New Roman"/>
          <w:sz w:val="24"/>
          <w:szCs w:val="24"/>
        </w:rPr>
        <w:t xml:space="preserve">  </w:t>
      </w:r>
    </w:p>
    <w:p w14:paraId="6DA2F0D3" w14:textId="77777777" w:rsidR="00ED60C7" w:rsidRDefault="00ED60C7" w:rsidP="00E84D6B">
      <w:pPr>
        <w:spacing w:after="0" w:line="240" w:lineRule="auto"/>
        <w:ind w:firstLine="720"/>
        <w:rPr>
          <w:rFonts w:ascii="Times New Roman" w:hAnsi="Times New Roman" w:cs="Times New Roman"/>
          <w:sz w:val="24"/>
          <w:szCs w:val="24"/>
        </w:rPr>
      </w:pPr>
    </w:p>
    <w:p w14:paraId="5EFEB40C" w14:textId="3B654E62" w:rsidR="007A7378" w:rsidRDefault="006A17DD"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Most of the authority has address</w:t>
      </w:r>
      <w:r w:rsidR="00581D4F">
        <w:rPr>
          <w:rFonts w:ascii="Times New Roman" w:hAnsi="Times New Roman" w:cs="Times New Roman"/>
          <w:sz w:val="24"/>
          <w:szCs w:val="24"/>
        </w:rPr>
        <w:t>ed</w:t>
      </w:r>
      <w:r>
        <w:rPr>
          <w:rFonts w:ascii="Times New Roman" w:hAnsi="Times New Roman" w:cs="Times New Roman"/>
          <w:sz w:val="24"/>
          <w:szCs w:val="24"/>
        </w:rPr>
        <w:t xml:space="preserve"> capital shifts in a fairly superficial manner</w:t>
      </w:r>
      <w:r w:rsidR="00581D4F">
        <w:rPr>
          <w:rFonts w:ascii="Times New Roman" w:hAnsi="Times New Roman" w:cs="Times New Roman"/>
          <w:sz w:val="24"/>
          <w:szCs w:val="24"/>
        </w:rPr>
        <w:t xml:space="preserve">, simply concluding that compensatory capital shifts are taxable to the recipient.  But when Treasury and the IRS have undertaken meaningful analysis of the issue in the context of noncompenstaory partnership options and issuance of compensatory partnership interests, they have not taken a particularly hard line.  In the noncompensatory option context, Treasury and the IRS tried to avoid immediate taxation for the optionholder and the partnership upon exercise of an option.  However, when faced with the choice of </w:t>
      </w:r>
      <w:r w:rsidR="007A7378">
        <w:rPr>
          <w:rFonts w:ascii="Times New Roman" w:hAnsi="Times New Roman" w:cs="Times New Roman"/>
          <w:sz w:val="24"/>
          <w:szCs w:val="24"/>
        </w:rPr>
        <w:t xml:space="preserve">deferring income/gain at the expense of infringing on the integrity of the capital account system that forms the fabric of much of subchapter K, Treasury and the IRS chose to preserve the capital account system at the expense of creating </w:t>
      </w:r>
      <w:r w:rsidR="007A7378">
        <w:rPr>
          <w:rFonts w:ascii="Times New Roman" w:hAnsi="Times New Roman" w:cs="Times New Roman"/>
          <w:sz w:val="24"/>
          <w:szCs w:val="24"/>
        </w:rPr>
        <w:lastRenderedPageBreak/>
        <w:t>income for the optionholder.</w:t>
      </w:r>
      <w:r w:rsidR="004F05D6">
        <w:rPr>
          <w:rStyle w:val="FootnoteReference"/>
          <w:rFonts w:ascii="Times New Roman" w:hAnsi="Times New Roman" w:cs="Times New Roman"/>
          <w:sz w:val="24"/>
          <w:szCs w:val="24"/>
        </w:rPr>
        <w:footnoteReference w:id="243"/>
      </w:r>
      <w:r w:rsidR="007A7378">
        <w:rPr>
          <w:rFonts w:ascii="Times New Roman" w:hAnsi="Times New Roman" w:cs="Times New Roman"/>
          <w:sz w:val="24"/>
          <w:szCs w:val="24"/>
        </w:rPr>
        <w:t xml:space="preserve">  Efforts in addressing the taxation of compensatory partnership interests through proposed regulations showed a similar effort to protect the capital account system, although the approach </w:t>
      </w:r>
      <w:r w:rsidR="00317503">
        <w:rPr>
          <w:rFonts w:ascii="Times New Roman" w:hAnsi="Times New Roman" w:cs="Times New Roman"/>
          <w:sz w:val="24"/>
          <w:szCs w:val="24"/>
        </w:rPr>
        <w:t xml:space="preserve">taken </w:t>
      </w:r>
      <w:r w:rsidR="007A7378">
        <w:rPr>
          <w:rFonts w:ascii="Times New Roman" w:hAnsi="Times New Roman" w:cs="Times New Roman"/>
          <w:sz w:val="24"/>
          <w:szCs w:val="24"/>
        </w:rPr>
        <w:t>seemed misguided.</w:t>
      </w:r>
    </w:p>
    <w:p w14:paraId="0A00EBA8" w14:textId="77777777" w:rsidR="007A7378" w:rsidRDefault="007A7378" w:rsidP="00E84D6B">
      <w:pPr>
        <w:spacing w:after="0" w:line="240" w:lineRule="auto"/>
        <w:ind w:firstLine="720"/>
        <w:rPr>
          <w:rFonts w:ascii="Times New Roman" w:hAnsi="Times New Roman" w:cs="Times New Roman"/>
          <w:sz w:val="24"/>
          <w:szCs w:val="24"/>
        </w:rPr>
      </w:pPr>
    </w:p>
    <w:p w14:paraId="6D706CAA" w14:textId="44D8679E" w:rsidR="00EE35B6" w:rsidRDefault="007A7378"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Regarding valuation, Treasury and the IRS seem to recognize that they cannot force taxpayers to analyze transactions relating to partnership interests by reference to liquidation value in all instances.  Final regulations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108(e)(8) and the proposed regulations relating to compensatory partnership interests both allow an election to value partnership interests by reference to liquidation value, but </w:t>
      </w:r>
      <w:r w:rsidR="00D00AEC">
        <w:rPr>
          <w:rFonts w:ascii="Times New Roman" w:hAnsi="Times New Roman" w:cs="Times New Roman"/>
          <w:sz w:val="24"/>
          <w:szCs w:val="24"/>
        </w:rPr>
        <w:t>the default rule in both instances looks to a willing-buyer-willing-seller valuation model.</w:t>
      </w:r>
      <w:r w:rsidR="0019136F">
        <w:rPr>
          <w:rFonts w:ascii="Times New Roman" w:hAnsi="Times New Roman" w:cs="Times New Roman"/>
          <w:sz w:val="24"/>
          <w:szCs w:val="24"/>
        </w:rPr>
        <w:t xml:space="preserve">  </w:t>
      </w:r>
    </w:p>
    <w:p w14:paraId="2A40084C" w14:textId="77777777" w:rsidR="00EE35B6" w:rsidRDefault="00EE35B6" w:rsidP="00E84D6B">
      <w:pPr>
        <w:spacing w:after="0" w:line="240" w:lineRule="auto"/>
        <w:ind w:firstLine="720"/>
        <w:rPr>
          <w:rFonts w:ascii="Times New Roman" w:hAnsi="Times New Roman" w:cs="Times New Roman"/>
          <w:sz w:val="24"/>
          <w:szCs w:val="24"/>
        </w:rPr>
      </w:pPr>
    </w:p>
    <w:p w14:paraId="3127D3E1" w14:textId="3D0C01C0" w:rsidR="00D00AEC" w:rsidRDefault="003A1E95"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w:t>
      </w:r>
      <w:r w:rsidR="0019136F">
        <w:rPr>
          <w:rFonts w:ascii="Times New Roman" w:hAnsi="Times New Roman" w:cs="Times New Roman"/>
          <w:sz w:val="24"/>
          <w:szCs w:val="24"/>
        </w:rPr>
        <w:t xml:space="preserve">n some contexts where the capital shift analysis is more about protecting the allocation system than measuring a compensatory event, etc., the shift in the </w:t>
      </w:r>
      <w:r w:rsidR="0047316A">
        <w:rPr>
          <w:rFonts w:ascii="Times New Roman" w:hAnsi="Times New Roman" w:cs="Times New Roman"/>
          <w:sz w:val="24"/>
          <w:szCs w:val="24"/>
        </w:rPr>
        <w:t>Code Sec.</w:t>
      </w:r>
      <w:r w:rsidR="0019136F">
        <w:rPr>
          <w:rFonts w:ascii="Times New Roman" w:hAnsi="Times New Roman" w:cs="Times New Roman"/>
          <w:sz w:val="24"/>
          <w:szCs w:val="24"/>
        </w:rPr>
        <w:t xml:space="preserve"> 704(b) capital account may be the relevant benchmark.</w:t>
      </w:r>
      <w:r w:rsidR="004F05D6">
        <w:rPr>
          <w:rStyle w:val="FootnoteReference"/>
          <w:rFonts w:ascii="Times New Roman" w:hAnsi="Times New Roman" w:cs="Times New Roman"/>
          <w:sz w:val="24"/>
          <w:szCs w:val="24"/>
        </w:rPr>
        <w:footnoteReference w:id="244"/>
      </w:r>
      <w:r w:rsidR="0019136F">
        <w:rPr>
          <w:rFonts w:ascii="Times New Roman" w:hAnsi="Times New Roman" w:cs="Times New Roman"/>
          <w:sz w:val="24"/>
          <w:szCs w:val="24"/>
        </w:rPr>
        <w:t xml:space="preserve">  Further to this point, and as will be highlighted in certain scenarios discussed below, in some contexts there </w:t>
      </w:r>
      <w:r w:rsidR="00EE35B6">
        <w:rPr>
          <w:rFonts w:ascii="Times New Roman" w:hAnsi="Times New Roman" w:cs="Times New Roman"/>
          <w:sz w:val="24"/>
          <w:szCs w:val="24"/>
        </w:rPr>
        <w:t>is</w:t>
      </w:r>
      <w:r w:rsidR="0019136F">
        <w:rPr>
          <w:rFonts w:ascii="Times New Roman" w:hAnsi="Times New Roman" w:cs="Times New Roman"/>
          <w:sz w:val="24"/>
          <w:szCs w:val="24"/>
        </w:rPr>
        <w:t xml:space="preserve"> a legitimate question regarding whether rules regarding allocations are sufficiently flexible to account for a shift in value or instead, whether a migration in value among partners should be accounted for as a </w:t>
      </w:r>
      <w:r w:rsidR="004E2FA3">
        <w:rPr>
          <w:rFonts w:ascii="Times New Roman" w:hAnsi="Times New Roman" w:cs="Times New Roman"/>
          <w:sz w:val="24"/>
          <w:szCs w:val="24"/>
        </w:rPr>
        <w:t xml:space="preserve">taxable </w:t>
      </w:r>
      <w:r w:rsidR="0019136F">
        <w:rPr>
          <w:rFonts w:ascii="Times New Roman" w:hAnsi="Times New Roman" w:cs="Times New Roman"/>
          <w:sz w:val="24"/>
          <w:szCs w:val="24"/>
        </w:rPr>
        <w:t xml:space="preserve">capital shift.  </w:t>
      </w:r>
    </w:p>
    <w:p w14:paraId="501DFD42" w14:textId="77777777" w:rsidR="00D00AEC" w:rsidRDefault="00D00AEC" w:rsidP="00E84D6B">
      <w:pPr>
        <w:spacing w:after="0" w:line="240" w:lineRule="auto"/>
        <w:ind w:firstLine="720"/>
        <w:rPr>
          <w:rFonts w:ascii="Times New Roman" w:hAnsi="Times New Roman" w:cs="Times New Roman"/>
          <w:sz w:val="24"/>
          <w:szCs w:val="24"/>
        </w:rPr>
      </w:pPr>
    </w:p>
    <w:p w14:paraId="1DF0C233" w14:textId="05FC8FE9" w:rsidR="00942F9E" w:rsidRDefault="00D00AEC"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Beyond these </w:t>
      </w:r>
      <w:r w:rsidR="00D270F8">
        <w:rPr>
          <w:rFonts w:ascii="Times New Roman" w:hAnsi="Times New Roman" w:cs="Times New Roman"/>
          <w:sz w:val="24"/>
          <w:szCs w:val="24"/>
        </w:rPr>
        <w:t xml:space="preserve">bits of “directional” guidance, taxpayers are left to struggle with the tax implications of capital shifts in many instances.  In situations where guidance is lacking, context should matter.  </w:t>
      </w:r>
      <w:r w:rsidR="00942F9E">
        <w:rPr>
          <w:rFonts w:ascii="Times New Roman" w:hAnsi="Times New Roman" w:cs="Times New Roman"/>
          <w:sz w:val="24"/>
          <w:szCs w:val="24"/>
        </w:rPr>
        <w:t xml:space="preserve">In </w:t>
      </w:r>
      <w:r w:rsidR="00D270F8">
        <w:rPr>
          <w:rFonts w:ascii="Times New Roman" w:hAnsi="Times New Roman" w:cs="Times New Roman"/>
          <w:sz w:val="24"/>
          <w:szCs w:val="24"/>
        </w:rPr>
        <w:t>some s</w:t>
      </w:r>
      <w:r w:rsidR="00942F9E">
        <w:rPr>
          <w:rFonts w:ascii="Times New Roman" w:hAnsi="Times New Roman" w:cs="Times New Roman"/>
          <w:sz w:val="24"/>
          <w:szCs w:val="24"/>
        </w:rPr>
        <w:t>cenarios, a “capital shift” may be merely a product of annual accounting, and more flexible allocation principles under “partners’ interests in the partnership” may provide some relief.  By contrast, where a capital shift is “purposive” and intended to shift the economic benefit of amounts already allocated as taxable income to other tax indifferent parties, strict adherence to capital account principles may be justified.  And there are many instances where the most equitable treatment may fall somewhere in between.</w:t>
      </w:r>
      <w:r w:rsidR="00071D13">
        <w:rPr>
          <w:rFonts w:ascii="Times New Roman" w:hAnsi="Times New Roman" w:cs="Times New Roman"/>
          <w:sz w:val="24"/>
          <w:szCs w:val="24"/>
        </w:rPr>
        <w:t xml:space="preserve">  The discussion below describes a number of scenarios involving what are at least arguably capital shifts and analyzes the scenarios by reference to the authority and other factors that seem relevant, given the context.   </w:t>
      </w:r>
      <w:r w:rsidR="00942F9E">
        <w:rPr>
          <w:rFonts w:ascii="Times New Roman" w:hAnsi="Times New Roman" w:cs="Times New Roman"/>
          <w:sz w:val="24"/>
          <w:szCs w:val="24"/>
        </w:rPr>
        <w:t xml:space="preserve">   </w:t>
      </w:r>
    </w:p>
    <w:p w14:paraId="6EE23A93" w14:textId="5F7B72D2" w:rsidR="007A7378" w:rsidRDefault="00D270F8"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A7378">
        <w:rPr>
          <w:rFonts w:ascii="Times New Roman" w:hAnsi="Times New Roman" w:cs="Times New Roman"/>
          <w:sz w:val="24"/>
          <w:szCs w:val="24"/>
        </w:rPr>
        <w:t xml:space="preserve"> </w:t>
      </w:r>
    </w:p>
    <w:p w14:paraId="026AB74E" w14:textId="4F335BF8" w:rsidR="007A7378" w:rsidRPr="00084DD3" w:rsidRDefault="00084DD3" w:rsidP="00E84D6B">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u w:val="single"/>
        </w:rPr>
        <w:t>Compensatory Capital Shifts</w:t>
      </w:r>
    </w:p>
    <w:p w14:paraId="6EF1DC8A" w14:textId="005C0813" w:rsidR="00084DD3" w:rsidRDefault="00084DD3" w:rsidP="00E84D6B">
      <w:pPr>
        <w:spacing w:after="0" w:line="240" w:lineRule="auto"/>
        <w:ind w:firstLine="720"/>
        <w:rPr>
          <w:rFonts w:ascii="Times New Roman" w:hAnsi="Times New Roman" w:cs="Times New Roman"/>
          <w:sz w:val="24"/>
          <w:szCs w:val="24"/>
        </w:rPr>
      </w:pPr>
    </w:p>
    <w:p w14:paraId="65AE5F3F" w14:textId="10ABE511" w:rsidR="00084DD3" w:rsidRDefault="00084DD3"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previously described, most of the authority discussing partner capital shifts address</w:t>
      </w:r>
      <w:r w:rsidR="009B73B9">
        <w:rPr>
          <w:rFonts w:ascii="Times New Roman" w:hAnsi="Times New Roman" w:cs="Times New Roman"/>
          <w:sz w:val="24"/>
          <w:szCs w:val="24"/>
        </w:rPr>
        <w:t>es</w:t>
      </w:r>
      <w:r>
        <w:rPr>
          <w:rFonts w:ascii="Times New Roman" w:hAnsi="Times New Roman" w:cs="Times New Roman"/>
          <w:sz w:val="24"/>
          <w:szCs w:val="24"/>
        </w:rPr>
        <w:t xml:space="preserve"> such shifts in the compensatory context.  This authority makes clear that compensatory capital shifts are taxable as compensation and </w:t>
      </w:r>
      <w:r w:rsidR="0047316A">
        <w:rPr>
          <w:rFonts w:ascii="Times New Roman" w:hAnsi="Times New Roman" w:cs="Times New Roman"/>
          <w:sz w:val="24"/>
          <w:szCs w:val="24"/>
        </w:rPr>
        <w:t>Code Sec.</w:t>
      </w:r>
      <w:r>
        <w:rPr>
          <w:rFonts w:ascii="Times New Roman" w:hAnsi="Times New Roman" w:cs="Times New Roman"/>
          <w:sz w:val="24"/>
          <w:szCs w:val="24"/>
        </w:rPr>
        <w:t xml:space="preserve"> 83 applies to such transfers.  </w:t>
      </w:r>
      <w:r w:rsidR="00F43513">
        <w:rPr>
          <w:rFonts w:ascii="Times New Roman" w:hAnsi="Times New Roman" w:cs="Times New Roman"/>
          <w:sz w:val="24"/>
          <w:szCs w:val="24"/>
        </w:rPr>
        <w:t xml:space="preserve">But with those basic conclusions settled, there still are significant unanswered questions.  </w:t>
      </w:r>
    </w:p>
    <w:p w14:paraId="3787F341" w14:textId="758BD78E" w:rsidR="00084DD3" w:rsidRDefault="00084DD3" w:rsidP="00E84D6B">
      <w:pPr>
        <w:spacing w:after="0" w:line="240" w:lineRule="auto"/>
        <w:ind w:firstLine="720"/>
        <w:rPr>
          <w:rFonts w:ascii="Times New Roman" w:hAnsi="Times New Roman" w:cs="Times New Roman"/>
          <w:sz w:val="24"/>
          <w:szCs w:val="24"/>
        </w:rPr>
      </w:pPr>
    </w:p>
    <w:p w14:paraId="10D965B7" w14:textId="2DD91751" w:rsidR="00084DD3" w:rsidRPr="00084DD3" w:rsidRDefault="00084DD3" w:rsidP="00E84D6B">
      <w:pPr>
        <w:spacing w:after="0" w:line="240" w:lineRule="auto"/>
        <w:ind w:firstLine="72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bCs/>
          <w:sz w:val="24"/>
          <w:szCs w:val="24"/>
        </w:rPr>
        <w:t>1.</w:t>
      </w:r>
      <w:r>
        <w:rPr>
          <w:rFonts w:ascii="Times New Roman" w:hAnsi="Times New Roman" w:cs="Times New Roman"/>
          <w:sz w:val="24"/>
          <w:szCs w:val="24"/>
        </w:rPr>
        <w:tab/>
      </w:r>
      <w:r w:rsidRPr="00084DD3">
        <w:rPr>
          <w:rFonts w:ascii="Times New Roman" w:hAnsi="Times New Roman" w:cs="Times New Roman"/>
          <w:b/>
          <w:bCs/>
          <w:sz w:val="24"/>
          <w:szCs w:val="24"/>
          <w:u w:val="single"/>
        </w:rPr>
        <w:t>Partner-To-Partner Shift</w:t>
      </w:r>
    </w:p>
    <w:p w14:paraId="4159D695" w14:textId="2DE7B752" w:rsidR="00084DD3" w:rsidRDefault="00084DD3" w:rsidP="00E84D6B">
      <w:pPr>
        <w:spacing w:after="0" w:line="240" w:lineRule="auto"/>
        <w:ind w:firstLine="720"/>
        <w:rPr>
          <w:rFonts w:ascii="Times New Roman" w:hAnsi="Times New Roman" w:cs="Times New Roman"/>
          <w:sz w:val="24"/>
          <w:szCs w:val="24"/>
        </w:rPr>
      </w:pPr>
    </w:p>
    <w:p w14:paraId="59C4F5C8" w14:textId="47F7E0F3" w:rsidR="00F43513" w:rsidRDefault="006B5CB4"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Consider first a compensatory capital shift that occurs directly between partners.  By way of example, a</w:t>
      </w:r>
      <w:r w:rsidR="00F43513">
        <w:rPr>
          <w:rFonts w:ascii="Times New Roman" w:hAnsi="Times New Roman" w:cs="Times New Roman"/>
          <w:sz w:val="24"/>
          <w:szCs w:val="24"/>
        </w:rPr>
        <w:t>ssume that John, a partner in PRS, has been the recipient of services performed by Mike and owes Mike $100 for such services.  John and Mike agree that John will convey his PRS interest to Mike in satisfaction of that obligation.  A third-party bargaining at arm’s length would pay John $100 for his PRS interest, but the liquidation value of the interest is $125.</w:t>
      </w:r>
      <w:r w:rsidR="000435FD">
        <w:rPr>
          <w:rFonts w:ascii="Times New Roman" w:hAnsi="Times New Roman" w:cs="Times New Roman"/>
          <w:sz w:val="24"/>
          <w:szCs w:val="24"/>
        </w:rPr>
        <w:t xml:space="preserve">  John has an adjusted basis of $50 in the PRS interest. </w:t>
      </w:r>
    </w:p>
    <w:p w14:paraId="0509192F" w14:textId="77777777" w:rsidR="00F43513" w:rsidRDefault="00F43513" w:rsidP="00E84D6B">
      <w:pPr>
        <w:spacing w:after="0" w:line="240" w:lineRule="auto"/>
        <w:ind w:firstLine="720"/>
        <w:rPr>
          <w:rFonts w:ascii="Times New Roman" w:hAnsi="Times New Roman" w:cs="Times New Roman"/>
          <w:sz w:val="24"/>
          <w:szCs w:val="24"/>
        </w:rPr>
      </w:pPr>
    </w:p>
    <w:p w14:paraId="01F02921" w14:textId="0BA478C5" w:rsidR="008049BB" w:rsidRDefault="00F43513"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an initial matter, it is important to recognize that this transfer is both a compensatory transfer and a transfer in satisfaction of an obligation.  Thus, </w:t>
      </w:r>
      <w:r w:rsidR="00DC302E">
        <w:rPr>
          <w:rFonts w:ascii="Times New Roman" w:hAnsi="Times New Roman" w:cs="Times New Roman"/>
          <w:sz w:val="24"/>
          <w:szCs w:val="24"/>
        </w:rPr>
        <w:t>Reg.</w:t>
      </w:r>
      <w:r>
        <w:rPr>
          <w:rFonts w:ascii="Times New Roman" w:hAnsi="Times New Roman" w:cs="Times New Roman"/>
          <w:sz w:val="24"/>
          <w:szCs w:val="24"/>
        </w:rPr>
        <w:t xml:space="preserve"> §1.721-1(b)(1) clearly applies to the transfer</w:t>
      </w:r>
      <w:r w:rsidR="008049BB">
        <w:rPr>
          <w:rFonts w:ascii="Times New Roman" w:hAnsi="Times New Roman" w:cs="Times New Roman"/>
          <w:sz w:val="24"/>
          <w:szCs w:val="24"/>
        </w:rPr>
        <w:t xml:space="preserve"> and indicates that Mike should be treated as receiving income under </w:t>
      </w:r>
      <w:r w:rsidR="0047316A">
        <w:rPr>
          <w:rFonts w:ascii="Times New Roman" w:hAnsi="Times New Roman" w:cs="Times New Roman"/>
          <w:sz w:val="24"/>
          <w:szCs w:val="24"/>
        </w:rPr>
        <w:t>Code Sec.</w:t>
      </w:r>
      <w:r w:rsidR="008049BB">
        <w:rPr>
          <w:rFonts w:ascii="Times New Roman" w:hAnsi="Times New Roman" w:cs="Times New Roman"/>
          <w:sz w:val="24"/>
          <w:szCs w:val="24"/>
        </w:rPr>
        <w:t xml:space="preserve"> 61 equal to the fair market value of the interest.  </w:t>
      </w:r>
      <w:r w:rsidR="0047316A">
        <w:rPr>
          <w:rFonts w:ascii="Times New Roman" w:hAnsi="Times New Roman" w:cs="Times New Roman"/>
          <w:sz w:val="24"/>
          <w:szCs w:val="24"/>
        </w:rPr>
        <w:t>Code Sec.</w:t>
      </w:r>
      <w:r w:rsidR="008049BB">
        <w:rPr>
          <w:rFonts w:ascii="Times New Roman" w:hAnsi="Times New Roman" w:cs="Times New Roman"/>
          <w:sz w:val="24"/>
          <w:szCs w:val="24"/>
        </w:rPr>
        <w:t xml:space="preserve"> 83 would provide for the same result.</w:t>
      </w:r>
    </w:p>
    <w:p w14:paraId="79ACCAF8" w14:textId="77777777" w:rsidR="008049BB" w:rsidRDefault="008049BB" w:rsidP="00E84D6B">
      <w:pPr>
        <w:spacing w:after="0" w:line="240" w:lineRule="auto"/>
        <w:ind w:firstLine="720"/>
        <w:rPr>
          <w:rFonts w:ascii="Times New Roman" w:hAnsi="Times New Roman" w:cs="Times New Roman"/>
          <w:sz w:val="24"/>
          <w:szCs w:val="24"/>
        </w:rPr>
      </w:pPr>
    </w:p>
    <w:p w14:paraId="0A781357" w14:textId="5C8004E4" w:rsidR="008049BB" w:rsidRDefault="00DC302E"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Reg.</w:t>
      </w:r>
      <w:r w:rsidR="008049BB">
        <w:rPr>
          <w:rFonts w:ascii="Times New Roman" w:hAnsi="Times New Roman" w:cs="Times New Roman"/>
          <w:sz w:val="24"/>
          <w:szCs w:val="24"/>
        </w:rPr>
        <w:t xml:space="preserve"> §1.721-1(b)(2) addresses the nature of the payment as one between partners and concludes that the payment is not deductible by the partnership and is deductible by the partner only to the extent allowable under Chapter 1 of the Code.  </w:t>
      </w:r>
    </w:p>
    <w:p w14:paraId="52973659" w14:textId="77777777" w:rsidR="008049BB" w:rsidRDefault="008049BB" w:rsidP="00E84D6B">
      <w:pPr>
        <w:spacing w:after="0" w:line="240" w:lineRule="auto"/>
        <w:ind w:firstLine="720"/>
        <w:rPr>
          <w:rFonts w:ascii="Times New Roman" w:hAnsi="Times New Roman" w:cs="Times New Roman"/>
          <w:sz w:val="24"/>
          <w:szCs w:val="24"/>
        </w:rPr>
      </w:pPr>
    </w:p>
    <w:p w14:paraId="3F8EC24E" w14:textId="54761D1C" w:rsidR="008049BB" w:rsidRDefault="008049BB"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fact that this transfer essentially occurs outside the partnership potentially has broader consequences.  While most cases addressing compensatory capital shifts measured the income resulting from the shift based upon the liquidation value of the capital interest, that result seems harder to defend when the transaction occurs between partners.  </w:t>
      </w:r>
      <w:r w:rsidR="00D03E9B">
        <w:rPr>
          <w:rFonts w:ascii="Times New Roman" w:hAnsi="Times New Roman" w:cs="Times New Roman"/>
          <w:sz w:val="24"/>
          <w:szCs w:val="24"/>
        </w:rPr>
        <w:t xml:space="preserve">First, issues relating to </w:t>
      </w:r>
      <w:r w:rsidR="006D5678">
        <w:rPr>
          <w:rFonts w:ascii="Times New Roman" w:hAnsi="Times New Roman" w:cs="Times New Roman"/>
          <w:sz w:val="24"/>
          <w:szCs w:val="24"/>
        </w:rPr>
        <w:t>reconciliation of the Mike’s cap</w:t>
      </w:r>
      <w:r w:rsidR="00D03E9B">
        <w:rPr>
          <w:rFonts w:ascii="Times New Roman" w:hAnsi="Times New Roman" w:cs="Times New Roman"/>
          <w:sz w:val="24"/>
          <w:szCs w:val="24"/>
        </w:rPr>
        <w:t>ital account</w:t>
      </w:r>
      <w:r w:rsidR="006D5678">
        <w:rPr>
          <w:rFonts w:ascii="Times New Roman" w:hAnsi="Times New Roman" w:cs="Times New Roman"/>
          <w:sz w:val="24"/>
          <w:szCs w:val="24"/>
        </w:rPr>
        <w:t xml:space="preserve"> and income inclusion </w:t>
      </w:r>
      <w:r w:rsidR="006B28EF">
        <w:rPr>
          <w:rFonts w:ascii="Times New Roman" w:hAnsi="Times New Roman" w:cs="Times New Roman"/>
          <w:sz w:val="24"/>
          <w:szCs w:val="24"/>
        </w:rPr>
        <w:t>are</w:t>
      </w:r>
      <w:r w:rsidR="00D03E9B">
        <w:rPr>
          <w:rFonts w:ascii="Times New Roman" w:hAnsi="Times New Roman" w:cs="Times New Roman"/>
          <w:sz w:val="24"/>
          <w:szCs w:val="24"/>
        </w:rPr>
        <w:t xml:space="preserve"> not at issue</w:t>
      </w:r>
      <w:r w:rsidR="006D5678">
        <w:rPr>
          <w:rFonts w:ascii="Times New Roman" w:hAnsi="Times New Roman" w:cs="Times New Roman"/>
          <w:sz w:val="24"/>
          <w:szCs w:val="24"/>
        </w:rPr>
        <w:t xml:space="preserve"> since</w:t>
      </w:r>
      <w:r w:rsidR="00D03E9B">
        <w:rPr>
          <w:rFonts w:ascii="Times New Roman" w:hAnsi="Times New Roman" w:cs="Times New Roman"/>
          <w:sz w:val="24"/>
          <w:szCs w:val="24"/>
        </w:rPr>
        <w:t xml:space="preserve"> the capital account related to the transferred interest simply carries over to the transferee partner.</w:t>
      </w:r>
      <w:r w:rsidR="00D03E9B">
        <w:rPr>
          <w:rStyle w:val="FootnoteReference"/>
          <w:rFonts w:ascii="Times New Roman" w:hAnsi="Times New Roman" w:cs="Times New Roman"/>
          <w:sz w:val="24"/>
          <w:szCs w:val="24"/>
        </w:rPr>
        <w:footnoteReference w:id="245"/>
      </w:r>
      <w:r w:rsidR="00D03E9B">
        <w:rPr>
          <w:rFonts w:ascii="Times New Roman" w:hAnsi="Times New Roman" w:cs="Times New Roman"/>
          <w:sz w:val="24"/>
          <w:szCs w:val="24"/>
        </w:rPr>
        <w:t xml:space="preserve">  </w:t>
      </w:r>
      <w:r w:rsidR="006D5678">
        <w:rPr>
          <w:rFonts w:ascii="Times New Roman" w:hAnsi="Times New Roman" w:cs="Times New Roman"/>
          <w:sz w:val="24"/>
          <w:szCs w:val="24"/>
        </w:rPr>
        <w:t>Likewise, a</w:t>
      </w:r>
      <w:r w:rsidR="00C56F40">
        <w:rPr>
          <w:rFonts w:ascii="Times New Roman" w:hAnsi="Times New Roman" w:cs="Times New Roman"/>
          <w:sz w:val="24"/>
          <w:szCs w:val="24"/>
        </w:rPr>
        <w:t xml:space="preserve">ny </w:t>
      </w:r>
      <w:r w:rsidR="0047316A">
        <w:rPr>
          <w:rFonts w:ascii="Times New Roman" w:hAnsi="Times New Roman" w:cs="Times New Roman"/>
          <w:sz w:val="24"/>
          <w:szCs w:val="24"/>
        </w:rPr>
        <w:t>Code Sec.</w:t>
      </w:r>
      <w:r w:rsidR="00C56F40">
        <w:rPr>
          <w:rFonts w:ascii="Times New Roman" w:hAnsi="Times New Roman" w:cs="Times New Roman"/>
          <w:sz w:val="24"/>
          <w:szCs w:val="24"/>
        </w:rPr>
        <w:t xml:space="preserve"> 704(c) or reverse </w:t>
      </w:r>
      <w:r w:rsidR="0047316A">
        <w:rPr>
          <w:rFonts w:ascii="Times New Roman" w:hAnsi="Times New Roman" w:cs="Times New Roman"/>
          <w:sz w:val="24"/>
          <w:szCs w:val="24"/>
        </w:rPr>
        <w:t>Code Sec.</w:t>
      </w:r>
      <w:r w:rsidR="00C56F40">
        <w:rPr>
          <w:rFonts w:ascii="Times New Roman" w:hAnsi="Times New Roman" w:cs="Times New Roman"/>
          <w:sz w:val="24"/>
          <w:szCs w:val="24"/>
        </w:rPr>
        <w:t xml:space="preserve"> 704(c) layer also would carry over with the transferred interest.</w:t>
      </w:r>
      <w:r w:rsidR="00C56F40">
        <w:rPr>
          <w:rStyle w:val="FootnoteReference"/>
          <w:rFonts w:ascii="Times New Roman" w:hAnsi="Times New Roman" w:cs="Times New Roman"/>
          <w:sz w:val="24"/>
          <w:szCs w:val="24"/>
        </w:rPr>
        <w:footnoteReference w:id="246"/>
      </w:r>
      <w:r w:rsidR="006D5678">
        <w:rPr>
          <w:rFonts w:ascii="Times New Roman" w:hAnsi="Times New Roman" w:cs="Times New Roman"/>
          <w:sz w:val="24"/>
          <w:szCs w:val="24"/>
        </w:rPr>
        <w:t xml:space="preserve">  In addition, there is no question as to the construct of </w:t>
      </w:r>
      <w:r w:rsidR="000435FD">
        <w:rPr>
          <w:rFonts w:ascii="Times New Roman" w:hAnsi="Times New Roman" w:cs="Times New Roman"/>
          <w:sz w:val="24"/>
          <w:szCs w:val="24"/>
        </w:rPr>
        <w:t xml:space="preserve">the </w:t>
      </w:r>
      <w:r w:rsidR="006D5678">
        <w:rPr>
          <w:rFonts w:ascii="Times New Roman" w:hAnsi="Times New Roman" w:cs="Times New Roman"/>
          <w:sz w:val="24"/>
          <w:szCs w:val="24"/>
        </w:rPr>
        <w:t>asset transferred</w:t>
      </w:r>
      <w:r w:rsidR="000435FD">
        <w:rPr>
          <w:rFonts w:ascii="Times New Roman" w:hAnsi="Times New Roman" w:cs="Times New Roman"/>
          <w:sz w:val="24"/>
          <w:szCs w:val="24"/>
        </w:rPr>
        <w:t xml:space="preserve"> in this context – that is, this is the transfer of a partnership interest between partners.  Based upon these factors, the better answer would seem to be that Mike’s has $100 of income – the willing-buyer-willing-seller value of the interest. </w:t>
      </w:r>
      <w:r w:rsidR="006D5678">
        <w:rPr>
          <w:rFonts w:ascii="Times New Roman" w:hAnsi="Times New Roman" w:cs="Times New Roman"/>
          <w:sz w:val="24"/>
          <w:szCs w:val="24"/>
        </w:rPr>
        <w:t xml:space="preserve"> </w:t>
      </w:r>
      <w:r w:rsidR="00D03E9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E6E8AB1" w14:textId="77777777" w:rsidR="008049BB" w:rsidRDefault="008049BB" w:rsidP="00E84D6B">
      <w:pPr>
        <w:spacing w:after="0" w:line="240" w:lineRule="auto"/>
        <w:ind w:firstLine="720"/>
        <w:rPr>
          <w:rFonts w:ascii="Times New Roman" w:hAnsi="Times New Roman" w:cs="Times New Roman"/>
          <w:sz w:val="24"/>
          <w:szCs w:val="24"/>
        </w:rPr>
      </w:pPr>
    </w:p>
    <w:p w14:paraId="2D7094F7" w14:textId="5247A02D" w:rsidR="00F43513" w:rsidRDefault="008049BB" w:rsidP="00E84D6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t>
      </w:r>
      <w:r w:rsidR="000435FD">
        <w:rPr>
          <w:rFonts w:ascii="Times New Roman" w:hAnsi="Times New Roman" w:cs="Times New Roman"/>
          <w:sz w:val="24"/>
          <w:szCs w:val="24"/>
        </w:rPr>
        <w:t xml:space="preserve">a partner-to-partner transaction, it seems more difficult for John to avoid recognition of gain upon transfer of the interest.  </w:t>
      </w:r>
      <w:r w:rsidR="00E73EDA">
        <w:rPr>
          <w:rFonts w:ascii="Times New Roman" w:hAnsi="Times New Roman" w:cs="Times New Roman"/>
          <w:sz w:val="24"/>
          <w:szCs w:val="24"/>
        </w:rPr>
        <w:t xml:space="preserve">Under general tax principles, </w:t>
      </w:r>
      <w:r w:rsidR="00246D15">
        <w:rPr>
          <w:rFonts w:ascii="Times New Roman" w:hAnsi="Times New Roman" w:cs="Times New Roman"/>
          <w:sz w:val="24"/>
          <w:szCs w:val="24"/>
        </w:rPr>
        <w:t>a taxpayer will recognize gain upon the transfer of appreciated property to satisfy an obligation.</w:t>
      </w:r>
      <w:r w:rsidR="0000043C">
        <w:rPr>
          <w:rStyle w:val="FootnoteReference"/>
          <w:rFonts w:ascii="Times New Roman" w:hAnsi="Times New Roman" w:cs="Times New Roman"/>
          <w:sz w:val="24"/>
          <w:szCs w:val="24"/>
        </w:rPr>
        <w:footnoteReference w:id="247"/>
      </w:r>
      <w:r w:rsidR="00246D15">
        <w:rPr>
          <w:rFonts w:ascii="Times New Roman" w:hAnsi="Times New Roman" w:cs="Times New Roman"/>
          <w:sz w:val="24"/>
          <w:szCs w:val="24"/>
        </w:rPr>
        <w:t xml:space="preserve">  </w:t>
      </w:r>
      <w:r w:rsidR="000435FD">
        <w:rPr>
          <w:rFonts w:ascii="Times New Roman" w:hAnsi="Times New Roman" w:cs="Times New Roman"/>
          <w:sz w:val="24"/>
          <w:szCs w:val="24"/>
        </w:rPr>
        <w:t xml:space="preserve">As previously discussed, </w:t>
      </w:r>
      <w:r w:rsidR="00E73EDA">
        <w:rPr>
          <w:rFonts w:ascii="Times New Roman" w:hAnsi="Times New Roman" w:cs="Times New Roman"/>
          <w:sz w:val="24"/>
          <w:szCs w:val="24"/>
        </w:rPr>
        <w:t xml:space="preserve">proposed regulations addressing the issuance of compensatory capital interests would not force the partnership to recognize gain upon issuance of </w:t>
      </w:r>
      <w:r w:rsidR="00246D15">
        <w:rPr>
          <w:rFonts w:ascii="Times New Roman" w:hAnsi="Times New Roman" w:cs="Times New Roman"/>
          <w:sz w:val="24"/>
          <w:szCs w:val="24"/>
        </w:rPr>
        <w:t>capital</w:t>
      </w:r>
      <w:r w:rsidR="00E73EDA">
        <w:rPr>
          <w:rFonts w:ascii="Times New Roman" w:hAnsi="Times New Roman" w:cs="Times New Roman"/>
          <w:sz w:val="24"/>
          <w:szCs w:val="24"/>
        </w:rPr>
        <w:t xml:space="preserve"> interest</w:t>
      </w:r>
      <w:r w:rsidR="00246D15">
        <w:rPr>
          <w:rFonts w:ascii="Times New Roman" w:hAnsi="Times New Roman" w:cs="Times New Roman"/>
          <w:sz w:val="24"/>
          <w:szCs w:val="24"/>
        </w:rPr>
        <w:t xml:space="preserve"> in a partnership</w:t>
      </w:r>
      <w:r w:rsidR="00E73EDA">
        <w:rPr>
          <w:rFonts w:ascii="Times New Roman" w:hAnsi="Times New Roman" w:cs="Times New Roman"/>
          <w:sz w:val="24"/>
          <w:szCs w:val="24"/>
        </w:rPr>
        <w:t>.</w:t>
      </w:r>
      <w:r w:rsidR="006E525F">
        <w:rPr>
          <w:rStyle w:val="FootnoteReference"/>
          <w:rFonts w:ascii="Times New Roman" w:hAnsi="Times New Roman" w:cs="Times New Roman"/>
          <w:sz w:val="24"/>
          <w:szCs w:val="24"/>
        </w:rPr>
        <w:footnoteReference w:id="248"/>
      </w:r>
      <w:r w:rsidR="00E73EDA">
        <w:rPr>
          <w:rFonts w:ascii="Times New Roman" w:hAnsi="Times New Roman" w:cs="Times New Roman"/>
          <w:sz w:val="24"/>
          <w:szCs w:val="24"/>
        </w:rPr>
        <w:t xml:space="preserve">  Instead, the partners who are the beneficiaries of the compensation deduction would be allocated reverse </w:t>
      </w:r>
      <w:r w:rsidR="0047316A">
        <w:rPr>
          <w:rFonts w:ascii="Times New Roman" w:hAnsi="Times New Roman" w:cs="Times New Roman"/>
          <w:sz w:val="24"/>
          <w:szCs w:val="24"/>
        </w:rPr>
        <w:t>Code Sec.</w:t>
      </w:r>
      <w:r w:rsidR="00E73EDA">
        <w:rPr>
          <w:rFonts w:ascii="Times New Roman" w:hAnsi="Times New Roman" w:cs="Times New Roman"/>
          <w:sz w:val="24"/>
          <w:szCs w:val="24"/>
        </w:rPr>
        <w:t xml:space="preserve"> 704(c) gain with respect to the partnership assets that underlie the capital interest and effectively fund the deduction.  As a result, those partners ultimately would bear the tax cost associated with the payment that funds the deduction.  </w:t>
      </w:r>
      <w:r w:rsidR="00246D15">
        <w:rPr>
          <w:rFonts w:ascii="Times New Roman" w:hAnsi="Times New Roman" w:cs="Times New Roman"/>
          <w:sz w:val="24"/>
          <w:szCs w:val="24"/>
        </w:rPr>
        <w:t xml:space="preserve">In the context of a partner-to-partner transfer, however, there is no opportunity under the rules of subchapter K to defer and preserve </w:t>
      </w:r>
      <w:r w:rsidR="00246D15">
        <w:rPr>
          <w:rFonts w:ascii="Times New Roman" w:hAnsi="Times New Roman" w:cs="Times New Roman"/>
          <w:sz w:val="24"/>
          <w:szCs w:val="24"/>
        </w:rPr>
        <w:lastRenderedPageBreak/>
        <w:t>the tax cost of John’s deduction, particularly if John completely exits the partnership.</w:t>
      </w:r>
      <w:r w:rsidR="004F05D6">
        <w:rPr>
          <w:rStyle w:val="FootnoteReference"/>
          <w:rFonts w:ascii="Times New Roman" w:hAnsi="Times New Roman" w:cs="Times New Roman"/>
          <w:sz w:val="24"/>
          <w:szCs w:val="24"/>
        </w:rPr>
        <w:footnoteReference w:id="249"/>
      </w:r>
      <w:r w:rsidR="008724D7">
        <w:rPr>
          <w:rFonts w:ascii="Times New Roman" w:hAnsi="Times New Roman" w:cs="Times New Roman"/>
          <w:sz w:val="24"/>
          <w:szCs w:val="24"/>
        </w:rPr>
        <w:t xml:space="preserve">  Hence, John likely would recognize $50 of gain upon transfer of the capital interest to Mike. </w:t>
      </w:r>
      <w:r w:rsidR="00246D15">
        <w:rPr>
          <w:rFonts w:ascii="Times New Roman" w:hAnsi="Times New Roman" w:cs="Times New Roman"/>
          <w:sz w:val="24"/>
          <w:szCs w:val="24"/>
        </w:rPr>
        <w:t xml:space="preserve">  </w:t>
      </w:r>
      <w:r w:rsidR="00E73EDA">
        <w:rPr>
          <w:rFonts w:ascii="Times New Roman" w:hAnsi="Times New Roman" w:cs="Times New Roman"/>
          <w:sz w:val="24"/>
          <w:szCs w:val="24"/>
        </w:rPr>
        <w:t xml:space="preserve">    </w:t>
      </w:r>
      <w:r>
        <w:rPr>
          <w:rFonts w:ascii="Times New Roman" w:hAnsi="Times New Roman" w:cs="Times New Roman"/>
          <w:sz w:val="24"/>
          <w:szCs w:val="24"/>
        </w:rPr>
        <w:t xml:space="preserve"> </w:t>
      </w:r>
      <w:r w:rsidR="00F43513">
        <w:rPr>
          <w:rFonts w:ascii="Times New Roman" w:hAnsi="Times New Roman" w:cs="Times New Roman"/>
          <w:sz w:val="24"/>
          <w:szCs w:val="24"/>
        </w:rPr>
        <w:t xml:space="preserve">     </w:t>
      </w:r>
    </w:p>
    <w:p w14:paraId="7A768E8D" w14:textId="77777777" w:rsidR="00084DD3" w:rsidRDefault="00084DD3" w:rsidP="00E84D6B">
      <w:pPr>
        <w:spacing w:after="0" w:line="240" w:lineRule="auto"/>
        <w:ind w:firstLine="720"/>
        <w:rPr>
          <w:rFonts w:ascii="Times New Roman" w:hAnsi="Times New Roman" w:cs="Times New Roman"/>
          <w:sz w:val="24"/>
          <w:szCs w:val="24"/>
        </w:rPr>
      </w:pPr>
    </w:p>
    <w:p w14:paraId="64954ABB" w14:textId="6BDCC113" w:rsidR="00D450D0" w:rsidRDefault="008724D7" w:rsidP="00E84D6B">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ab/>
        <w:t>2.</w:t>
      </w:r>
      <w:r>
        <w:rPr>
          <w:rFonts w:ascii="Times New Roman" w:hAnsi="Times New Roman" w:cs="Times New Roman"/>
          <w:b/>
          <w:bCs/>
          <w:sz w:val="24"/>
          <w:szCs w:val="24"/>
        </w:rPr>
        <w:tab/>
      </w:r>
      <w:r>
        <w:rPr>
          <w:rFonts w:ascii="Times New Roman" w:hAnsi="Times New Roman" w:cs="Times New Roman"/>
          <w:b/>
          <w:bCs/>
          <w:sz w:val="24"/>
          <w:szCs w:val="24"/>
          <w:u w:val="single"/>
        </w:rPr>
        <w:t>Issuance of Capital Interest to New Partner</w:t>
      </w:r>
      <w:r w:rsidR="007A7378">
        <w:rPr>
          <w:rFonts w:ascii="Times New Roman" w:hAnsi="Times New Roman" w:cs="Times New Roman"/>
          <w:sz w:val="24"/>
          <w:szCs w:val="24"/>
        </w:rPr>
        <w:t xml:space="preserve"> </w:t>
      </w:r>
      <w:r w:rsidR="00581D4F">
        <w:rPr>
          <w:rFonts w:ascii="Times New Roman" w:hAnsi="Times New Roman" w:cs="Times New Roman"/>
          <w:sz w:val="24"/>
          <w:szCs w:val="24"/>
        </w:rPr>
        <w:t xml:space="preserve"> </w:t>
      </w:r>
      <w:r w:rsidR="006A17DD">
        <w:rPr>
          <w:rFonts w:ascii="Times New Roman" w:hAnsi="Times New Roman" w:cs="Times New Roman"/>
          <w:sz w:val="24"/>
          <w:szCs w:val="24"/>
        </w:rPr>
        <w:t xml:space="preserve"> </w:t>
      </w:r>
      <w:r w:rsidR="00422E8F">
        <w:rPr>
          <w:rFonts w:ascii="Times New Roman" w:hAnsi="Times New Roman" w:cs="Times New Roman"/>
          <w:sz w:val="24"/>
          <w:szCs w:val="24"/>
        </w:rPr>
        <w:t xml:space="preserve">   </w:t>
      </w:r>
      <w:r w:rsidR="009A5918">
        <w:rPr>
          <w:rFonts w:ascii="Times New Roman" w:hAnsi="Times New Roman" w:cs="Times New Roman"/>
          <w:sz w:val="24"/>
          <w:szCs w:val="24"/>
        </w:rPr>
        <w:t xml:space="preserve"> </w:t>
      </w:r>
    </w:p>
    <w:p w14:paraId="7529AA3B" w14:textId="0EE7EACB" w:rsidR="00D450D0" w:rsidRDefault="00D450D0" w:rsidP="00AA3445">
      <w:pPr>
        <w:spacing w:after="0" w:line="240" w:lineRule="auto"/>
        <w:ind w:firstLine="720"/>
        <w:rPr>
          <w:rFonts w:ascii="Times New Roman" w:hAnsi="Times New Roman" w:cs="Times New Roman"/>
          <w:sz w:val="24"/>
          <w:szCs w:val="24"/>
        </w:rPr>
      </w:pPr>
    </w:p>
    <w:p w14:paraId="08835971" w14:textId="4E321DEC" w:rsidR="0057026D" w:rsidRDefault="009971D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an alternative, consider a situation where PRS has agreed to issue </w:t>
      </w:r>
      <w:r w:rsidR="0057026D">
        <w:rPr>
          <w:rFonts w:ascii="Times New Roman" w:hAnsi="Times New Roman" w:cs="Times New Roman"/>
          <w:sz w:val="24"/>
          <w:szCs w:val="24"/>
        </w:rPr>
        <w:t>a</w:t>
      </w:r>
      <w:r>
        <w:rPr>
          <w:rFonts w:ascii="Times New Roman" w:hAnsi="Times New Roman" w:cs="Times New Roman"/>
          <w:sz w:val="24"/>
          <w:szCs w:val="24"/>
        </w:rPr>
        <w:t xml:space="preserve"> PRS interest</w:t>
      </w:r>
      <w:r w:rsidR="0057026D">
        <w:rPr>
          <w:rFonts w:ascii="Times New Roman" w:hAnsi="Times New Roman" w:cs="Times New Roman"/>
          <w:sz w:val="24"/>
          <w:szCs w:val="24"/>
        </w:rPr>
        <w:t xml:space="preserve"> with the same characteristics</w:t>
      </w:r>
      <w:r>
        <w:rPr>
          <w:rFonts w:ascii="Times New Roman" w:hAnsi="Times New Roman" w:cs="Times New Roman"/>
          <w:sz w:val="24"/>
          <w:szCs w:val="24"/>
        </w:rPr>
        <w:t xml:space="preserve"> </w:t>
      </w:r>
      <w:r w:rsidR="006E525F">
        <w:rPr>
          <w:rFonts w:ascii="Times New Roman" w:hAnsi="Times New Roman" w:cs="Times New Roman"/>
          <w:sz w:val="24"/>
          <w:szCs w:val="24"/>
        </w:rPr>
        <w:t xml:space="preserve">as previously described </w:t>
      </w:r>
      <w:r>
        <w:rPr>
          <w:rFonts w:ascii="Times New Roman" w:hAnsi="Times New Roman" w:cs="Times New Roman"/>
          <w:sz w:val="24"/>
          <w:szCs w:val="24"/>
        </w:rPr>
        <w:t xml:space="preserve">to Mike in order to entice Mike to come work for PRS.  </w:t>
      </w:r>
      <w:r w:rsidR="0057026D">
        <w:rPr>
          <w:rFonts w:ascii="Times New Roman" w:hAnsi="Times New Roman" w:cs="Times New Roman"/>
          <w:sz w:val="24"/>
          <w:szCs w:val="24"/>
        </w:rPr>
        <w:t>Mike was not a partner prior to the transaction.</w:t>
      </w:r>
    </w:p>
    <w:p w14:paraId="67348554" w14:textId="77777777" w:rsidR="0057026D" w:rsidRDefault="0057026D" w:rsidP="00AA3445">
      <w:pPr>
        <w:spacing w:after="0" w:line="240" w:lineRule="auto"/>
        <w:ind w:firstLine="720"/>
        <w:rPr>
          <w:rFonts w:ascii="Times New Roman" w:hAnsi="Times New Roman" w:cs="Times New Roman"/>
          <w:sz w:val="24"/>
          <w:szCs w:val="24"/>
        </w:rPr>
      </w:pPr>
    </w:p>
    <w:p w14:paraId="72272F02" w14:textId="344464F0" w:rsidR="008724D7" w:rsidRDefault="009971DF"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Again, </w:t>
      </w:r>
      <w:r w:rsidR="00DC302E">
        <w:rPr>
          <w:rFonts w:ascii="Times New Roman" w:hAnsi="Times New Roman" w:cs="Times New Roman"/>
          <w:sz w:val="24"/>
          <w:szCs w:val="24"/>
        </w:rPr>
        <w:t>Reg.</w:t>
      </w:r>
      <w:r>
        <w:rPr>
          <w:rFonts w:ascii="Times New Roman" w:hAnsi="Times New Roman" w:cs="Times New Roman"/>
          <w:sz w:val="24"/>
          <w:szCs w:val="24"/>
        </w:rPr>
        <w:t xml:space="preserve"> §1.721-1(b)(1) and </w:t>
      </w:r>
      <w:r w:rsidR="0047316A">
        <w:rPr>
          <w:rFonts w:ascii="Times New Roman" w:hAnsi="Times New Roman" w:cs="Times New Roman"/>
          <w:sz w:val="24"/>
          <w:szCs w:val="24"/>
        </w:rPr>
        <w:t>Code Sec.</w:t>
      </w:r>
      <w:r>
        <w:rPr>
          <w:rFonts w:ascii="Times New Roman" w:hAnsi="Times New Roman" w:cs="Times New Roman"/>
          <w:sz w:val="24"/>
          <w:szCs w:val="24"/>
        </w:rPr>
        <w:t xml:space="preserve"> 83 make clear that the </w:t>
      </w:r>
      <w:r w:rsidR="00441246">
        <w:rPr>
          <w:rFonts w:ascii="Times New Roman" w:hAnsi="Times New Roman" w:cs="Times New Roman"/>
          <w:sz w:val="24"/>
          <w:szCs w:val="24"/>
        </w:rPr>
        <w:t xml:space="preserve">receipt of the capital interest will be taxable based upon the fair market value of the interest.  Under </w:t>
      </w:r>
      <w:r w:rsidR="00DC302E">
        <w:rPr>
          <w:rFonts w:ascii="Times New Roman" w:hAnsi="Times New Roman" w:cs="Times New Roman"/>
          <w:sz w:val="24"/>
          <w:szCs w:val="24"/>
        </w:rPr>
        <w:t>Reg.</w:t>
      </w:r>
      <w:r w:rsidR="00441246">
        <w:rPr>
          <w:rFonts w:ascii="Times New Roman" w:hAnsi="Times New Roman" w:cs="Times New Roman"/>
          <w:sz w:val="24"/>
          <w:szCs w:val="24"/>
        </w:rPr>
        <w:t xml:space="preserve"> §1.721-1(b)(2), the transfer of the capital interest will be treated as a guaranteed payment for services under </w:t>
      </w:r>
      <w:r w:rsidR="0047316A">
        <w:rPr>
          <w:rFonts w:ascii="Times New Roman" w:hAnsi="Times New Roman" w:cs="Times New Roman"/>
          <w:sz w:val="24"/>
          <w:szCs w:val="24"/>
        </w:rPr>
        <w:t>Code Sec.</w:t>
      </w:r>
      <w:r w:rsidR="00441246">
        <w:rPr>
          <w:rFonts w:ascii="Times New Roman" w:hAnsi="Times New Roman" w:cs="Times New Roman"/>
          <w:sz w:val="24"/>
          <w:szCs w:val="24"/>
        </w:rPr>
        <w:t xml:space="preserve"> 707(c).</w:t>
      </w:r>
      <w:r w:rsidR="0000043C">
        <w:rPr>
          <w:rStyle w:val="FootnoteReference"/>
          <w:rFonts w:ascii="Times New Roman" w:hAnsi="Times New Roman" w:cs="Times New Roman"/>
          <w:sz w:val="24"/>
          <w:szCs w:val="24"/>
        </w:rPr>
        <w:footnoteReference w:id="250"/>
      </w:r>
      <w:r>
        <w:rPr>
          <w:rFonts w:ascii="Times New Roman" w:hAnsi="Times New Roman" w:cs="Times New Roman"/>
          <w:sz w:val="24"/>
          <w:szCs w:val="24"/>
        </w:rPr>
        <w:t xml:space="preserve"> </w:t>
      </w:r>
    </w:p>
    <w:p w14:paraId="02867082" w14:textId="7A96DDF3" w:rsidR="0057026D" w:rsidRDefault="0057026D" w:rsidP="00AA3445">
      <w:pPr>
        <w:spacing w:after="0" w:line="240" w:lineRule="auto"/>
        <w:ind w:firstLine="720"/>
        <w:rPr>
          <w:rFonts w:ascii="Times New Roman" w:hAnsi="Times New Roman" w:cs="Times New Roman"/>
          <w:sz w:val="24"/>
          <w:szCs w:val="24"/>
        </w:rPr>
      </w:pPr>
    </w:p>
    <w:p w14:paraId="02B10CA1" w14:textId="45E60CE8" w:rsidR="00451000" w:rsidRDefault="0057026D"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Analysis of the transaction is altered significantly by virtue of PRS being the payor rather than another partner.  Measurement of the income inclusion by reference to the fair market value of the PRS interest is less clear</w:t>
      </w:r>
      <w:r w:rsidR="006E525F">
        <w:rPr>
          <w:rFonts w:ascii="Times New Roman" w:hAnsi="Times New Roman" w:cs="Times New Roman"/>
          <w:sz w:val="24"/>
          <w:szCs w:val="24"/>
        </w:rPr>
        <w:t xml:space="preserve"> under these circumstances</w:t>
      </w:r>
      <w:r>
        <w:rPr>
          <w:rFonts w:ascii="Times New Roman" w:hAnsi="Times New Roman" w:cs="Times New Roman"/>
          <w:sz w:val="24"/>
          <w:szCs w:val="24"/>
        </w:rPr>
        <w:t>.  In this instance, the partner should take a capital account equal to the liquidation value of the interest.</w:t>
      </w:r>
      <w:r w:rsidR="00451000">
        <w:rPr>
          <w:rFonts w:ascii="Times New Roman" w:hAnsi="Times New Roman" w:cs="Times New Roman"/>
          <w:sz w:val="24"/>
          <w:szCs w:val="24"/>
        </w:rPr>
        <w:t xml:space="preserve">  While this is not the approach taken in the proposed regulations,</w:t>
      </w:r>
      <w:r w:rsidR="006E525F">
        <w:rPr>
          <w:rStyle w:val="FootnoteReference"/>
          <w:rFonts w:ascii="Times New Roman" w:hAnsi="Times New Roman" w:cs="Times New Roman"/>
          <w:sz w:val="24"/>
          <w:szCs w:val="24"/>
        </w:rPr>
        <w:footnoteReference w:id="251"/>
      </w:r>
      <w:r w:rsidR="00451000">
        <w:rPr>
          <w:rFonts w:ascii="Times New Roman" w:hAnsi="Times New Roman" w:cs="Times New Roman"/>
          <w:sz w:val="24"/>
          <w:szCs w:val="24"/>
        </w:rPr>
        <w:t xml:space="preserve"> those regulations were heavily criticized and clearly wrong.</w:t>
      </w:r>
      <w:r w:rsidR="006E525F">
        <w:rPr>
          <w:rStyle w:val="FootnoteReference"/>
          <w:rFonts w:ascii="Times New Roman" w:hAnsi="Times New Roman" w:cs="Times New Roman"/>
          <w:sz w:val="24"/>
          <w:szCs w:val="24"/>
        </w:rPr>
        <w:footnoteReference w:id="252"/>
      </w:r>
      <w:r w:rsidR="00451000">
        <w:rPr>
          <w:rFonts w:ascii="Times New Roman" w:hAnsi="Times New Roman" w:cs="Times New Roman"/>
          <w:sz w:val="24"/>
          <w:szCs w:val="24"/>
        </w:rPr>
        <w:t xml:space="preserve">  Consistent with the view that a partner’s capital account should equal the economic entitlements on an “as liquidated” basis, there is no justification for providing a different result in the context of a compensatory capital interest.  But this leaves open the question as to how to reconcile an income inclusion by reference to an amount other than liquidation value if the partner’s capital account will be determined by reference to liquidation value.</w:t>
      </w:r>
    </w:p>
    <w:p w14:paraId="33DA3E64" w14:textId="77777777" w:rsidR="00451000" w:rsidRDefault="00451000" w:rsidP="00AA3445">
      <w:pPr>
        <w:spacing w:after="0" w:line="240" w:lineRule="auto"/>
        <w:ind w:firstLine="720"/>
        <w:rPr>
          <w:rFonts w:ascii="Times New Roman" w:hAnsi="Times New Roman" w:cs="Times New Roman"/>
          <w:sz w:val="24"/>
          <w:szCs w:val="24"/>
        </w:rPr>
      </w:pPr>
    </w:p>
    <w:p w14:paraId="08CDB25D" w14:textId="3EE12ADF" w:rsidR="0057026D" w:rsidRDefault="00451000"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does seem to be support for valuing the capital interest issued by </w:t>
      </w:r>
      <w:r w:rsidR="00626B9A">
        <w:rPr>
          <w:rFonts w:ascii="Times New Roman" w:hAnsi="Times New Roman" w:cs="Times New Roman"/>
          <w:sz w:val="24"/>
          <w:szCs w:val="24"/>
        </w:rPr>
        <w:t xml:space="preserve">PRS by reference to the willing-buyer-willing-seller value rather than the liquidation value.  While cases considering this issue typically have measured the value by reference to liquidation value, the Tax Court in </w:t>
      </w:r>
      <w:r w:rsidR="00626B9A">
        <w:rPr>
          <w:rFonts w:ascii="Times New Roman" w:hAnsi="Times New Roman" w:cs="Times New Roman"/>
          <w:i/>
          <w:iCs/>
          <w:sz w:val="24"/>
          <w:szCs w:val="24"/>
        </w:rPr>
        <w:t>Johnston v. Commissioner</w:t>
      </w:r>
      <w:r w:rsidR="00626B9A" w:rsidRPr="00626B9A">
        <w:rPr>
          <w:rStyle w:val="FootnoteReference"/>
          <w:rFonts w:ascii="Times New Roman" w:hAnsi="Times New Roman" w:cs="Times New Roman"/>
          <w:sz w:val="24"/>
          <w:szCs w:val="24"/>
        </w:rPr>
        <w:footnoteReference w:id="253"/>
      </w:r>
      <w:r w:rsidR="00626B9A">
        <w:rPr>
          <w:rFonts w:ascii="Times New Roman" w:hAnsi="Times New Roman" w:cs="Times New Roman"/>
          <w:i/>
          <w:iCs/>
          <w:sz w:val="24"/>
          <w:szCs w:val="24"/>
        </w:rPr>
        <w:t xml:space="preserve"> </w:t>
      </w:r>
      <w:r w:rsidR="00626B9A">
        <w:rPr>
          <w:rFonts w:ascii="Times New Roman" w:hAnsi="Times New Roman" w:cs="Times New Roman"/>
          <w:sz w:val="24"/>
          <w:szCs w:val="24"/>
        </w:rPr>
        <w:t>acknowledged that the partnership interest did “not necessarily” have to be valued on this basis in all instances.</w:t>
      </w:r>
      <w:r w:rsidR="005E6A91">
        <w:rPr>
          <w:rStyle w:val="FootnoteReference"/>
          <w:rFonts w:ascii="Times New Roman" w:hAnsi="Times New Roman" w:cs="Times New Roman"/>
          <w:sz w:val="24"/>
          <w:szCs w:val="24"/>
        </w:rPr>
        <w:footnoteReference w:id="254"/>
      </w:r>
      <w:r w:rsidR="00626B9A">
        <w:rPr>
          <w:rFonts w:ascii="Times New Roman" w:hAnsi="Times New Roman" w:cs="Times New Roman"/>
          <w:sz w:val="24"/>
          <w:szCs w:val="24"/>
        </w:rPr>
        <w:t xml:space="preserve">  Likewise, the proposed regulations addressing the issuance of compensatory partnership interest acknowledged that there </w:t>
      </w:r>
      <w:r w:rsidR="00626B9A">
        <w:rPr>
          <w:rFonts w:ascii="Times New Roman" w:hAnsi="Times New Roman" w:cs="Times New Roman"/>
          <w:sz w:val="24"/>
          <w:szCs w:val="24"/>
        </w:rPr>
        <w:lastRenderedPageBreak/>
        <w:t xml:space="preserve">is no basis for distinguishing a partnership interest from any other kind of property under </w:t>
      </w:r>
      <w:r w:rsidR="0047316A">
        <w:rPr>
          <w:rFonts w:ascii="Times New Roman" w:hAnsi="Times New Roman" w:cs="Times New Roman"/>
          <w:sz w:val="24"/>
          <w:szCs w:val="24"/>
        </w:rPr>
        <w:t>Code Sec.</w:t>
      </w:r>
      <w:r w:rsidR="00626B9A">
        <w:rPr>
          <w:rFonts w:ascii="Times New Roman" w:hAnsi="Times New Roman" w:cs="Times New Roman"/>
          <w:sz w:val="24"/>
          <w:szCs w:val="24"/>
        </w:rPr>
        <w:t xml:space="preserve"> 83</w:t>
      </w:r>
      <w:r w:rsidR="003F17E7">
        <w:rPr>
          <w:rFonts w:ascii="Times New Roman" w:hAnsi="Times New Roman" w:cs="Times New Roman"/>
          <w:sz w:val="24"/>
          <w:szCs w:val="24"/>
        </w:rPr>
        <w:t xml:space="preserve"> in determining the value of the interest</w:t>
      </w:r>
      <w:r w:rsidR="00626B9A">
        <w:rPr>
          <w:rFonts w:ascii="Times New Roman" w:hAnsi="Times New Roman" w:cs="Times New Roman"/>
          <w:sz w:val="24"/>
          <w:szCs w:val="24"/>
        </w:rPr>
        <w:t>.</w:t>
      </w:r>
      <w:r w:rsidR="003F17E7">
        <w:rPr>
          <w:rStyle w:val="FootnoteReference"/>
          <w:rFonts w:ascii="Times New Roman" w:hAnsi="Times New Roman" w:cs="Times New Roman"/>
          <w:sz w:val="24"/>
          <w:szCs w:val="24"/>
        </w:rPr>
        <w:footnoteReference w:id="255"/>
      </w:r>
      <w:r w:rsidR="00626B9A">
        <w:rPr>
          <w:rFonts w:ascii="Times New Roman" w:hAnsi="Times New Roman" w:cs="Times New Roman"/>
          <w:sz w:val="24"/>
          <w:szCs w:val="24"/>
        </w:rPr>
        <w:t xml:space="preserve">  </w:t>
      </w:r>
      <w:r w:rsidR="0000043C">
        <w:rPr>
          <w:rFonts w:ascii="Times New Roman" w:hAnsi="Times New Roman" w:cs="Times New Roman"/>
          <w:sz w:val="24"/>
          <w:szCs w:val="24"/>
        </w:rPr>
        <w:t>The proposed regulations required an election to use liquidation value.</w:t>
      </w:r>
      <w:r w:rsidR="0000043C">
        <w:rPr>
          <w:rStyle w:val="FootnoteReference"/>
          <w:rFonts w:ascii="Times New Roman" w:hAnsi="Times New Roman" w:cs="Times New Roman"/>
          <w:sz w:val="24"/>
          <w:szCs w:val="24"/>
        </w:rPr>
        <w:footnoteReference w:id="256"/>
      </w:r>
      <w:r w:rsidR="0000043C">
        <w:rPr>
          <w:rFonts w:ascii="Times New Roman" w:hAnsi="Times New Roman" w:cs="Times New Roman"/>
          <w:sz w:val="24"/>
          <w:szCs w:val="24"/>
        </w:rPr>
        <w:t xml:space="preserve">  Otherwise, the value would be determined on a willing-buyer-willing-seller basis.</w:t>
      </w:r>
      <w:r w:rsidR="0000043C">
        <w:rPr>
          <w:rStyle w:val="FootnoteReference"/>
          <w:rFonts w:ascii="Times New Roman" w:hAnsi="Times New Roman" w:cs="Times New Roman"/>
          <w:sz w:val="24"/>
          <w:szCs w:val="24"/>
        </w:rPr>
        <w:footnoteReference w:id="257"/>
      </w:r>
      <w:r w:rsidR="0000043C">
        <w:rPr>
          <w:rFonts w:ascii="Times New Roman" w:hAnsi="Times New Roman" w:cs="Times New Roman"/>
          <w:sz w:val="24"/>
          <w:szCs w:val="24"/>
        </w:rPr>
        <w:t xml:space="preserve"> </w:t>
      </w:r>
    </w:p>
    <w:p w14:paraId="2484E4F3" w14:textId="194FF248" w:rsidR="003F17E7" w:rsidRDefault="003F17E7" w:rsidP="00AA3445">
      <w:pPr>
        <w:spacing w:after="0" w:line="240" w:lineRule="auto"/>
        <w:ind w:firstLine="720"/>
        <w:rPr>
          <w:rFonts w:ascii="Times New Roman" w:hAnsi="Times New Roman" w:cs="Times New Roman"/>
          <w:sz w:val="24"/>
          <w:szCs w:val="24"/>
        </w:rPr>
      </w:pPr>
    </w:p>
    <w:p w14:paraId="750B41AC" w14:textId="5F368520" w:rsidR="00B82FB1" w:rsidRDefault="003F17E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the partner measures the income inclusion by reference to the willing-buyer-willing-seller value, the partnership’s deduction necessarily will equal the same amount.  Assuming that the partnership will not recognize gain on the issuance of the capital interest, following the theory of the proposed regulations, the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gain allocated to the existing partners to account for the tax cost of the deduction presumably need only take that value into account.</w:t>
      </w:r>
      <w:r w:rsidR="004B32AA">
        <w:rPr>
          <w:rStyle w:val="FootnoteReference"/>
          <w:rFonts w:ascii="Times New Roman" w:hAnsi="Times New Roman" w:cs="Times New Roman"/>
          <w:sz w:val="24"/>
          <w:szCs w:val="24"/>
        </w:rPr>
        <w:footnoteReference w:id="258"/>
      </w:r>
      <w:r>
        <w:rPr>
          <w:rFonts w:ascii="Times New Roman" w:hAnsi="Times New Roman" w:cs="Times New Roman"/>
          <w:sz w:val="24"/>
          <w:szCs w:val="24"/>
        </w:rPr>
        <w:t xml:space="preserve">  </w:t>
      </w:r>
      <w:r w:rsidR="00B82FB1">
        <w:rPr>
          <w:rFonts w:ascii="Times New Roman" w:hAnsi="Times New Roman" w:cs="Times New Roman"/>
          <w:sz w:val="24"/>
          <w:szCs w:val="24"/>
        </w:rPr>
        <w:t>This accounts for bringing Mike’s capital account to $100 – the willing-buyer-willing-seller value.  Given that Mike’s capital account should be $150, the additional $50 should be accounted for in some way.</w:t>
      </w:r>
    </w:p>
    <w:p w14:paraId="6AA58903" w14:textId="77777777" w:rsidR="00B82FB1" w:rsidRDefault="00B82FB1" w:rsidP="00AA3445">
      <w:pPr>
        <w:spacing w:after="0" w:line="240" w:lineRule="auto"/>
        <w:ind w:firstLine="720"/>
        <w:rPr>
          <w:rFonts w:ascii="Times New Roman" w:hAnsi="Times New Roman" w:cs="Times New Roman"/>
          <w:sz w:val="24"/>
          <w:szCs w:val="24"/>
        </w:rPr>
      </w:pPr>
    </w:p>
    <w:p w14:paraId="2A11A2DE" w14:textId="4F85DC8D" w:rsidR="003A2A1B" w:rsidRDefault="00B82FB1"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Commentators have suggested different approaches.  One group suggested that the additional $50 should be accounted for as a guaranteed payment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707(c).</w:t>
      </w:r>
      <w:r w:rsidR="001C0B28">
        <w:rPr>
          <w:rStyle w:val="FootnoteReference"/>
          <w:rFonts w:ascii="Times New Roman" w:hAnsi="Times New Roman" w:cs="Times New Roman"/>
          <w:sz w:val="24"/>
          <w:szCs w:val="24"/>
        </w:rPr>
        <w:footnoteReference w:id="259"/>
      </w:r>
      <w:r>
        <w:rPr>
          <w:rFonts w:ascii="Times New Roman" w:hAnsi="Times New Roman" w:cs="Times New Roman"/>
          <w:sz w:val="24"/>
          <w:szCs w:val="24"/>
        </w:rPr>
        <w:t xml:space="preserve">  This group seemed to be influenced by the fact that partnerships benefit from use of liquidation value in determining $0 current taxation for compensatory profits interests so that consistency in providing for a tax result that essentially replicates taxation based on liquidation value for capital interests is fair.  </w:t>
      </w:r>
      <w:r w:rsidR="004B32AA">
        <w:rPr>
          <w:rFonts w:ascii="Times New Roman" w:hAnsi="Times New Roman" w:cs="Times New Roman"/>
          <w:sz w:val="24"/>
          <w:szCs w:val="24"/>
        </w:rPr>
        <w:t>Another group suggested, as a secondary alternative, creating a mechanic similar to that used for noncompensatory options whereby built-in gain in partnership assets would be allocated to the recipient of the capital interest to account for the difference between the amount included in income and the liquidation value of the partnership interest.</w:t>
      </w:r>
      <w:r w:rsidR="001C0B28">
        <w:rPr>
          <w:rStyle w:val="FootnoteReference"/>
          <w:rFonts w:ascii="Times New Roman" w:hAnsi="Times New Roman" w:cs="Times New Roman"/>
          <w:sz w:val="24"/>
          <w:szCs w:val="24"/>
        </w:rPr>
        <w:footnoteReference w:id="260"/>
      </w:r>
      <w:r w:rsidR="004B32AA">
        <w:rPr>
          <w:rFonts w:ascii="Times New Roman" w:hAnsi="Times New Roman" w:cs="Times New Roman"/>
          <w:sz w:val="24"/>
          <w:szCs w:val="24"/>
        </w:rPr>
        <w:t xml:space="preserve">  A full embrace of the approach taken by the noncompensatory option rules presumably would involve an allocation of taxable corrective allocations to the service partner to the extent that insufficient appreciation (by reference to </w:t>
      </w:r>
      <w:r w:rsidR="0047316A">
        <w:rPr>
          <w:rFonts w:ascii="Times New Roman" w:hAnsi="Times New Roman" w:cs="Times New Roman"/>
          <w:sz w:val="24"/>
          <w:szCs w:val="24"/>
        </w:rPr>
        <w:t>Code Sec.</w:t>
      </w:r>
      <w:r w:rsidR="004B32AA">
        <w:rPr>
          <w:rFonts w:ascii="Times New Roman" w:hAnsi="Times New Roman" w:cs="Times New Roman"/>
          <w:sz w:val="24"/>
          <w:szCs w:val="24"/>
        </w:rPr>
        <w:t xml:space="preserve"> 704(b) book value) existed in the partnership</w:t>
      </w:r>
      <w:r w:rsidR="00C20C96">
        <w:rPr>
          <w:rFonts w:ascii="Times New Roman" w:hAnsi="Times New Roman" w:cs="Times New Roman"/>
          <w:sz w:val="24"/>
          <w:szCs w:val="24"/>
        </w:rPr>
        <w:t>’s</w:t>
      </w:r>
      <w:r w:rsidR="004B32AA">
        <w:rPr>
          <w:rFonts w:ascii="Times New Roman" w:hAnsi="Times New Roman" w:cs="Times New Roman"/>
          <w:sz w:val="24"/>
          <w:szCs w:val="24"/>
        </w:rPr>
        <w:t xml:space="preserve"> assets</w:t>
      </w:r>
      <w:r w:rsidR="00C20C96">
        <w:rPr>
          <w:rFonts w:ascii="Times New Roman" w:hAnsi="Times New Roman" w:cs="Times New Roman"/>
          <w:sz w:val="24"/>
          <w:szCs w:val="24"/>
        </w:rPr>
        <w:t xml:space="preserve"> to account for the excess portion of the partner’s capital account.</w:t>
      </w:r>
      <w:r w:rsidR="00C20C96">
        <w:rPr>
          <w:rStyle w:val="FootnoteReference"/>
          <w:rFonts w:ascii="Times New Roman" w:hAnsi="Times New Roman" w:cs="Times New Roman"/>
          <w:sz w:val="24"/>
          <w:szCs w:val="24"/>
        </w:rPr>
        <w:footnoteReference w:id="261"/>
      </w:r>
      <w:r w:rsidR="00C20C96">
        <w:rPr>
          <w:rFonts w:ascii="Times New Roman" w:hAnsi="Times New Roman" w:cs="Times New Roman"/>
          <w:sz w:val="24"/>
          <w:szCs w:val="24"/>
        </w:rPr>
        <w:t xml:space="preserve"> </w:t>
      </w:r>
      <w:r w:rsidR="004B32AA">
        <w:rPr>
          <w:rFonts w:ascii="Times New Roman" w:hAnsi="Times New Roman" w:cs="Times New Roman"/>
          <w:sz w:val="24"/>
          <w:szCs w:val="24"/>
        </w:rPr>
        <w:t xml:space="preserve"> </w:t>
      </w:r>
    </w:p>
    <w:p w14:paraId="3BAA3D65" w14:textId="77777777" w:rsidR="003A2A1B" w:rsidRDefault="003A2A1B" w:rsidP="00AA3445">
      <w:pPr>
        <w:spacing w:after="0" w:line="240" w:lineRule="auto"/>
        <w:ind w:firstLine="720"/>
        <w:rPr>
          <w:rFonts w:ascii="Times New Roman" w:hAnsi="Times New Roman" w:cs="Times New Roman"/>
          <w:sz w:val="24"/>
          <w:szCs w:val="24"/>
        </w:rPr>
      </w:pPr>
    </w:p>
    <w:p w14:paraId="431E597B" w14:textId="5D6AF931" w:rsidR="007E5267" w:rsidRDefault="00C20C96"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Alternatively, commentators have stated that there is no necessity that the income inclusion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83 with respect to the partnership interest need be coordinated with the service partner’s capital account.</w:t>
      </w:r>
      <w:r w:rsidR="001C0B28">
        <w:rPr>
          <w:rStyle w:val="FootnoteReference"/>
          <w:rFonts w:ascii="Times New Roman" w:hAnsi="Times New Roman" w:cs="Times New Roman"/>
          <w:sz w:val="24"/>
          <w:szCs w:val="24"/>
        </w:rPr>
        <w:footnoteReference w:id="262"/>
      </w:r>
      <w:r>
        <w:rPr>
          <w:rFonts w:ascii="Times New Roman" w:hAnsi="Times New Roman" w:cs="Times New Roman"/>
          <w:sz w:val="24"/>
          <w:szCs w:val="24"/>
        </w:rPr>
        <w:t xml:space="preserve">  According to these commentators, </w:t>
      </w:r>
      <w:r w:rsidR="001C0B28">
        <w:rPr>
          <w:rFonts w:ascii="Times New Roman" w:hAnsi="Times New Roman" w:cs="Times New Roman"/>
          <w:sz w:val="24"/>
          <w:szCs w:val="24"/>
        </w:rPr>
        <w:t xml:space="preserve">the </w:t>
      </w:r>
      <w:r w:rsidRPr="001C0B28">
        <w:rPr>
          <w:rFonts w:ascii="Times New Roman" w:hAnsi="Times New Roman" w:cs="Times New Roman"/>
          <w:i/>
          <w:iCs/>
          <w:sz w:val="24"/>
          <w:szCs w:val="24"/>
        </w:rPr>
        <w:t>external</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partnership interest and </w:t>
      </w:r>
      <w:r w:rsidRPr="001C0B28">
        <w:rPr>
          <w:rFonts w:ascii="Times New Roman" w:hAnsi="Times New Roman" w:cs="Times New Roman"/>
          <w:i/>
          <w:iCs/>
          <w:sz w:val="24"/>
          <w:szCs w:val="24"/>
        </w:rPr>
        <w:t>internal</w:t>
      </w:r>
      <w:r>
        <w:rPr>
          <w:rFonts w:ascii="Times New Roman" w:hAnsi="Times New Roman" w:cs="Times New Roman"/>
          <w:sz w:val="24"/>
          <w:szCs w:val="24"/>
        </w:rPr>
        <w:t xml:space="preserve"> partnership assets are completely separate assets and the value proposition for each does not require coordination. </w:t>
      </w:r>
      <w:r w:rsidR="003A2A1B">
        <w:rPr>
          <w:rFonts w:ascii="Times New Roman" w:hAnsi="Times New Roman" w:cs="Times New Roman"/>
          <w:sz w:val="24"/>
          <w:szCs w:val="24"/>
        </w:rPr>
        <w:t xml:space="preserve"> </w:t>
      </w:r>
    </w:p>
    <w:p w14:paraId="1C6EE714" w14:textId="77777777" w:rsidR="007E5267" w:rsidRDefault="007E5267" w:rsidP="00AA3445">
      <w:pPr>
        <w:spacing w:after="0" w:line="240" w:lineRule="auto"/>
        <w:ind w:firstLine="720"/>
        <w:rPr>
          <w:rFonts w:ascii="Times New Roman" w:hAnsi="Times New Roman" w:cs="Times New Roman"/>
          <w:sz w:val="24"/>
          <w:szCs w:val="24"/>
        </w:rPr>
      </w:pPr>
    </w:p>
    <w:p w14:paraId="18ECCE29" w14:textId="6AD35FC6" w:rsidR="00330565" w:rsidRDefault="003A2A1B"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Note, however, that even if this approach is taken, the partnership is left with the question as to</w:t>
      </w:r>
      <w:r w:rsidR="001C0B28">
        <w:rPr>
          <w:rFonts w:ascii="Times New Roman" w:hAnsi="Times New Roman" w:cs="Times New Roman"/>
          <w:sz w:val="24"/>
          <w:szCs w:val="24"/>
        </w:rPr>
        <w:t xml:space="preserve"> how</w:t>
      </w:r>
      <w:r>
        <w:rPr>
          <w:rFonts w:ascii="Times New Roman" w:hAnsi="Times New Roman" w:cs="Times New Roman"/>
          <w:sz w:val="24"/>
          <w:szCs w:val="24"/>
        </w:rPr>
        <w:t xml:space="preserve"> it should allocate income </w:t>
      </w:r>
      <w:r w:rsidR="00AE3738">
        <w:rPr>
          <w:rFonts w:ascii="Times New Roman" w:hAnsi="Times New Roman" w:cs="Times New Roman"/>
          <w:sz w:val="24"/>
          <w:szCs w:val="24"/>
        </w:rPr>
        <w:t xml:space="preserve">and loss </w:t>
      </w:r>
      <w:r>
        <w:rPr>
          <w:rFonts w:ascii="Times New Roman" w:hAnsi="Times New Roman" w:cs="Times New Roman"/>
          <w:sz w:val="24"/>
          <w:szCs w:val="24"/>
        </w:rPr>
        <w:t xml:space="preserve">among the partners following issuance of the capital interest.  </w:t>
      </w:r>
      <w:r w:rsidR="007E5267">
        <w:rPr>
          <w:rFonts w:ascii="Times New Roman" w:hAnsi="Times New Roman" w:cs="Times New Roman"/>
          <w:sz w:val="24"/>
          <w:szCs w:val="24"/>
        </w:rPr>
        <w:t>It seems that t</w:t>
      </w:r>
      <w:r>
        <w:rPr>
          <w:rFonts w:ascii="Times New Roman" w:hAnsi="Times New Roman" w:cs="Times New Roman"/>
          <w:sz w:val="24"/>
          <w:szCs w:val="24"/>
        </w:rPr>
        <w:t xml:space="preserve">he partnership assets </w:t>
      </w:r>
      <w:r w:rsidR="001C0B28">
        <w:rPr>
          <w:rFonts w:ascii="Times New Roman" w:hAnsi="Times New Roman" w:cs="Times New Roman"/>
          <w:sz w:val="24"/>
          <w:szCs w:val="24"/>
        </w:rPr>
        <w:t xml:space="preserve">should </w:t>
      </w:r>
      <w:r w:rsidR="007E5267">
        <w:rPr>
          <w:rFonts w:ascii="Times New Roman" w:hAnsi="Times New Roman" w:cs="Times New Roman"/>
          <w:sz w:val="24"/>
          <w:szCs w:val="24"/>
        </w:rPr>
        <w:t xml:space="preserve">be </w:t>
      </w:r>
      <w:r>
        <w:rPr>
          <w:rFonts w:ascii="Times New Roman" w:hAnsi="Times New Roman" w:cs="Times New Roman"/>
          <w:sz w:val="24"/>
          <w:szCs w:val="24"/>
        </w:rPr>
        <w:t>revalued in connection with the issuance of the capital interest</w:t>
      </w:r>
      <w:r w:rsidR="007E5267">
        <w:rPr>
          <w:rFonts w:ascii="Times New Roman" w:hAnsi="Times New Roman" w:cs="Times New Roman"/>
          <w:sz w:val="24"/>
          <w:szCs w:val="24"/>
        </w:rPr>
        <w:t xml:space="preserve"> in order to lock in </w:t>
      </w:r>
      <w:r w:rsidR="00CB297D">
        <w:rPr>
          <w:rFonts w:ascii="Times New Roman" w:hAnsi="Times New Roman" w:cs="Times New Roman"/>
          <w:sz w:val="24"/>
          <w:szCs w:val="24"/>
        </w:rPr>
        <w:t>any</w:t>
      </w:r>
      <w:r w:rsidR="007E5267">
        <w:rPr>
          <w:rFonts w:ascii="Times New Roman" w:hAnsi="Times New Roman" w:cs="Times New Roman"/>
          <w:sz w:val="24"/>
          <w:szCs w:val="24"/>
        </w:rPr>
        <w:t xml:space="preserve"> reverse </w:t>
      </w:r>
      <w:r w:rsidR="0047316A">
        <w:rPr>
          <w:rFonts w:ascii="Times New Roman" w:hAnsi="Times New Roman" w:cs="Times New Roman"/>
          <w:sz w:val="24"/>
          <w:szCs w:val="24"/>
        </w:rPr>
        <w:t>Code Sec.</w:t>
      </w:r>
      <w:r w:rsidR="007E5267">
        <w:rPr>
          <w:rFonts w:ascii="Times New Roman" w:hAnsi="Times New Roman" w:cs="Times New Roman"/>
          <w:sz w:val="24"/>
          <w:szCs w:val="24"/>
        </w:rPr>
        <w:t xml:space="preserve"> 704(c) </w:t>
      </w:r>
      <w:r w:rsidR="00CB297D">
        <w:rPr>
          <w:rFonts w:ascii="Times New Roman" w:hAnsi="Times New Roman" w:cs="Times New Roman"/>
          <w:sz w:val="24"/>
          <w:szCs w:val="24"/>
        </w:rPr>
        <w:t>gain</w:t>
      </w:r>
      <w:r w:rsidR="007E5267">
        <w:rPr>
          <w:rFonts w:ascii="Times New Roman" w:hAnsi="Times New Roman" w:cs="Times New Roman"/>
          <w:sz w:val="24"/>
          <w:szCs w:val="24"/>
        </w:rPr>
        <w:t xml:space="preserve"> related to the built-in gain in assets that indirectly funds the compensation deduction </w:t>
      </w:r>
      <w:r w:rsidR="00CB297D">
        <w:rPr>
          <w:rFonts w:ascii="Times New Roman" w:hAnsi="Times New Roman" w:cs="Times New Roman"/>
          <w:sz w:val="24"/>
          <w:szCs w:val="24"/>
        </w:rPr>
        <w:t xml:space="preserve">allocated </w:t>
      </w:r>
      <w:r w:rsidR="007E5267">
        <w:rPr>
          <w:rFonts w:ascii="Times New Roman" w:hAnsi="Times New Roman" w:cs="Times New Roman"/>
          <w:sz w:val="24"/>
          <w:szCs w:val="24"/>
        </w:rPr>
        <w:t>to historic partners</w:t>
      </w:r>
      <w:r w:rsidR="00CB297D">
        <w:rPr>
          <w:rFonts w:ascii="Times New Roman" w:hAnsi="Times New Roman" w:cs="Times New Roman"/>
          <w:sz w:val="24"/>
          <w:szCs w:val="24"/>
        </w:rPr>
        <w:t xml:space="preserve">, as this reverse </w:t>
      </w:r>
      <w:r w:rsidR="0047316A">
        <w:rPr>
          <w:rFonts w:ascii="Times New Roman" w:hAnsi="Times New Roman" w:cs="Times New Roman"/>
          <w:sz w:val="24"/>
          <w:szCs w:val="24"/>
        </w:rPr>
        <w:t>Code Sec.</w:t>
      </w:r>
      <w:r w:rsidR="00CB297D">
        <w:rPr>
          <w:rFonts w:ascii="Times New Roman" w:hAnsi="Times New Roman" w:cs="Times New Roman"/>
          <w:sz w:val="24"/>
          <w:szCs w:val="24"/>
        </w:rPr>
        <w:t xml:space="preserve"> 704(c) gain</w:t>
      </w:r>
      <w:r w:rsidR="007E5267">
        <w:rPr>
          <w:rFonts w:ascii="Times New Roman" w:hAnsi="Times New Roman" w:cs="Times New Roman"/>
          <w:sz w:val="24"/>
          <w:szCs w:val="24"/>
        </w:rPr>
        <w:t xml:space="preserve"> justifies allowing the partnership to avoid recognition of gain.  As previously discussed, Treasury and the IRS did not embrace comments whereby the revaluation of partnership assets could be made by reference to the value of the partnership interests, so it seems that a disconnect between the </w:t>
      </w:r>
      <w:r w:rsidR="0047316A">
        <w:rPr>
          <w:rFonts w:ascii="Times New Roman" w:hAnsi="Times New Roman" w:cs="Times New Roman"/>
          <w:sz w:val="24"/>
          <w:szCs w:val="24"/>
        </w:rPr>
        <w:t>Code Sec.</w:t>
      </w:r>
      <w:r w:rsidR="007E5267">
        <w:rPr>
          <w:rFonts w:ascii="Times New Roman" w:hAnsi="Times New Roman" w:cs="Times New Roman"/>
          <w:sz w:val="24"/>
          <w:szCs w:val="24"/>
        </w:rPr>
        <w:t xml:space="preserve"> 83 value and the liquidation value will likely exist.</w:t>
      </w:r>
      <w:r w:rsidR="001B5F76">
        <w:rPr>
          <w:rStyle w:val="FootnoteReference"/>
          <w:rFonts w:ascii="Times New Roman" w:hAnsi="Times New Roman" w:cs="Times New Roman"/>
          <w:sz w:val="24"/>
          <w:szCs w:val="24"/>
        </w:rPr>
        <w:footnoteReference w:id="263"/>
      </w:r>
      <w:r w:rsidR="007E5267">
        <w:rPr>
          <w:rFonts w:ascii="Times New Roman" w:hAnsi="Times New Roman" w:cs="Times New Roman"/>
          <w:sz w:val="24"/>
          <w:szCs w:val="24"/>
        </w:rPr>
        <w:t xml:space="preserve">  Accordingly, there may be additional reverse </w:t>
      </w:r>
      <w:r w:rsidR="0047316A">
        <w:rPr>
          <w:rFonts w:ascii="Times New Roman" w:hAnsi="Times New Roman" w:cs="Times New Roman"/>
          <w:sz w:val="24"/>
          <w:szCs w:val="24"/>
        </w:rPr>
        <w:t>Code Sec.</w:t>
      </w:r>
      <w:r w:rsidR="007E5267">
        <w:rPr>
          <w:rFonts w:ascii="Times New Roman" w:hAnsi="Times New Roman" w:cs="Times New Roman"/>
          <w:sz w:val="24"/>
          <w:szCs w:val="24"/>
        </w:rPr>
        <w:t xml:space="preserve"> 704(c) gain </w:t>
      </w:r>
      <w:r w:rsidR="00CB297D">
        <w:rPr>
          <w:rFonts w:ascii="Times New Roman" w:hAnsi="Times New Roman" w:cs="Times New Roman"/>
          <w:sz w:val="24"/>
          <w:szCs w:val="24"/>
        </w:rPr>
        <w:t xml:space="preserve">attributable to the excess of liquidation value over willing-buyer-willing seller value.  </w:t>
      </w:r>
      <w:r w:rsidR="00B34EE4">
        <w:rPr>
          <w:rFonts w:ascii="Times New Roman" w:hAnsi="Times New Roman" w:cs="Times New Roman"/>
          <w:sz w:val="24"/>
          <w:szCs w:val="24"/>
        </w:rPr>
        <w:t xml:space="preserve">If available, it would seem appropriate to allocate reverse </w:t>
      </w:r>
      <w:r w:rsidR="0047316A">
        <w:rPr>
          <w:rFonts w:ascii="Times New Roman" w:hAnsi="Times New Roman" w:cs="Times New Roman"/>
          <w:sz w:val="24"/>
          <w:szCs w:val="24"/>
        </w:rPr>
        <w:t>Code Sec.</w:t>
      </w:r>
      <w:r w:rsidR="00B34EE4">
        <w:rPr>
          <w:rFonts w:ascii="Times New Roman" w:hAnsi="Times New Roman" w:cs="Times New Roman"/>
          <w:sz w:val="24"/>
          <w:szCs w:val="24"/>
        </w:rPr>
        <w:t xml:space="preserve"> 704(c) gain to the service partner to match the difference between the amount included in income upon receipt of the interest and the capital account attributable to the interest.  There is a general goal in subchapter K</w:t>
      </w:r>
      <w:r w:rsidR="0017134C">
        <w:rPr>
          <w:rFonts w:ascii="Times New Roman" w:hAnsi="Times New Roman" w:cs="Times New Roman"/>
          <w:sz w:val="24"/>
          <w:szCs w:val="24"/>
        </w:rPr>
        <w:t xml:space="preserve">, as reflected in </w:t>
      </w:r>
      <w:r w:rsidR="0047316A">
        <w:rPr>
          <w:rFonts w:ascii="Times New Roman" w:hAnsi="Times New Roman" w:cs="Times New Roman"/>
          <w:sz w:val="24"/>
          <w:szCs w:val="24"/>
        </w:rPr>
        <w:t>Code Sec.</w:t>
      </w:r>
      <w:r w:rsidR="0017134C">
        <w:rPr>
          <w:rFonts w:ascii="Times New Roman" w:hAnsi="Times New Roman" w:cs="Times New Roman"/>
          <w:sz w:val="24"/>
          <w:szCs w:val="24"/>
        </w:rPr>
        <w:t xml:space="preserve"> 704(c), </w:t>
      </w:r>
      <w:r w:rsidR="00B34EE4">
        <w:rPr>
          <w:rFonts w:ascii="Times New Roman" w:hAnsi="Times New Roman" w:cs="Times New Roman"/>
          <w:sz w:val="24"/>
          <w:szCs w:val="24"/>
        </w:rPr>
        <w:t>to eliminate disparities between</w:t>
      </w:r>
      <w:r w:rsidR="0017134C">
        <w:rPr>
          <w:rFonts w:ascii="Times New Roman" w:hAnsi="Times New Roman" w:cs="Times New Roman"/>
          <w:sz w:val="24"/>
          <w:szCs w:val="24"/>
        </w:rPr>
        <w:t xml:space="preserve"> a partner’s</w:t>
      </w:r>
      <w:r w:rsidR="00B34EE4">
        <w:rPr>
          <w:rFonts w:ascii="Times New Roman" w:hAnsi="Times New Roman" w:cs="Times New Roman"/>
          <w:sz w:val="24"/>
          <w:szCs w:val="24"/>
        </w:rPr>
        <w:t xml:space="preserve"> book and tax basis capital accounts,</w:t>
      </w:r>
      <w:r w:rsidR="00172709">
        <w:rPr>
          <w:rStyle w:val="FootnoteReference"/>
          <w:rFonts w:ascii="Times New Roman" w:hAnsi="Times New Roman" w:cs="Times New Roman"/>
          <w:sz w:val="24"/>
          <w:szCs w:val="24"/>
        </w:rPr>
        <w:footnoteReference w:id="264"/>
      </w:r>
      <w:r w:rsidR="00B34EE4">
        <w:rPr>
          <w:rFonts w:ascii="Times New Roman" w:hAnsi="Times New Roman" w:cs="Times New Roman"/>
          <w:sz w:val="24"/>
          <w:szCs w:val="24"/>
        </w:rPr>
        <w:t xml:space="preserve"> and such an allocation of reverse </w:t>
      </w:r>
      <w:r w:rsidR="0047316A">
        <w:rPr>
          <w:rFonts w:ascii="Times New Roman" w:hAnsi="Times New Roman" w:cs="Times New Roman"/>
          <w:sz w:val="24"/>
          <w:szCs w:val="24"/>
        </w:rPr>
        <w:t>Code Sec.</w:t>
      </w:r>
      <w:r w:rsidR="00B34EE4">
        <w:rPr>
          <w:rFonts w:ascii="Times New Roman" w:hAnsi="Times New Roman" w:cs="Times New Roman"/>
          <w:sz w:val="24"/>
          <w:szCs w:val="24"/>
        </w:rPr>
        <w:t xml:space="preserve"> 704(c) gain would facilitate achievement of that goal.  Note, however, that there is no guarantee that such built-in gain will exist.  It is possible that the assets of the partnership have a basis equal to their liquidation value at the time that the capital shift occurs.  In that instance, </w:t>
      </w:r>
      <w:r w:rsidR="001C0B28">
        <w:rPr>
          <w:rFonts w:ascii="Times New Roman" w:hAnsi="Times New Roman" w:cs="Times New Roman"/>
          <w:sz w:val="24"/>
          <w:szCs w:val="24"/>
        </w:rPr>
        <w:t xml:space="preserve">after-tax capital shifts to the service partner.  </w:t>
      </w:r>
      <w:r w:rsidR="008D02A2">
        <w:rPr>
          <w:rFonts w:ascii="Times New Roman" w:hAnsi="Times New Roman" w:cs="Times New Roman"/>
          <w:sz w:val="24"/>
          <w:szCs w:val="24"/>
        </w:rPr>
        <w:t>Under these circumstances</w:t>
      </w:r>
      <w:r w:rsidR="001C0B28">
        <w:rPr>
          <w:rFonts w:ascii="Times New Roman" w:hAnsi="Times New Roman" w:cs="Times New Roman"/>
          <w:sz w:val="24"/>
          <w:szCs w:val="24"/>
        </w:rPr>
        <w:t>, it will not be possible to reconcile book and tax capital accounts.</w:t>
      </w:r>
      <w:r w:rsidR="001B5F76">
        <w:rPr>
          <w:rStyle w:val="FootnoteReference"/>
          <w:rFonts w:ascii="Times New Roman" w:hAnsi="Times New Roman" w:cs="Times New Roman"/>
          <w:sz w:val="24"/>
          <w:szCs w:val="24"/>
        </w:rPr>
        <w:footnoteReference w:id="265"/>
      </w:r>
      <w:r w:rsidR="001C0B28">
        <w:rPr>
          <w:rFonts w:ascii="Times New Roman" w:hAnsi="Times New Roman" w:cs="Times New Roman"/>
          <w:sz w:val="24"/>
          <w:szCs w:val="24"/>
        </w:rPr>
        <w:t xml:space="preserve">  Accordingly, </w:t>
      </w:r>
      <w:r w:rsidR="00B34EE4">
        <w:rPr>
          <w:rFonts w:ascii="Times New Roman" w:hAnsi="Times New Roman" w:cs="Times New Roman"/>
          <w:sz w:val="24"/>
          <w:szCs w:val="24"/>
        </w:rPr>
        <w:t xml:space="preserve">the service partner would recognize gain on liquidation of his or her interest under </w:t>
      </w:r>
      <w:r w:rsidR="0047316A">
        <w:rPr>
          <w:rFonts w:ascii="Times New Roman" w:hAnsi="Times New Roman" w:cs="Times New Roman"/>
          <w:sz w:val="24"/>
          <w:szCs w:val="24"/>
        </w:rPr>
        <w:t>Code Sec.</w:t>
      </w:r>
      <w:r w:rsidR="00B34EE4">
        <w:rPr>
          <w:rFonts w:ascii="Times New Roman" w:hAnsi="Times New Roman" w:cs="Times New Roman"/>
          <w:sz w:val="24"/>
          <w:szCs w:val="24"/>
        </w:rPr>
        <w:t xml:space="preserve"> 731, and the other partners would recognize a loss.      </w:t>
      </w:r>
    </w:p>
    <w:p w14:paraId="591AB53D" w14:textId="77777777" w:rsidR="00330565" w:rsidRDefault="00330565" w:rsidP="00AA3445">
      <w:pPr>
        <w:spacing w:after="0" w:line="240" w:lineRule="auto"/>
        <w:ind w:firstLine="720"/>
        <w:rPr>
          <w:rFonts w:ascii="Times New Roman" w:hAnsi="Times New Roman" w:cs="Times New Roman"/>
          <w:sz w:val="24"/>
          <w:szCs w:val="24"/>
        </w:rPr>
      </w:pPr>
    </w:p>
    <w:p w14:paraId="5E7B0C1B" w14:textId="7C50616D" w:rsidR="00B3025C" w:rsidRDefault="00330565"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Under current law, </w:t>
      </w:r>
      <w:r w:rsidR="005A6AC5">
        <w:rPr>
          <w:rFonts w:ascii="Times New Roman" w:hAnsi="Times New Roman" w:cs="Times New Roman"/>
          <w:sz w:val="24"/>
          <w:szCs w:val="24"/>
        </w:rPr>
        <w:t>an</w:t>
      </w:r>
      <w:r>
        <w:rPr>
          <w:rFonts w:ascii="Times New Roman" w:hAnsi="Times New Roman" w:cs="Times New Roman"/>
          <w:sz w:val="24"/>
          <w:szCs w:val="24"/>
        </w:rPr>
        <w:t xml:space="preserve"> approach </w:t>
      </w:r>
      <w:r w:rsidR="005A6AC5">
        <w:rPr>
          <w:rFonts w:ascii="Times New Roman" w:hAnsi="Times New Roman" w:cs="Times New Roman"/>
          <w:sz w:val="24"/>
          <w:szCs w:val="24"/>
        </w:rPr>
        <w:t xml:space="preserve">that values the compensatory interest based upon a willing-buyer-willing-seller standard </w:t>
      </w:r>
      <w:r>
        <w:rPr>
          <w:rFonts w:ascii="Times New Roman" w:hAnsi="Times New Roman" w:cs="Times New Roman"/>
          <w:sz w:val="24"/>
          <w:szCs w:val="24"/>
        </w:rPr>
        <w:t xml:space="preserve">seems defensible.  Given the apparent inclination of courts to follow the liquidation value in measuring the compensation amount, </w:t>
      </w:r>
      <w:r w:rsidR="005A6AC5">
        <w:rPr>
          <w:rFonts w:ascii="Times New Roman" w:hAnsi="Times New Roman" w:cs="Times New Roman"/>
          <w:sz w:val="24"/>
          <w:szCs w:val="24"/>
        </w:rPr>
        <w:t xml:space="preserve">if this approach is to the taken, </w:t>
      </w:r>
      <w:r>
        <w:rPr>
          <w:rFonts w:ascii="Times New Roman" w:hAnsi="Times New Roman" w:cs="Times New Roman"/>
          <w:sz w:val="24"/>
          <w:szCs w:val="24"/>
        </w:rPr>
        <w:t xml:space="preserve">it </w:t>
      </w:r>
      <w:r w:rsidR="005A6AC5">
        <w:rPr>
          <w:rFonts w:ascii="Times New Roman" w:hAnsi="Times New Roman" w:cs="Times New Roman"/>
          <w:sz w:val="24"/>
          <w:szCs w:val="24"/>
        </w:rPr>
        <w:t>would be</w:t>
      </w:r>
      <w:r>
        <w:rPr>
          <w:rFonts w:ascii="Times New Roman" w:hAnsi="Times New Roman" w:cs="Times New Roman"/>
          <w:sz w:val="24"/>
          <w:szCs w:val="24"/>
        </w:rPr>
        <w:t xml:space="preserve"> advisable to obtain objective evidence of the willing-buyer-willing-seller value of the interest contemporaneous with the issuance of the interest.  </w:t>
      </w:r>
      <w:r w:rsidR="00722851">
        <w:rPr>
          <w:rFonts w:ascii="Times New Roman" w:hAnsi="Times New Roman" w:cs="Times New Roman"/>
          <w:sz w:val="24"/>
          <w:szCs w:val="24"/>
        </w:rPr>
        <w:t>To the extent possible, i</w:t>
      </w:r>
      <w:r>
        <w:rPr>
          <w:rFonts w:ascii="Times New Roman" w:hAnsi="Times New Roman" w:cs="Times New Roman"/>
          <w:sz w:val="24"/>
          <w:szCs w:val="24"/>
        </w:rPr>
        <w:t xml:space="preserve">t also seems advisable to coordinate </w:t>
      </w:r>
      <w:r w:rsidR="00722851">
        <w:rPr>
          <w:rFonts w:ascii="Times New Roman" w:hAnsi="Times New Roman" w:cs="Times New Roman"/>
          <w:sz w:val="24"/>
          <w:szCs w:val="24"/>
        </w:rPr>
        <w:t xml:space="preserve">built-in gain allocations under reverse </w:t>
      </w:r>
      <w:r w:rsidR="0047316A">
        <w:rPr>
          <w:rFonts w:ascii="Times New Roman" w:hAnsi="Times New Roman" w:cs="Times New Roman"/>
          <w:sz w:val="24"/>
          <w:szCs w:val="24"/>
        </w:rPr>
        <w:t>Code Sec.</w:t>
      </w:r>
      <w:r w:rsidR="00722851">
        <w:rPr>
          <w:rFonts w:ascii="Times New Roman" w:hAnsi="Times New Roman" w:cs="Times New Roman"/>
          <w:sz w:val="24"/>
          <w:szCs w:val="24"/>
        </w:rPr>
        <w:t xml:space="preserve"> 704(c) principles so as to eliminate book-tax disparities for the service partner (after first accounting for the deduction allocated to existing partners).  Any effort made to reconcile the results of a capital shift with the principles of subchapter K should help in defending the results before the IRS or a </w:t>
      </w:r>
      <w:r w:rsidR="00722851">
        <w:rPr>
          <w:rFonts w:ascii="Times New Roman" w:hAnsi="Times New Roman" w:cs="Times New Roman"/>
          <w:sz w:val="24"/>
          <w:szCs w:val="24"/>
        </w:rPr>
        <w:lastRenderedPageBreak/>
        <w:t>court.  Finally, if the partnership is relying on the liquidation value of compensatory profits interest to justify no current tax for the recipients of such interests, query whether that puts pressure on the ability to rely on the willing-buyer-willing-seller value for measuring compensation with respect to capital interests.</w:t>
      </w:r>
      <w:r w:rsidR="00B3025C">
        <w:rPr>
          <w:rStyle w:val="FootnoteReference"/>
          <w:rFonts w:ascii="Times New Roman" w:hAnsi="Times New Roman" w:cs="Times New Roman"/>
          <w:sz w:val="24"/>
          <w:szCs w:val="24"/>
        </w:rPr>
        <w:footnoteReference w:id="266"/>
      </w:r>
      <w:r w:rsidR="00722851">
        <w:rPr>
          <w:rFonts w:ascii="Times New Roman" w:hAnsi="Times New Roman" w:cs="Times New Roman"/>
          <w:sz w:val="24"/>
          <w:szCs w:val="24"/>
        </w:rPr>
        <w:t xml:space="preserve">   </w:t>
      </w:r>
      <w:r>
        <w:rPr>
          <w:rFonts w:ascii="Times New Roman" w:hAnsi="Times New Roman" w:cs="Times New Roman"/>
          <w:sz w:val="24"/>
          <w:szCs w:val="24"/>
        </w:rPr>
        <w:t xml:space="preserve"> </w:t>
      </w:r>
      <w:r w:rsidR="003A2A1B">
        <w:rPr>
          <w:rFonts w:ascii="Times New Roman" w:hAnsi="Times New Roman" w:cs="Times New Roman"/>
          <w:sz w:val="24"/>
          <w:szCs w:val="24"/>
        </w:rPr>
        <w:t xml:space="preserve">      </w:t>
      </w:r>
      <w:r w:rsidR="00C20C96">
        <w:rPr>
          <w:rFonts w:ascii="Times New Roman" w:hAnsi="Times New Roman" w:cs="Times New Roman"/>
          <w:sz w:val="24"/>
          <w:szCs w:val="24"/>
        </w:rPr>
        <w:t xml:space="preserve">  </w:t>
      </w:r>
      <w:r w:rsidR="004B32AA">
        <w:rPr>
          <w:rFonts w:ascii="Times New Roman" w:hAnsi="Times New Roman" w:cs="Times New Roman"/>
          <w:sz w:val="24"/>
          <w:szCs w:val="24"/>
        </w:rPr>
        <w:t xml:space="preserve"> </w:t>
      </w:r>
    </w:p>
    <w:p w14:paraId="6C85D190" w14:textId="77777777" w:rsidR="00B3025C" w:rsidRDefault="00B3025C" w:rsidP="00AA3445">
      <w:pPr>
        <w:spacing w:after="0" w:line="240" w:lineRule="auto"/>
        <w:ind w:firstLine="720"/>
        <w:rPr>
          <w:rFonts w:ascii="Times New Roman" w:hAnsi="Times New Roman" w:cs="Times New Roman"/>
          <w:sz w:val="24"/>
          <w:szCs w:val="24"/>
        </w:rPr>
      </w:pPr>
    </w:p>
    <w:p w14:paraId="030FEFDE" w14:textId="3106CCA8" w:rsidR="00B3025C" w:rsidRPr="00B3025C" w:rsidRDefault="00B3025C" w:rsidP="00AA3445">
      <w:pPr>
        <w:spacing w:after="0" w:line="240" w:lineRule="auto"/>
        <w:ind w:firstLine="72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u w:val="single"/>
        </w:rPr>
        <w:t xml:space="preserve">Issuance of Capital Interest to Existing Partner </w:t>
      </w:r>
    </w:p>
    <w:p w14:paraId="4787D373" w14:textId="6CE61EAC" w:rsidR="00B3025C" w:rsidRDefault="00B3025C" w:rsidP="00AA3445">
      <w:pPr>
        <w:spacing w:after="0" w:line="240" w:lineRule="auto"/>
        <w:ind w:firstLine="720"/>
        <w:rPr>
          <w:rFonts w:ascii="Times New Roman" w:hAnsi="Times New Roman" w:cs="Times New Roman"/>
          <w:sz w:val="24"/>
          <w:szCs w:val="24"/>
        </w:rPr>
      </w:pPr>
    </w:p>
    <w:p w14:paraId="7A3DEC10" w14:textId="1A24C122" w:rsidR="00FB32D7" w:rsidRDefault="00FB32D7" w:rsidP="00AA344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Next, consider a situation where Mike is already a partner in PRS.  </w:t>
      </w:r>
      <w:r w:rsidR="005A6AC5">
        <w:rPr>
          <w:rFonts w:ascii="Times New Roman" w:hAnsi="Times New Roman" w:cs="Times New Roman"/>
          <w:sz w:val="24"/>
          <w:szCs w:val="24"/>
        </w:rPr>
        <w:t xml:space="preserve">To illustrate the relevant issues, assume that </w:t>
      </w:r>
      <w:r>
        <w:rPr>
          <w:rFonts w:ascii="Times New Roman" w:hAnsi="Times New Roman" w:cs="Times New Roman"/>
          <w:sz w:val="24"/>
          <w:szCs w:val="24"/>
        </w:rPr>
        <w:t>Mike is a 50-50 partner with Scott.  Each partner’s existing capital account and basis in its partnership interest is $50.  The willing-buyer-willing-seller value of each interest is $100 and the liquidation value of each interest is $125.  In order to reward Mike for his contribution to the success of the partnership, Mike and Scott agree that $50 of Scott’s share of appreciation in the partnership assets should be allocated to Mike</w:t>
      </w:r>
      <w:r w:rsidR="00A95808">
        <w:rPr>
          <w:rFonts w:ascii="Times New Roman" w:hAnsi="Times New Roman" w:cs="Times New Roman"/>
          <w:sz w:val="24"/>
          <w:szCs w:val="24"/>
        </w:rPr>
        <w:t xml:space="preserve"> along with future profit and loss related to that portion (i.e., $50/$125) of Scott’s partnership interest</w:t>
      </w:r>
      <w:r>
        <w:rPr>
          <w:rFonts w:ascii="Times New Roman" w:hAnsi="Times New Roman" w:cs="Times New Roman"/>
          <w:sz w:val="24"/>
          <w:szCs w:val="24"/>
        </w:rPr>
        <w:t>.  Following such a reallocation, the liquidation value of Mike’s interest in PRS would be $175, and Scott’s would be $75.  Is this shift in appreciation</w:t>
      </w:r>
      <w:r w:rsidR="005A6AC5">
        <w:rPr>
          <w:rFonts w:ascii="Times New Roman" w:hAnsi="Times New Roman" w:cs="Times New Roman"/>
          <w:sz w:val="24"/>
          <w:szCs w:val="24"/>
        </w:rPr>
        <w:t>,</w:t>
      </w:r>
      <w:r>
        <w:rPr>
          <w:rFonts w:ascii="Times New Roman" w:hAnsi="Times New Roman" w:cs="Times New Roman"/>
          <w:sz w:val="24"/>
          <w:szCs w:val="24"/>
        </w:rPr>
        <w:t xml:space="preserve"> which has yet to be booked into capital accounts</w:t>
      </w:r>
      <w:r w:rsidR="005A6AC5">
        <w:rPr>
          <w:rFonts w:ascii="Times New Roman" w:hAnsi="Times New Roman" w:cs="Times New Roman"/>
          <w:sz w:val="24"/>
          <w:szCs w:val="24"/>
        </w:rPr>
        <w:t>,</w:t>
      </w:r>
      <w:r>
        <w:rPr>
          <w:rFonts w:ascii="Times New Roman" w:hAnsi="Times New Roman" w:cs="Times New Roman"/>
          <w:sz w:val="24"/>
          <w:szCs w:val="24"/>
        </w:rPr>
        <w:t xml:space="preserve"> taxable as a capital shift to Mike</w:t>
      </w:r>
      <w:r w:rsidR="009611BB">
        <w:rPr>
          <w:rFonts w:ascii="Times New Roman" w:hAnsi="Times New Roman" w:cs="Times New Roman"/>
          <w:sz w:val="24"/>
          <w:szCs w:val="24"/>
        </w:rPr>
        <w:t xml:space="preserve"> consistent with the description in the prior section</w:t>
      </w:r>
      <w:r>
        <w:rPr>
          <w:rFonts w:ascii="Times New Roman" w:hAnsi="Times New Roman" w:cs="Times New Roman"/>
          <w:sz w:val="24"/>
          <w:szCs w:val="24"/>
        </w:rPr>
        <w:t>?</w:t>
      </w:r>
    </w:p>
    <w:p w14:paraId="7EC643A5" w14:textId="77777777" w:rsidR="00FB32D7" w:rsidRDefault="00FB32D7" w:rsidP="00AA3445">
      <w:pPr>
        <w:spacing w:after="0" w:line="240" w:lineRule="auto"/>
        <w:ind w:firstLine="720"/>
        <w:rPr>
          <w:rFonts w:ascii="Times New Roman" w:hAnsi="Times New Roman" w:cs="Times New Roman"/>
          <w:sz w:val="24"/>
          <w:szCs w:val="24"/>
        </w:rPr>
      </w:pPr>
    </w:p>
    <w:p w14:paraId="5F14724D" w14:textId="5FD28B04" w:rsidR="00FB32D7" w:rsidRPr="00157DD7" w:rsidRDefault="00FB32D7" w:rsidP="00AA3445">
      <w:pPr>
        <w:spacing w:after="0" w:line="240" w:lineRule="auto"/>
        <w:ind w:firstLine="720"/>
        <w:rPr>
          <w:rFonts w:ascii="Times New Roman" w:hAnsi="Times New Roman" w:cs="Times New Roman"/>
          <w:sz w:val="24"/>
          <w:szCs w:val="24"/>
        </w:rPr>
      </w:pPr>
      <w:r w:rsidRPr="00157DD7">
        <w:rPr>
          <w:rFonts w:ascii="Times New Roman" w:hAnsi="Times New Roman" w:cs="Times New Roman"/>
          <w:sz w:val="24"/>
          <w:szCs w:val="24"/>
        </w:rPr>
        <w:t xml:space="preserve">The answer to this question may depend on when the appreciation in PRS’s assets occurred.  </w:t>
      </w:r>
      <w:r w:rsidR="0047316A">
        <w:rPr>
          <w:rFonts w:ascii="Times New Roman" w:hAnsi="Times New Roman" w:cs="Times New Roman"/>
          <w:sz w:val="24"/>
          <w:szCs w:val="24"/>
        </w:rPr>
        <w:t>Code Sec.</w:t>
      </w:r>
      <w:r w:rsidR="00D02469" w:rsidRPr="00157DD7">
        <w:rPr>
          <w:rFonts w:ascii="Times New Roman" w:hAnsi="Times New Roman" w:cs="Times New Roman"/>
          <w:sz w:val="24"/>
          <w:szCs w:val="24"/>
        </w:rPr>
        <w:t xml:space="preserve"> 761(c) provides that </w:t>
      </w:r>
      <w:r w:rsidR="00D02469" w:rsidRPr="00157DD7">
        <w:rPr>
          <w:rFonts w:ascii="Times New Roman" w:hAnsi="Times New Roman" w:cs="Times New Roman"/>
          <w:color w:val="333333"/>
          <w:sz w:val="24"/>
          <w:szCs w:val="24"/>
          <w:shd w:val="clear" w:color="auto" w:fill="FFFFFF"/>
        </w:rPr>
        <w:t xml:space="preserve">a partnership agreement will include any modifications made prior to, or at, the time prescribed by law for the filing of the partnership return for the taxable year (not including extensions) which are agreed to by all the partners or which are adopted in such other manner as may be provided by the partnership agreement.  In addition, </w:t>
      </w:r>
      <w:r w:rsidR="00DC302E">
        <w:rPr>
          <w:rFonts w:ascii="Times New Roman" w:hAnsi="Times New Roman" w:cs="Times New Roman"/>
          <w:color w:val="333333"/>
          <w:sz w:val="24"/>
          <w:szCs w:val="24"/>
          <w:shd w:val="clear" w:color="auto" w:fill="FFFFFF"/>
        </w:rPr>
        <w:t>Reg.</w:t>
      </w:r>
      <w:r w:rsidR="00D02469" w:rsidRPr="00157DD7">
        <w:rPr>
          <w:rFonts w:ascii="Times New Roman" w:hAnsi="Times New Roman" w:cs="Times New Roman"/>
          <w:color w:val="333333"/>
          <w:sz w:val="24"/>
          <w:szCs w:val="24"/>
          <w:shd w:val="clear" w:color="auto" w:fill="FFFFFF"/>
        </w:rPr>
        <w:t xml:space="preserve"> §</w:t>
      </w:r>
      <w:r w:rsidR="00D02469" w:rsidRPr="00157DD7">
        <w:rPr>
          <w:rFonts w:ascii="Times New Roman" w:hAnsi="Times New Roman" w:cs="Times New Roman"/>
          <w:sz w:val="24"/>
          <w:szCs w:val="24"/>
        </w:rPr>
        <w:t xml:space="preserve">1.706-4(b)(1) permits changes allocations of distributive share items described in </w:t>
      </w:r>
      <w:r w:rsidR="0047316A">
        <w:rPr>
          <w:rFonts w:ascii="Times New Roman" w:hAnsi="Times New Roman" w:cs="Times New Roman"/>
          <w:sz w:val="24"/>
          <w:szCs w:val="24"/>
        </w:rPr>
        <w:t>Code Sec.</w:t>
      </w:r>
      <w:r w:rsidR="00D02469" w:rsidRPr="00157DD7">
        <w:rPr>
          <w:rFonts w:ascii="Times New Roman" w:hAnsi="Times New Roman" w:cs="Times New Roman"/>
          <w:sz w:val="24"/>
          <w:szCs w:val="24"/>
        </w:rPr>
        <w:t xml:space="preserve"> 702 among contemporaneous partners for the entire partnership taxable year so long as </w:t>
      </w:r>
      <w:r w:rsidR="008D02A2">
        <w:rPr>
          <w:rFonts w:ascii="Times New Roman" w:hAnsi="Times New Roman" w:cs="Times New Roman"/>
          <w:sz w:val="24"/>
          <w:szCs w:val="24"/>
        </w:rPr>
        <w:t xml:space="preserve">(1) </w:t>
      </w:r>
      <w:r w:rsidR="00D02469" w:rsidRPr="00157DD7">
        <w:rPr>
          <w:rFonts w:ascii="Times New Roman" w:hAnsi="Times New Roman" w:cs="Times New Roman"/>
          <w:sz w:val="24"/>
          <w:szCs w:val="24"/>
        </w:rPr>
        <w:t xml:space="preserve">any variation in the partner’s interest </w:t>
      </w:r>
      <w:r w:rsidR="00157DD7" w:rsidRPr="00157DD7">
        <w:rPr>
          <w:rFonts w:ascii="Times New Roman" w:hAnsi="Times New Roman" w:cs="Times New Roman"/>
          <w:sz w:val="24"/>
          <w:szCs w:val="24"/>
        </w:rPr>
        <w:t xml:space="preserve">is not attributable to contributions or distributions of property or cash between the partnership and a partner and </w:t>
      </w:r>
      <w:r w:rsidR="008D02A2">
        <w:rPr>
          <w:rFonts w:ascii="Times New Roman" w:hAnsi="Times New Roman" w:cs="Times New Roman"/>
          <w:sz w:val="24"/>
          <w:szCs w:val="24"/>
        </w:rPr>
        <w:t xml:space="preserve">(2) </w:t>
      </w:r>
      <w:r w:rsidR="00157DD7" w:rsidRPr="00157DD7">
        <w:rPr>
          <w:rFonts w:ascii="Times New Roman" w:hAnsi="Times New Roman" w:cs="Times New Roman"/>
          <w:sz w:val="24"/>
          <w:szCs w:val="24"/>
        </w:rPr>
        <w:t xml:space="preserve">allocations resulting from the modification otherwise satisfy the provisions of </w:t>
      </w:r>
      <w:r w:rsidR="0047316A">
        <w:rPr>
          <w:rFonts w:ascii="Times New Roman" w:hAnsi="Times New Roman" w:cs="Times New Roman"/>
          <w:sz w:val="24"/>
          <w:szCs w:val="24"/>
        </w:rPr>
        <w:t>Code Sec.</w:t>
      </w:r>
      <w:r w:rsidR="00157DD7" w:rsidRPr="00157DD7">
        <w:rPr>
          <w:rFonts w:ascii="Times New Roman" w:hAnsi="Times New Roman" w:cs="Times New Roman"/>
          <w:sz w:val="24"/>
          <w:szCs w:val="24"/>
        </w:rPr>
        <w:t xml:space="preserve"> 704(b) and the regulations thereunder</w:t>
      </w:r>
      <w:r w:rsidR="00D02469" w:rsidRPr="00157DD7">
        <w:rPr>
          <w:rFonts w:ascii="Times New Roman" w:hAnsi="Times New Roman" w:cs="Times New Roman"/>
          <w:sz w:val="24"/>
          <w:szCs w:val="24"/>
        </w:rPr>
        <w:t>.</w:t>
      </w:r>
      <w:r w:rsidR="000E509D">
        <w:rPr>
          <w:rStyle w:val="FootnoteReference"/>
          <w:rFonts w:ascii="Times New Roman" w:hAnsi="Times New Roman" w:cs="Times New Roman"/>
          <w:sz w:val="24"/>
          <w:szCs w:val="24"/>
        </w:rPr>
        <w:footnoteReference w:id="267"/>
      </w:r>
      <w:r w:rsidR="00D02469" w:rsidRPr="00157DD7">
        <w:rPr>
          <w:rFonts w:ascii="Times New Roman" w:hAnsi="Times New Roman" w:cs="Times New Roman"/>
          <w:sz w:val="24"/>
          <w:szCs w:val="24"/>
        </w:rPr>
        <w:t xml:space="preserve">  </w:t>
      </w:r>
      <w:r w:rsidR="00157DD7" w:rsidRPr="00157DD7">
        <w:rPr>
          <w:rFonts w:ascii="Times New Roman" w:hAnsi="Times New Roman" w:cs="Times New Roman"/>
          <w:sz w:val="24"/>
          <w:szCs w:val="24"/>
        </w:rPr>
        <w:t xml:space="preserve">On the basis of these rules, it appears that the partnership should be able to amend </w:t>
      </w:r>
      <w:r w:rsidR="00157DD7" w:rsidRPr="00157DD7">
        <w:rPr>
          <w:rFonts w:ascii="Times New Roman" w:hAnsi="Times New Roman" w:cs="Times New Roman"/>
          <w:sz w:val="24"/>
          <w:szCs w:val="24"/>
        </w:rPr>
        <w:lastRenderedPageBreak/>
        <w:t>its allocation provisions on or prior to March 15 on a retroactive basis to the beginning of the prior taxable year.  Accordingly, it would seem possible to reallocate among partners appreciation that has been created during this time period.  In fact, the preamble to the proposed regulations addressing compensatory partnership interests seem</w:t>
      </w:r>
      <w:r w:rsidR="005A6AC5">
        <w:rPr>
          <w:rFonts w:ascii="Times New Roman" w:hAnsi="Times New Roman" w:cs="Times New Roman"/>
          <w:sz w:val="24"/>
          <w:szCs w:val="24"/>
        </w:rPr>
        <w:t>s</w:t>
      </w:r>
      <w:r w:rsidR="00157DD7" w:rsidRPr="00157DD7">
        <w:rPr>
          <w:rFonts w:ascii="Times New Roman" w:hAnsi="Times New Roman" w:cs="Times New Roman"/>
          <w:sz w:val="24"/>
          <w:szCs w:val="24"/>
        </w:rPr>
        <w:t xml:space="preserve"> to confirm this result</w:t>
      </w:r>
      <w:r w:rsidR="00D02469" w:rsidRPr="00157DD7">
        <w:rPr>
          <w:rFonts w:ascii="Times New Roman" w:hAnsi="Times New Roman" w:cs="Times New Roman"/>
          <w:sz w:val="24"/>
          <w:szCs w:val="24"/>
        </w:rPr>
        <w:t>.</w:t>
      </w:r>
      <w:r w:rsidR="00157DD7" w:rsidRPr="00157DD7">
        <w:rPr>
          <w:rFonts w:ascii="Times New Roman" w:hAnsi="Times New Roman" w:cs="Times New Roman"/>
          <w:sz w:val="24"/>
          <w:szCs w:val="24"/>
        </w:rPr>
        <w:t xml:space="preserve">  The preamble states:</w:t>
      </w:r>
    </w:p>
    <w:p w14:paraId="624FCF6F" w14:textId="77777777" w:rsidR="00FB32D7" w:rsidRPr="00157DD7" w:rsidRDefault="00FB32D7" w:rsidP="00AA3445">
      <w:pPr>
        <w:spacing w:after="0" w:line="240" w:lineRule="auto"/>
        <w:ind w:firstLine="720"/>
        <w:rPr>
          <w:rFonts w:ascii="Times New Roman" w:hAnsi="Times New Roman" w:cs="Times New Roman"/>
          <w:sz w:val="24"/>
          <w:szCs w:val="24"/>
        </w:rPr>
      </w:pPr>
    </w:p>
    <w:p w14:paraId="4F17E3D2" w14:textId="12D52ACF" w:rsidR="00157DD7" w:rsidRPr="00157DD7" w:rsidRDefault="00FB32D7" w:rsidP="00157DD7">
      <w:pPr>
        <w:spacing w:after="0" w:line="240" w:lineRule="auto"/>
        <w:ind w:left="1440" w:right="1440"/>
        <w:rPr>
          <w:rFonts w:ascii="Times New Roman" w:hAnsi="Times New Roman" w:cs="Times New Roman"/>
          <w:sz w:val="24"/>
          <w:szCs w:val="24"/>
        </w:rPr>
      </w:pPr>
      <w:r w:rsidRPr="00157DD7">
        <w:rPr>
          <w:rFonts w:ascii="Times New Roman" w:hAnsi="Times New Roman" w:cs="Times New Roman"/>
          <w:sz w:val="24"/>
          <w:szCs w:val="24"/>
        </w:rPr>
        <w:t>Section 761(c) generally allows a partnership to modify its agreement at any time on or prior to the due date for the</w:t>
      </w:r>
      <w:r w:rsidR="00D02469" w:rsidRPr="00157DD7">
        <w:rPr>
          <w:rFonts w:ascii="Times New Roman" w:hAnsi="Times New Roman" w:cs="Times New Roman"/>
          <w:sz w:val="24"/>
          <w:szCs w:val="24"/>
        </w:rPr>
        <w:t xml:space="preserve"> </w:t>
      </w:r>
      <w:r w:rsidRPr="00157DD7">
        <w:rPr>
          <w:rFonts w:ascii="Times New Roman" w:hAnsi="Times New Roman" w:cs="Times New Roman"/>
          <w:sz w:val="24"/>
          <w:szCs w:val="24"/>
        </w:rPr>
        <w:t xml:space="preserve">partnership's return for the taxable year (without regard to extensions). </w:t>
      </w:r>
      <w:r w:rsidR="00D02469" w:rsidRPr="00157DD7">
        <w:rPr>
          <w:rFonts w:ascii="Times New Roman" w:hAnsi="Times New Roman" w:cs="Times New Roman"/>
          <w:sz w:val="24"/>
          <w:szCs w:val="24"/>
        </w:rPr>
        <w:t xml:space="preserve"> </w:t>
      </w:r>
      <w:r w:rsidRPr="00157DD7">
        <w:rPr>
          <w:rFonts w:ascii="Times New Roman" w:hAnsi="Times New Roman" w:cs="Times New Roman"/>
          <w:sz w:val="24"/>
          <w:szCs w:val="24"/>
        </w:rPr>
        <w:t>Thus, for example, a partnership could, at</w:t>
      </w:r>
      <w:r w:rsidR="00D02469" w:rsidRPr="00157DD7">
        <w:rPr>
          <w:rFonts w:ascii="Times New Roman" w:hAnsi="Times New Roman" w:cs="Times New Roman"/>
          <w:sz w:val="24"/>
          <w:szCs w:val="24"/>
        </w:rPr>
        <w:t xml:space="preserve"> </w:t>
      </w:r>
      <w:r w:rsidRPr="00157DD7">
        <w:rPr>
          <w:rFonts w:ascii="Times New Roman" w:hAnsi="Times New Roman" w:cs="Times New Roman"/>
          <w:sz w:val="24"/>
          <w:szCs w:val="24"/>
        </w:rPr>
        <w:t>the end of its taxable year, amend its partnership agreement to provide that a service provider was entitled to a</w:t>
      </w:r>
      <w:r w:rsidR="00D02469" w:rsidRPr="00157DD7">
        <w:rPr>
          <w:rFonts w:ascii="Times New Roman" w:hAnsi="Times New Roman" w:cs="Times New Roman"/>
          <w:sz w:val="24"/>
          <w:szCs w:val="24"/>
        </w:rPr>
        <w:t xml:space="preserve"> </w:t>
      </w:r>
      <w:r w:rsidRPr="00157DD7">
        <w:rPr>
          <w:rFonts w:ascii="Times New Roman" w:hAnsi="Times New Roman" w:cs="Times New Roman"/>
          <w:sz w:val="24"/>
          <w:szCs w:val="24"/>
        </w:rPr>
        <w:t>substantially vested or non-vested interest in partnership profits and losses from the beginning of the partnership's</w:t>
      </w:r>
      <w:r w:rsidR="00D02469" w:rsidRPr="00157DD7">
        <w:rPr>
          <w:rFonts w:ascii="Times New Roman" w:hAnsi="Times New Roman" w:cs="Times New Roman"/>
          <w:sz w:val="24"/>
          <w:szCs w:val="24"/>
        </w:rPr>
        <w:t xml:space="preserve"> </w:t>
      </w:r>
      <w:r w:rsidRPr="00157DD7">
        <w:rPr>
          <w:rFonts w:ascii="Times New Roman" w:hAnsi="Times New Roman" w:cs="Times New Roman"/>
          <w:sz w:val="24"/>
          <w:szCs w:val="24"/>
        </w:rPr>
        <w:t>taxable year.</w:t>
      </w:r>
      <w:r w:rsidR="00157DD7">
        <w:rPr>
          <w:rStyle w:val="FootnoteReference"/>
          <w:rFonts w:ascii="Times New Roman" w:hAnsi="Times New Roman" w:cs="Times New Roman"/>
          <w:sz w:val="24"/>
          <w:szCs w:val="24"/>
        </w:rPr>
        <w:footnoteReference w:id="268"/>
      </w:r>
      <w:r w:rsidRPr="00157DD7">
        <w:rPr>
          <w:rFonts w:ascii="Times New Roman" w:hAnsi="Times New Roman" w:cs="Times New Roman"/>
          <w:sz w:val="24"/>
          <w:szCs w:val="24"/>
        </w:rPr>
        <w:t xml:space="preserve"> </w:t>
      </w:r>
      <w:r w:rsidR="00D02469" w:rsidRPr="00157DD7">
        <w:rPr>
          <w:rFonts w:ascii="Times New Roman" w:hAnsi="Times New Roman" w:cs="Times New Roman"/>
          <w:sz w:val="24"/>
          <w:szCs w:val="24"/>
        </w:rPr>
        <w:t xml:space="preserve"> </w:t>
      </w:r>
    </w:p>
    <w:p w14:paraId="45D6E4D9" w14:textId="77777777" w:rsidR="006B28EF" w:rsidRDefault="006B28EF" w:rsidP="00D02469">
      <w:pPr>
        <w:spacing w:after="0" w:line="240" w:lineRule="auto"/>
        <w:ind w:firstLine="720"/>
        <w:rPr>
          <w:rFonts w:ascii="Times New Roman" w:hAnsi="Times New Roman" w:cs="Times New Roman"/>
          <w:sz w:val="24"/>
          <w:szCs w:val="24"/>
        </w:rPr>
      </w:pPr>
    </w:p>
    <w:p w14:paraId="40008EB9" w14:textId="052B2B76" w:rsidR="00EF6D43" w:rsidRDefault="00157DD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With regard to appreciation in partnership assets that arose prior to the </w:t>
      </w:r>
      <w:r w:rsidR="008D02A2">
        <w:rPr>
          <w:rFonts w:ascii="Times New Roman" w:hAnsi="Times New Roman" w:cs="Times New Roman"/>
          <w:sz w:val="24"/>
          <w:szCs w:val="24"/>
        </w:rPr>
        <w:t>effective date of an amendment to the partnership agreement pursuant to</w:t>
      </w:r>
      <w:r>
        <w:rPr>
          <w:rFonts w:ascii="Times New Roman" w:hAnsi="Times New Roman" w:cs="Times New Roman"/>
          <w:sz w:val="24"/>
          <w:szCs w:val="24"/>
        </w:rPr>
        <w:t xml:space="preserve"> section 761(c), there is greater uncertainty.  </w:t>
      </w:r>
      <w:r w:rsidR="00EF6D43">
        <w:rPr>
          <w:rFonts w:ascii="Times New Roman" w:hAnsi="Times New Roman" w:cs="Times New Roman"/>
          <w:sz w:val="24"/>
          <w:szCs w:val="24"/>
        </w:rPr>
        <w:t>The leading treatise on partnership tax contains a discussion that seems encouraging.  The treatise states:</w:t>
      </w:r>
    </w:p>
    <w:p w14:paraId="1A9B7AC2" w14:textId="77777777" w:rsidR="00EF6D43" w:rsidRDefault="00EF6D43" w:rsidP="00D02469">
      <w:pPr>
        <w:spacing w:after="0" w:line="240" w:lineRule="auto"/>
        <w:ind w:firstLine="720"/>
        <w:rPr>
          <w:rFonts w:ascii="Times New Roman" w:hAnsi="Times New Roman" w:cs="Times New Roman"/>
          <w:sz w:val="24"/>
          <w:szCs w:val="24"/>
        </w:rPr>
      </w:pPr>
    </w:p>
    <w:p w14:paraId="2FD05DDC" w14:textId="4DFFABA0" w:rsidR="00EF6D43" w:rsidRPr="009E4363" w:rsidRDefault="00EF6D43" w:rsidP="009E4363">
      <w:pPr>
        <w:ind w:left="1440" w:right="1440"/>
        <w:rPr>
          <w:rFonts w:ascii="Times New Roman" w:hAnsi="Times New Roman" w:cs="Times New Roman"/>
          <w:color w:val="5A5757"/>
          <w:sz w:val="24"/>
          <w:szCs w:val="24"/>
        </w:rPr>
      </w:pPr>
      <w:r w:rsidRPr="009E4363">
        <w:rPr>
          <w:rFonts w:ascii="Times New Roman" w:hAnsi="Times New Roman" w:cs="Times New Roman"/>
          <w:color w:val="252525"/>
          <w:sz w:val="24"/>
          <w:szCs w:val="24"/>
        </w:rPr>
        <w:t xml:space="preserve">Although the §704 Regulations contain a vague hint that, in certain circumstances, a failure to restate capital to prevent a shift in unrealized appreciation may be taxable, it seems quite clear that no taxable shift results when existing partners agree to adjust their interests in unrealized appreciation in partnership assets. Otherwise, any reallocation of profits by an existing partnership, for example, an accounting firm, would result in a taxable capital shift with respect to partnership assets if their fair market values differ from their book values. </w:t>
      </w:r>
      <w:r w:rsidR="00476DDF">
        <w:rPr>
          <w:rFonts w:ascii="Times New Roman" w:hAnsi="Times New Roman" w:cs="Times New Roman"/>
          <w:color w:val="252525"/>
          <w:sz w:val="24"/>
          <w:szCs w:val="24"/>
        </w:rPr>
        <w:t xml:space="preserve"> </w:t>
      </w:r>
      <w:r w:rsidRPr="009E4363">
        <w:rPr>
          <w:rFonts w:ascii="Times New Roman" w:hAnsi="Times New Roman" w:cs="Times New Roman"/>
          <w:color w:val="252525"/>
          <w:sz w:val="24"/>
          <w:szCs w:val="24"/>
        </w:rPr>
        <w:t>This conclusion is confirmed by a Private Letter Ruling in which the Service ruled that no tax consequences resulted from an amendment to a partnership agreement that fixed the partners' interests in certain appreciated partnership assets.</w:t>
      </w:r>
      <w:r w:rsidR="009E4363">
        <w:rPr>
          <w:rStyle w:val="FootnoteReference"/>
          <w:rFonts w:ascii="Times New Roman" w:hAnsi="Times New Roman" w:cs="Times New Roman"/>
          <w:color w:val="252525"/>
          <w:sz w:val="24"/>
          <w:szCs w:val="24"/>
        </w:rPr>
        <w:footnoteReference w:id="269"/>
      </w:r>
    </w:p>
    <w:p w14:paraId="2728BA34" w14:textId="2B2BF60A" w:rsidR="00157DD7" w:rsidRPr="00476DDF" w:rsidRDefault="00476DD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private letter ruling cited in the discussion is P.L.R. 9821051.</w:t>
      </w:r>
      <w:r>
        <w:rPr>
          <w:rStyle w:val="FootnoteReference"/>
          <w:rFonts w:ascii="Times New Roman" w:hAnsi="Times New Roman" w:cs="Times New Roman"/>
          <w:sz w:val="24"/>
          <w:szCs w:val="24"/>
        </w:rPr>
        <w:footnoteReference w:id="270"/>
      </w:r>
      <w:r w:rsidR="00157DD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476DDF">
        <w:rPr>
          <w:rFonts w:ascii="Times New Roman" w:hAnsi="Times New Roman" w:cs="Times New Roman"/>
          <w:sz w:val="24"/>
          <w:szCs w:val="24"/>
        </w:rPr>
        <w:t>this private letter ruling, the partnership originally allocated profits and losses upon asset dispositions as determined by the executive committee, and the agreement was amended to provide that, upon a liquidation event, the partnership would transfer to each partner its share of the units.  The ruling holds that the amendment “will not result in the realization of income by the Partnership</w:t>
      </w:r>
      <w:r w:rsidR="008D02A2">
        <w:rPr>
          <w:rFonts w:ascii="Times New Roman" w:hAnsi="Times New Roman" w:cs="Times New Roman"/>
          <w:sz w:val="24"/>
          <w:szCs w:val="24"/>
        </w:rPr>
        <w:t xml:space="preserve"> [(i.e., the parent partnership)]</w:t>
      </w:r>
      <w:r w:rsidRPr="00476DDF">
        <w:rPr>
          <w:rFonts w:ascii="Times New Roman" w:hAnsi="Times New Roman" w:cs="Times New Roman"/>
          <w:sz w:val="24"/>
          <w:szCs w:val="24"/>
        </w:rPr>
        <w:t>, Limited</w:t>
      </w:r>
      <w:r w:rsidR="008D02A2">
        <w:rPr>
          <w:rFonts w:ascii="Times New Roman" w:hAnsi="Times New Roman" w:cs="Times New Roman"/>
          <w:sz w:val="24"/>
          <w:szCs w:val="24"/>
        </w:rPr>
        <w:t xml:space="preserve"> [(i.e., the subsidiary partnership)]</w:t>
      </w:r>
      <w:r w:rsidRPr="00476DDF">
        <w:rPr>
          <w:rFonts w:ascii="Times New Roman" w:hAnsi="Times New Roman" w:cs="Times New Roman"/>
          <w:sz w:val="24"/>
          <w:szCs w:val="24"/>
        </w:rPr>
        <w:t>, or any of their respective partners.”</w:t>
      </w:r>
      <w:r w:rsidR="00157DD7" w:rsidRPr="00476DDF">
        <w:rPr>
          <w:rFonts w:ascii="Times New Roman" w:hAnsi="Times New Roman" w:cs="Times New Roman"/>
          <w:sz w:val="24"/>
          <w:szCs w:val="24"/>
        </w:rPr>
        <w:t xml:space="preserve"> </w:t>
      </w:r>
      <w:r>
        <w:rPr>
          <w:rFonts w:ascii="Times New Roman" w:hAnsi="Times New Roman" w:cs="Times New Roman"/>
          <w:sz w:val="24"/>
          <w:szCs w:val="24"/>
        </w:rPr>
        <w:t xml:space="preserve"> There are two important aspects to this private letter ruling that require consideration in determining the scope of situations to which it may apply.  First, the ruling addressed a situation where the partnership agreement had no definitive method for allocating profits and losses upon the disposition of assets.  The partnership agreement went from a situation where allocations were discretionary to a situation where the allocations were fixed.</w:t>
      </w:r>
      <w:r w:rsidR="00A95808">
        <w:rPr>
          <w:rStyle w:val="FootnoteReference"/>
          <w:rFonts w:ascii="Times New Roman" w:hAnsi="Times New Roman" w:cs="Times New Roman"/>
          <w:sz w:val="24"/>
          <w:szCs w:val="24"/>
        </w:rPr>
        <w:footnoteReference w:id="271"/>
      </w:r>
      <w:r>
        <w:rPr>
          <w:rFonts w:ascii="Times New Roman" w:hAnsi="Times New Roman" w:cs="Times New Roman"/>
          <w:sz w:val="24"/>
          <w:szCs w:val="24"/>
        </w:rPr>
        <w:t xml:space="preserve">  Such a situation </w:t>
      </w:r>
      <w:r>
        <w:rPr>
          <w:rFonts w:ascii="Times New Roman" w:hAnsi="Times New Roman" w:cs="Times New Roman"/>
          <w:sz w:val="24"/>
          <w:szCs w:val="24"/>
        </w:rPr>
        <w:lastRenderedPageBreak/>
        <w:t xml:space="preserve">differs from a scenario where allocations that are fixed in one ratio are altered to a different ratio.  Second, it </w:t>
      </w:r>
      <w:r w:rsidR="006B28EF">
        <w:rPr>
          <w:rFonts w:ascii="Times New Roman" w:hAnsi="Times New Roman" w:cs="Times New Roman"/>
          <w:sz w:val="24"/>
          <w:szCs w:val="24"/>
        </w:rPr>
        <w:t>is not clear that</w:t>
      </w:r>
      <w:r>
        <w:rPr>
          <w:rFonts w:ascii="Times New Roman" w:hAnsi="Times New Roman" w:cs="Times New Roman"/>
          <w:sz w:val="24"/>
          <w:szCs w:val="24"/>
        </w:rPr>
        <w:t xml:space="preserve"> the situation considered in the ruling involved a compensatory arrangement.  Accordingly, </w:t>
      </w:r>
      <w:r w:rsidR="0047316A">
        <w:rPr>
          <w:rFonts w:ascii="Times New Roman" w:hAnsi="Times New Roman" w:cs="Times New Roman"/>
          <w:sz w:val="24"/>
          <w:szCs w:val="24"/>
        </w:rPr>
        <w:t>Code Sec.</w:t>
      </w:r>
      <w:r>
        <w:rPr>
          <w:rFonts w:ascii="Times New Roman" w:hAnsi="Times New Roman" w:cs="Times New Roman"/>
          <w:sz w:val="24"/>
          <w:szCs w:val="24"/>
        </w:rPr>
        <w:t xml:space="preserve"> 83 and </w:t>
      </w:r>
      <w:r w:rsidR="00DC302E">
        <w:rPr>
          <w:rFonts w:ascii="Times New Roman" w:hAnsi="Times New Roman" w:cs="Times New Roman"/>
          <w:sz w:val="24"/>
          <w:szCs w:val="24"/>
        </w:rPr>
        <w:t>Reg.</w:t>
      </w:r>
      <w:r>
        <w:rPr>
          <w:rFonts w:ascii="Times New Roman" w:hAnsi="Times New Roman" w:cs="Times New Roman"/>
          <w:sz w:val="24"/>
          <w:szCs w:val="24"/>
        </w:rPr>
        <w:t xml:space="preserve"> §1.721-1(b)</w:t>
      </w:r>
      <w:r w:rsidR="005A6AC5">
        <w:rPr>
          <w:rFonts w:ascii="Times New Roman" w:hAnsi="Times New Roman" w:cs="Times New Roman"/>
          <w:sz w:val="24"/>
          <w:szCs w:val="24"/>
        </w:rPr>
        <w:t>(1)</w:t>
      </w:r>
      <w:r>
        <w:rPr>
          <w:rFonts w:ascii="Times New Roman" w:hAnsi="Times New Roman" w:cs="Times New Roman"/>
          <w:sz w:val="24"/>
          <w:szCs w:val="24"/>
        </w:rPr>
        <w:t xml:space="preserve"> </w:t>
      </w:r>
      <w:r w:rsidR="006B28EF">
        <w:rPr>
          <w:rFonts w:ascii="Times New Roman" w:hAnsi="Times New Roman" w:cs="Times New Roman"/>
          <w:sz w:val="24"/>
          <w:szCs w:val="24"/>
        </w:rPr>
        <w:t>may</w:t>
      </w:r>
      <w:r>
        <w:rPr>
          <w:rFonts w:ascii="Times New Roman" w:hAnsi="Times New Roman" w:cs="Times New Roman"/>
          <w:sz w:val="24"/>
          <w:szCs w:val="24"/>
        </w:rPr>
        <w:t xml:space="preserve"> not to have been relevant under the facts of the ruling.</w:t>
      </w:r>
      <w:r w:rsidR="006B28EF">
        <w:rPr>
          <w:rStyle w:val="FootnoteReference"/>
          <w:rFonts w:ascii="Times New Roman" w:hAnsi="Times New Roman" w:cs="Times New Roman"/>
          <w:sz w:val="24"/>
          <w:szCs w:val="24"/>
        </w:rPr>
        <w:footnoteReference w:id="272"/>
      </w:r>
      <w:r>
        <w:rPr>
          <w:rFonts w:ascii="Times New Roman" w:hAnsi="Times New Roman" w:cs="Times New Roman"/>
          <w:sz w:val="24"/>
          <w:szCs w:val="24"/>
        </w:rPr>
        <w:t xml:space="preserve"> </w:t>
      </w:r>
    </w:p>
    <w:p w14:paraId="3E5F2EA2" w14:textId="77777777" w:rsidR="00157DD7" w:rsidRDefault="00157DD7" w:rsidP="00D02469">
      <w:pPr>
        <w:spacing w:after="0" w:line="240" w:lineRule="auto"/>
        <w:ind w:firstLine="720"/>
        <w:rPr>
          <w:rFonts w:ascii="Times New Roman" w:hAnsi="Times New Roman" w:cs="Times New Roman"/>
          <w:sz w:val="24"/>
          <w:szCs w:val="24"/>
        </w:rPr>
      </w:pPr>
    </w:p>
    <w:p w14:paraId="5DDC51E5" w14:textId="3E61266E" w:rsidR="004733EF" w:rsidRDefault="008D02A2"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example described above, if the appreciation that is reallocated from Scott to Mike existed as of the effective date of the amendment to the partnership agreement, i</w:t>
      </w:r>
      <w:r w:rsidR="00AA64A1">
        <w:rPr>
          <w:rFonts w:ascii="Times New Roman" w:hAnsi="Times New Roman" w:cs="Times New Roman"/>
          <w:sz w:val="24"/>
          <w:szCs w:val="24"/>
        </w:rPr>
        <w:t>t is clear that the interest issued to Mike is a capital interest.  The relevant authority defines a capital interest as an interest that</w:t>
      </w:r>
      <w:r w:rsidR="007C0C8B">
        <w:rPr>
          <w:rFonts w:ascii="Times New Roman" w:hAnsi="Times New Roman" w:cs="Times New Roman"/>
          <w:sz w:val="24"/>
          <w:szCs w:val="24"/>
        </w:rPr>
        <w:t>, at the time of issuance,</w:t>
      </w:r>
      <w:r w:rsidR="00AA64A1">
        <w:rPr>
          <w:rFonts w:ascii="Times New Roman" w:hAnsi="Times New Roman" w:cs="Times New Roman"/>
          <w:sz w:val="24"/>
          <w:szCs w:val="24"/>
        </w:rPr>
        <w:t xml:space="preserve"> would receive proceeds upon a</w:t>
      </w:r>
      <w:r w:rsidR="007C0C8B">
        <w:rPr>
          <w:rFonts w:ascii="Times New Roman" w:hAnsi="Times New Roman" w:cs="Times New Roman"/>
          <w:sz w:val="24"/>
          <w:szCs w:val="24"/>
        </w:rPr>
        <w:t xml:space="preserve"> </w:t>
      </w:r>
      <w:r w:rsidR="00AA64A1">
        <w:rPr>
          <w:rFonts w:ascii="Times New Roman" w:hAnsi="Times New Roman" w:cs="Times New Roman"/>
          <w:sz w:val="24"/>
          <w:szCs w:val="24"/>
        </w:rPr>
        <w:t xml:space="preserve">hypothetical </w:t>
      </w:r>
      <w:r w:rsidR="007C0C8B">
        <w:rPr>
          <w:rFonts w:ascii="Times New Roman" w:hAnsi="Times New Roman" w:cs="Times New Roman"/>
          <w:sz w:val="24"/>
          <w:szCs w:val="24"/>
        </w:rPr>
        <w:t>sale of all partnership assets at fair market value</w:t>
      </w:r>
      <w:r w:rsidR="007C0C8B">
        <w:rPr>
          <w:rStyle w:val="FootnoteReference"/>
          <w:rFonts w:ascii="Times New Roman" w:hAnsi="Times New Roman" w:cs="Times New Roman"/>
          <w:sz w:val="24"/>
          <w:szCs w:val="24"/>
        </w:rPr>
        <w:footnoteReference w:id="273"/>
      </w:r>
      <w:r w:rsidR="007C0C8B">
        <w:rPr>
          <w:rFonts w:ascii="Times New Roman" w:hAnsi="Times New Roman" w:cs="Times New Roman"/>
          <w:sz w:val="24"/>
          <w:szCs w:val="24"/>
        </w:rPr>
        <w:t xml:space="preserve"> and </w:t>
      </w:r>
      <w:r w:rsidR="00AA64A1">
        <w:rPr>
          <w:rFonts w:ascii="Times New Roman" w:hAnsi="Times New Roman" w:cs="Times New Roman"/>
          <w:sz w:val="24"/>
          <w:szCs w:val="24"/>
        </w:rPr>
        <w:t>liquidation of the partnership.</w:t>
      </w:r>
      <w:r w:rsidR="00E009F7">
        <w:rPr>
          <w:rStyle w:val="FootnoteReference"/>
          <w:rFonts w:ascii="Times New Roman" w:hAnsi="Times New Roman" w:cs="Times New Roman"/>
          <w:sz w:val="24"/>
          <w:szCs w:val="24"/>
        </w:rPr>
        <w:footnoteReference w:id="274"/>
      </w:r>
      <w:r w:rsidR="00AA64A1">
        <w:rPr>
          <w:rFonts w:ascii="Times New Roman" w:hAnsi="Times New Roman" w:cs="Times New Roman"/>
          <w:sz w:val="24"/>
          <w:szCs w:val="24"/>
        </w:rPr>
        <w:t xml:space="preserve">  </w:t>
      </w:r>
      <w:r w:rsidR="004733EF">
        <w:rPr>
          <w:rFonts w:ascii="Times New Roman" w:hAnsi="Times New Roman" w:cs="Times New Roman"/>
          <w:sz w:val="24"/>
          <w:szCs w:val="24"/>
        </w:rPr>
        <w:t xml:space="preserve">The built-in appreciation in partnership assets allocable to Mike’s intertest would provide Mike with $50 upon immediate liquidation of the partnership.  </w:t>
      </w:r>
    </w:p>
    <w:p w14:paraId="454F9196" w14:textId="77777777" w:rsidR="004733EF" w:rsidRDefault="004733EF" w:rsidP="00D02469">
      <w:pPr>
        <w:spacing w:after="0" w:line="240" w:lineRule="auto"/>
        <w:ind w:firstLine="720"/>
        <w:rPr>
          <w:rFonts w:ascii="Times New Roman" w:hAnsi="Times New Roman" w:cs="Times New Roman"/>
          <w:sz w:val="24"/>
          <w:szCs w:val="24"/>
        </w:rPr>
      </w:pPr>
    </w:p>
    <w:p w14:paraId="78C92802" w14:textId="73ECD74A" w:rsidR="007E503D" w:rsidRDefault="004733E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determining whether this transaction is a taxable capital shift or a permissible reallocation of appreciation among existing partners, t</w:t>
      </w:r>
      <w:r w:rsidR="00AA64A1">
        <w:rPr>
          <w:rFonts w:ascii="Times New Roman" w:hAnsi="Times New Roman" w:cs="Times New Roman"/>
          <w:sz w:val="24"/>
          <w:szCs w:val="24"/>
        </w:rPr>
        <w:t xml:space="preserve">he question seems to be which principles should prevail – rules </w:t>
      </w:r>
      <w:r>
        <w:rPr>
          <w:rFonts w:ascii="Times New Roman" w:hAnsi="Times New Roman" w:cs="Times New Roman"/>
          <w:sz w:val="24"/>
          <w:szCs w:val="24"/>
        </w:rPr>
        <w:t xml:space="preserve">under </w:t>
      </w:r>
      <w:r w:rsidR="0047316A">
        <w:rPr>
          <w:rFonts w:ascii="Times New Roman" w:hAnsi="Times New Roman" w:cs="Times New Roman"/>
          <w:sz w:val="24"/>
          <w:szCs w:val="24"/>
        </w:rPr>
        <w:t>Code Sec.</w:t>
      </w:r>
      <w:r>
        <w:rPr>
          <w:rFonts w:ascii="Times New Roman" w:hAnsi="Times New Roman" w:cs="Times New Roman"/>
          <w:sz w:val="24"/>
          <w:szCs w:val="24"/>
        </w:rPr>
        <w:t xml:space="preserve"> 83 </w:t>
      </w:r>
      <w:r w:rsidR="00AA64A1">
        <w:rPr>
          <w:rFonts w:ascii="Times New Roman" w:hAnsi="Times New Roman" w:cs="Times New Roman"/>
          <w:sz w:val="24"/>
          <w:szCs w:val="24"/>
        </w:rPr>
        <w:t xml:space="preserve">relating to the taxation of compensation upon receipt of property or flexibility of subchapter K.  </w:t>
      </w:r>
      <w:r>
        <w:rPr>
          <w:rFonts w:ascii="Times New Roman" w:hAnsi="Times New Roman" w:cs="Times New Roman"/>
          <w:sz w:val="24"/>
          <w:szCs w:val="24"/>
        </w:rPr>
        <w:t>As previously discussed, t</w:t>
      </w:r>
      <w:r w:rsidR="00AA64A1">
        <w:rPr>
          <w:rFonts w:ascii="Times New Roman" w:hAnsi="Times New Roman" w:cs="Times New Roman"/>
          <w:sz w:val="24"/>
          <w:szCs w:val="24"/>
        </w:rPr>
        <w:t xml:space="preserve">he courts have uniformly held that </w:t>
      </w:r>
      <w:r w:rsidR="0047316A">
        <w:rPr>
          <w:rFonts w:ascii="Times New Roman" w:hAnsi="Times New Roman" w:cs="Times New Roman"/>
          <w:sz w:val="24"/>
          <w:szCs w:val="24"/>
        </w:rPr>
        <w:t>Code Sec.</w:t>
      </w:r>
      <w:r w:rsidR="00AA64A1">
        <w:rPr>
          <w:rFonts w:ascii="Times New Roman" w:hAnsi="Times New Roman" w:cs="Times New Roman"/>
          <w:sz w:val="24"/>
          <w:szCs w:val="24"/>
        </w:rPr>
        <w:t xml:space="preserve"> 83 applies in connection with the issuance of a compensatory </w:t>
      </w:r>
      <w:r>
        <w:rPr>
          <w:rFonts w:ascii="Times New Roman" w:hAnsi="Times New Roman" w:cs="Times New Roman"/>
          <w:sz w:val="24"/>
          <w:szCs w:val="24"/>
        </w:rPr>
        <w:t>capital</w:t>
      </w:r>
      <w:r w:rsidR="00AA64A1">
        <w:rPr>
          <w:rFonts w:ascii="Times New Roman" w:hAnsi="Times New Roman" w:cs="Times New Roman"/>
          <w:sz w:val="24"/>
          <w:szCs w:val="24"/>
        </w:rPr>
        <w:t xml:space="preserve"> interest</w:t>
      </w:r>
      <w:r>
        <w:rPr>
          <w:rFonts w:ascii="Times New Roman" w:hAnsi="Times New Roman" w:cs="Times New Roman"/>
          <w:sz w:val="24"/>
          <w:szCs w:val="24"/>
        </w:rPr>
        <w:t xml:space="preserve"> in a partnership</w:t>
      </w:r>
      <w:r w:rsidR="00AA64A1">
        <w:rPr>
          <w:rFonts w:ascii="Times New Roman" w:hAnsi="Times New Roman" w:cs="Times New Roman"/>
          <w:sz w:val="24"/>
          <w:szCs w:val="24"/>
        </w:rPr>
        <w:t>.</w:t>
      </w:r>
      <w:r w:rsidR="007B3809">
        <w:rPr>
          <w:rStyle w:val="FootnoteReference"/>
          <w:rFonts w:ascii="Times New Roman" w:hAnsi="Times New Roman" w:cs="Times New Roman"/>
          <w:sz w:val="24"/>
          <w:szCs w:val="24"/>
        </w:rPr>
        <w:footnoteReference w:id="275"/>
      </w:r>
      <w:r w:rsidR="00AA64A1">
        <w:rPr>
          <w:rFonts w:ascii="Times New Roman" w:hAnsi="Times New Roman" w:cs="Times New Roman"/>
          <w:sz w:val="24"/>
          <w:szCs w:val="24"/>
        </w:rPr>
        <w:t xml:space="preserve">  </w:t>
      </w:r>
      <w:r w:rsidR="007B3809">
        <w:rPr>
          <w:rFonts w:ascii="Times New Roman" w:hAnsi="Times New Roman" w:cs="Times New Roman"/>
          <w:sz w:val="24"/>
          <w:szCs w:val="24"/>
        </w:rPr>
        <w:t>As of the effective date, the amendment to the partnership agreement to reallocate profit effected the issuance of a capital interest.  While this conclusion may seem to be at odds with the holding in</w:t>
      </w:r>
      <w:r>
        <w:rPr>
          <w:rFonts w:ascii="Times New Roman" w:hAnsi="Times New Roman" w:cs="Times New Roman"/>
          <w:sz w:val="24"/>
          <w:szCs w:val="24"/>
        </w:rPr>
        <w:t xml:space="preserve"> P.L.R. 9821051, which many practitioners point to in support of non-taxable treatment for a reallocation of existing appreciation, </w:t>
      </w:r>
      <w:r w:rsidR="007B3809">
        <w:rPr>
          <w:rFonts w:ascii="Times New Roman" w:hAnsi="Times New Roman" w:cs="Times New Roman"/>
          <w:sz w:val="24"/>
          <w:szCs w:val="24"/>
        </w:rPr>
        <w:t xml:space="preserve">it seems significant that the ruling </w:t>
      </w:r>
      <w:r w:rsidR="002E3B51">
        <w:rPr>
          <w:rFonts w:ascii="Times New Roman" w:hAnsi="Times New Roman" w:cs="Times New Roman"/>
          <w:sz w:val="24"/>
          <w:szCs w:val="24"/>
        </w:rPr>
        <w:t>may</w:t>
      </w:r>
      <w:r>
        <w:rPr>
          <w:rFonts w:ascii="Times New Roman" w:hAnsi="Times New Roman" w:cs="Times New Roman"/>
          <w:sz w:val="24"/>
          <w:szCs w:val="24"/>
        </w:rPr>
        <w:t xml:space="preserve"> not have involved a compensatory arrangement</w:t>
      </w:r>
      <w:r w:rsidR="005A6AC5">
        <w:rPr>
          <w:rFonts w:ascii="Times New Roman" w:hAnsi="Times New Roman" w:cs="Times New Roman"/>
          <w:sz w:val="24"/>
          <w:szCs w:val="24"/>
        </w:rPr>
        <w:t>.  The facts of the ruling</w:t>
      </w:r>
      <w:r w:rsidR="002E3B51">
        <w:rPr>
          <w:rFonts w:ascii="Times New Roman" w:hAnsi="Times New Roman" w:cs="Times New Roman"/>
          <w:sz w:val="24"/>
          <w:szCs w:val="24"/>
        </w:rPr>
        <w:t xml:space="preserve"> certainly w</w:t>
      </w:r>
      <w:r w:rsidR="007B3809">
        <w:rPr>
          <w:rFonts w:ascii="Times New Roman" w:hAnsi="Times New Roman" w:cs="Times New Roman"/>
          <w:sz w:val="24"/>
          <w:szCs w:val="24"/>
        </w:rPr>
        <w:t>ere</w:t>
      </w:r>
      <w:r w:rsidR="002E3B51">
        <w:rPr>
          <w:rFonts w:ascii="Times New Roman" w:hAnsi="Times New Roman" w:cs="Times New Roman"/>
          <w:sz w:val="24"/>
          <w:szCs w:val="24"/>
        </w:rPr>
        <w:t xml:space="preserve"> not analyzed with reference to the rules applicable to compensatory arrangements</w:t>
      </w:r>
      <w:r>
        <w:rPr>
          <w:rFonts w:ascii="Times New Roman" w:hAnsi="Times New Roman" w:cs="Times New Roman"/>
          <w:sz w:val="24"/>
          <w:szCs w:val="24"/>
        </w:rPr>
        <w:t xml:space="preserve">.  </w:t>
      </w:r>
    </w:p>
    <w:p w14:paraId="19387B0A" w14:textId="77777777" w:rsidR="007E503D" w:rsidRDefault="007E503D" w:rsidP="00D02469">
      <w:pPr>
        <w:spacing w:after="0" w:line="240" w:lineRule="auto"/>
        <w:ind w:firstLine="720"/>
        <w:rPr>
          <w:rFonts w:ascii="Times New Roman" w:hAnsi="Times New Roman" w:cs="Times New Roman"/>
          <w:sz w:val="24"/>
          <w:szCs w:val="24"/>
        </w:rPr>
      </w:pPr>
    </w:p>
    <w:p w14:paraId="640DB502" w14:textId="302F2CF7" w:rsidR="004303F1" w:rsidRDefault="004733E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commentators above highlight the potential treatment of service partnerships, like accounting firms,</w:t>
      </w:r>
      <w:r w:rsidR="007E503D">
        <w:rPr>
          <w:rFonts w:ascii="Times New Roman" w:hAnsi="Times New Roman" w:cs="Times New Roman"/>
          <w:sz w:val="24"/>
          <w:szCs w:val="24"/>
        </w:rPr>
        <w:t xml:space="preserve"> in justifying the nontaxable nature of these transfers.</w:t>
      </w:r>
      <w:r w:rsidR="002E3B51">
        <w:rPr>
          <w:rStyle w:val="FootnoteReference"/>
          <w:rFonts w:ascii="Times New Roman" w:hAnsi="Times New Roman" w:cs="Times New Roman"/>
          <w:sz w:val="24"/>
          <w:szCs w:val="24"/>
        </w:rPr>
        <w:footnoteReference w:id="276"/>
      </w:r>
      <w:r w:rsidR="007E503D">
        <w:rPr>
          <w:rFonts w:ascii="Times New Roman" w:hAnsi="Times New Roman" w:cs="Times New Roman"/>
          <w:sz w:val="24"/>
          <w:szCs w:val="24"/>
        </w:rPr>
        <w:t xml:space="preserve">  That is, service partnerships like law firms, accounting firms, etc. often reallocate profits on an annual basis to </w:t>
      </w:r>
      <w:r w:rsidR="007E503D">
        <w:rPr>
          <w:rFonts w:ascii="Times New Roman" w:hAnsi="Times New Roman" w:cs="Times New Roman"/>
          <w:sz w:val="24"/>
          <w:szCs w:val="24"/>
        </w:rPr>
        <w:lastRenderedPageBreak/>
        <w:t xml:space="preserve">reward the contributions made by partners to the success of the business.  </w:t>
      </w:r>
      <w:r w:rsidR="007C7978">
        <w:rPr>
          <w:rFonts w:ascii="Times New Roman" w:hAnsi="Times New Roman" w:cs="Times New Roman"/>
          <w:sz w:val="24"/>
          <w:szCs w:val="24"/>
        </w:rPr>
        <w:t xml:space="preserve">In addition, upon entry into such a service partnership, a new partner generally does not pay for a share of goodwill or other intangibles and hence arguably experiences a capital shift at such time.  Such partners typically do not report taxable income related to a shift in value attributable to partnership goodwill resulting from the change in percentage interests. </w:t>
      </w:r>
      <w:r w:rsidR="007E503D">
        <w:rPr>
          <w:rFonts w:ascii="Times New Roman" w:hAnsi="Times New Roman" w:cs="Times New Roman"/>
          <w:sz w:val="24"/>
          <w:szCs w:val="24"/>
        </w:rPr>
        <w:t>Significantly, however, for these types of service firms, existing partners rarely are ensured participation in the firm goodwill upon liquidation.</w:t>
      </w:r>
      <w:r w:rsidR="003423A6">
        <w:rPr>
          <w:rStyle w:val="FootnoteReference"/>
          <w:rFonts w:ascii="Times New Roman" w:hAnsi="Times New Roman" w:cs="Times New Roman"/>
          <w:sz w:val="24"/>
          <w:szCs w:val="24"/>
        </w:rPr>
        <w:footnoteReference w:id="277"/>
      </w:r>
      <w:r w:rsidR="007E503D">
        <w:rPr>
          <w:rFonts w:ascii="Times New Roman" w:hAnsi="Times New Roman" w:cs="Times New Roman"/>
          <w:sz w:val="24"/>
          <w:szCs w:val="24"/>
        </w:rPr>
        <w:t xml:space="preserve">  Instead, these partners typically participate in annual profits so long as they are providing services and are entitled to a return of their capital contribution (sometimes with an interest-like return) upon redemption from the partnership. </w:t>
      </w:r>
      <w:r w:rsidR="00EB3FAE">
        <w:rPr>
          <w:rFonts w:ascii="Times New Roman" w:hAnsi="Times New Roman" w:cs="Times New Roman"/>
          <w:sz w:val="24"/>
          <w:szCs w:val="24"/>
        </w:rPr>
        <w:t xml:space="preserve">In these partnerships, it is unlikely that any of the partners who are the subject of a shift in profits ultimately will share in the appreciation related to the goodwill in the business.  </w:t>
      </w:r>
      <w:r w:rsidR="004303F1">
        <w:rPr>
          <w:rFonts w:ascii="Times New Roman" w:hAnsi="Times New Roman" w:cs="Times New Roman"/>
          <w:sz w:val="24"/>
          <w:szCs w:val="24"/>
        </w:rPr>
        <w:t>In substance, nobody owns the goodwill of such businesses.</w:t>
      </w:r>
      <w:r w:rsidR="005862D3">
        <w:rPr>
          <w:rStyle w:val="FootnoteReference"/>
          <w:rFonts w:ascii="Times New Roman" w:hAnsi="Times New Roman" w:cs="Times New Roman"/>
          <w:sz w:val="24"/>
          <w:szCs w:val="24"/>
        </w:rPr>
        <w:footnoteReference w:id="278"/>
      </w:r>
      <w:r w:rsidR="004303F1">
        <w:rPr>
          <w:rFonts w:ascii="Times New Roman" w:hAnsi="Times New Roman" w:cs="Times New Roman"/>
          <w:sz w:val="24"/>
          <w:szCs w:val="24"/>
        </w:rPr>
        <w:t xml:space="preserve">  Or more specifically, a</w:t>
      </w:r>
      <w:r w:rsidR="007B3809">
        <w:rPr>
          <w:rFonts w:ascii="Times New Roman" w:hAnsi="Times New Roman" w:cs="Times New Roman"/>
          <w:sz w:val="24"/>
          <w:szCs w:val="24"/>
        </w:rPr>
        <w:t>ny</w:t>
      </w:r>
      <w:r w:rsidR="004303F1">
        <w:rPr>
          <w:rFonts w:ascii="Times New Roman" w:hAnsi="Times New Roman" w:cs="Times New Roman"/>
          <w:sz w:val="24"/>
          <w:szCs w:val="24"/>
        </w:rPr>
        <w:t xml:space="preserve"> partner</w:t>
      </w:r>
      <w:r w:rsidR="007B3809">
        <w:rPr>
          <w:rFonts w:ascii="Times New Roman" w:hAnsi="Times New Roman" w:cs="Times New Roman"/>
          <w:sz w:val="24"/>
          <w:szCs w:val="24"/>
        </w:rPr>
        <w:t>’</w:t>
      </w:r>
      <w:r w:rsidR="004303F1">
        <w:rPr>
          <w:rFonts w:ascii="Times New Roman" w:hAnsi="Times New Roman" w:cs="Times New Roman"/>
          <w:sz w:val="24"/>
          <w:szCs w:val="24"/>
        </w:rPr>
        <w:t xml:space="preserve">s claim to goodwill </w:t>
      </w:r>
      <w:r w:rsidR="007B3809">
        <w:rPr>
          <w:rFonts w:ascii="Times New Roman" w:hAnsi="Times New Roman" w:cs="Times New Roman"/>
          <w:sz w:val="24"/>
          <w:szCs w:val="24"/>
        </w:rPr>
        <w:t>is</w:t>
      </w:r>
      <w:r w:rsidR="004303F1">
        <w:rPr>
          <w:rFonts w:ascii="Times New Roman" w:hAnsi="Times New Roman" w:cs="Times New Roman"/>
          <w:sz w:val="24"/>
          <w:szCs w:val="24"/>
        </w:rPr>
        <w:t xml:space="preserve"> contingent on remaining a partner upon liquidation of the partnership, and the resolution of this contingency is highly speculative in virtually all instances.  </w:t>
      </w:r>
      <w:r w:rsidR="00EB3FAE">
        <w:rPr>
          <w:rFonts w:ascii="Times New Roman" w:hAnsi="Times New Roman" w:cs="Times New Roman"/>
          <w:sz w:val="24"/>
          <w:szCs w:val="24"/>
        </w:rPr>
        <w:t>The difficulty in addressing these situations under subchapter K was the subject of numerous comments with respect to the proposed regulations relating to compensatory partnership interests.</w:t>
      </w:r>
      <w:r w:rsidR="00EB3FAE">
        <w:rPr>
          <w:rStyle w:val="FootnoteReference"/>
          <w:rFonts w:ascii="Times New Roman" w:hAnsi="Times New Roman" w:cs="Times New Roman"/>
          <w:sz w:val="24"/>
          <w:szCs w:val="24"/>
        </w:rPr>
        <w:footnoteReference w:id="279"/>
      </w:r>
      <w:r w:rsidR="004303F1">
        <w:rPr>
          <w:rFonts w:ascii="Times New Roman" w:hAnsi="Times New Roman" w:cs="Times New Roman"/>
          <w:sz w:val="24"/>
          <w:szCs w:val="24"/>
        </w:rPr>
        <w:t xml:space="preserve">  </w:t>
      </w:r>
    </w:p>
    <w:p w14:paraId="1CD7417E" w14:textId="77777777" w:rsidR="004303F1" w:rsidRDefault="004303F1" w:rsidP="00D02469">
      <w:pPr>
        <w:spacing w:after="0" w:line="240" w:lineRule="auto"/>
        <w:ind w:firstLine="720"/>
        <w:rPr>
          <w:rFonts w:ascii="Times New Roman" w:hAnsi="Times New Roman" w:cs="Times New Roman"/>
          <w:sz w:val="24"/>
          <w:szCs w:val="24"/>
        </w:rPr>
      </w:pPr>
    </w:p>
    <w:p w14:paraId="0B03AB3E" w14:textId="600C3934" w:rsidR="00157DD7" w:rsidRDefault="004303F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Needless to say, these service partnership arrangements are quite distinguishable from a scenario where an investment partnership, in the year that an investment is sold, reallocates appreciation accruing in prior taxable years to specific partners to reward their services.  In this situation, </w:t>
      </w:r>
      <w:r w:rsidR="00C14106">
        <w:rPr>
          <w:rFonts w:ascii="Times New Roman" w:hAnsi="Times New Roman" w:cs="Times New Roman"/>
          <w:sz w:val="24"/>
          <w:szCs w:val="24"/>
        </w:rPr>
        <w:t xml:space="preserve">value relating to property appreciation clearly is shifting among partners and is being realized by the recipient partners.  </w:t>
      </w:r>
      <w:r w:rsidR="005C7AAE">
        <w:rPr>
          <w:rFonts w:ascii="Times New Roman" w:hAnsi="Times New Roman" w:cs="Times New Roman"/>
          <w:sz w:val="24"/>
          <w:szCs w:val="24"/>
        </w:rPr>
        <w:t>It is arguable that no partner had a right to the appreciation that accrued prior to liquidation, since allocation of the profit was always subject to change in recognition of the performance of the partners.</w:t>
      </w:r>
      <w:r w:rsidR="005C7AAE">
        <w:rPr>
          <w:rStyle w:val="FootnoteReference"/>
          <w:rFonts w:ascii="Times New Roman" w:hAnsi="Times New Roman" w:cs="Times New Roman"/>
          <w:sz w:val="24"/>
          <w:szCs w:val="24"/>
        </w:rPr>
        <w:footnoteReference w:id="280"/>
      </w:r>
      <w:r w:rsidR="005C7AAE">
        <w:rPr>
          <w:rFonts w:ascii="Times New Roman" w:hAnsi="Times New Roman" w:cs="Times New Roman"/>
          <w:sz w:val="24"/>
          <w:szCs w:val="24"/>
        </w:rPr>
        <w:t xml:space="preserve">  </w:t>
      </w:r>
      <w:r w:rsidR="00C14106">
        <w:rPr>
          <w:rFonts w:ascii="Times New Roman" w:hAnsi="Times New Roman" w:cs="Times New Roman"/>
          <w:sz w:val="24"/>
          <w:szCs w:val="24"/>
        </w:rPr>
        <w:t xml:space="preserve">This author has located no authority </w:t>
      </w:r>
      <w:r w:rsidR="00C14106">
        <w:rPr>
          <w:rFonts w:ascii="Times New Roman" w:hAnsi="Times New Roman" w:cs="Times New Roman"/>
          <w:sz w:val="24"/>
          <w:szCs w:val="24"/>
        </w:rPr>
        <w:lastRenderedPageBreak/>
        <w:t>addressing this specific situation,</w:t>
      </w:r>
      <w:r w:rsidR="00065A4F">
        <w:rPr>
          <w:rStyle w:val="FootnoteReference"/>
          <w:rFonts w:ascii="Times New Roman" w:hAnsi="Times New Roman" w:cs="Times New Roman"/>
          <w:sz w:val="24"/>
          <w:szCs w:val="24"/>
        </w:rPr>
        <w:footnoteReference w:id="281"/>
      </w:r>
      <w:r w:rsidR="00C14106">
        <w:rPr>
          <w:rFonts w:ascii="Times New Roman" w:hAnsi="Times New Roman" w:cs="Times New Roman"/>
          <w:sz w:val="24"/>
          <w:szCs w:val="24"/>
        </w:rPr>
        <w:t xml:space="preserve"> but there certainly is risk that such a </w:t>
      </w:r>
      <w:r w:rsidR="005C7AAE">
        <w:rPr>
          <w:rFonts w:ascii="Times New Roman" w:hAnsi="Times New Roman" w:cs="Times New Roman"/>
          <w:sz w:val="24"/>
          <w:szCs w:val="24"/>
        </w:rPr>
        <w:t>purposive shift intended to compensate a partner</w:t>
      </w:r>
      <w:r w:rsidR="00C14106">
        <w:rPr>
          <w:rFonts w:ascii="Times New Roman" w:hAnsi="Times New Roman" w:cs="Times New Roman"/>
          <w:sz w:val="24"/>
          <w:szCs w:val="24"/>
        </w:rPr>
        <w:t xml:space="preserve"> represents a taxable event under </w:t>
      </w:r>
      <w:r w:rsidR="0047316A">
        <w:rPr>
          <w:rFonts w:ascii="Times New Roman" w:hAnsi="Times New Roman" w:cs="Times New Roman"/>
          <w:sz w:val="24"/>
          <w:szCs w:val="24"/>
        </w:rPr>
        <w:t>Code Sec.</w:t>
      </w:r>
      <w:r w:rsidR="00C14106">
        <w:rPr>
          <w:rFonts w:ascii="Times New Roman" w:hAnsi="Times New Roman" w:cs="Times New Roman"/>
          <w:sz w:val="24"/>
          <w:szCs w:val="24"/>
        </w:rPr>
        <w:t xml:space="preserve"> 83 and </w:t>
      </w:r>
      <w:r w:rsidR="00DC302E">
        <w:rPr>
          <w:rFonts w:ascii="Times New Roman" w:hAnsi="Times New Roman" w:cs="Times New Roman"/>
          <w:sz w:val="24"/>
          <w:szCs w:val="24"/>
        </w:rPr>
        <w:t>Reg.</w:t>
      </w:r>
      <w:r w:rsidR="00C14106">
        <w:rPr>
          <w:rFonts w:ascii="Times New Roman" w:hAnsi="Times New Roman" w:cs="Times New Roman"/>
          <w:sz w:val="24"/>
          <w:szCs w:val="24"/>
        </w:rPr>
        <w:t xml:space="preserve"> §1.721-1(b).</w:t>
      </w:r>
      <w:r w:rsidR="00065A4F">
        <w:rPr>
          <w:rStyle w:val="FootnoteReference"/>
          <w:rFonts w:ascii="Times New Roman" w:hAnsi="Times New Roman" w:cs="Times New Roman"/>
          <w:sz w:val="24"/>
          <w:szCs w:val="24"/>
        </w:rPr>
        <w:footnoteReference w:id="282"/>
      </w:r>
      <w:r w:rsidR="00C14106">
        <w:rPr>
          <w:rFonts w:ascii="Times New Roman" w:hAnsi="Times New Roman" w:cs="Times New Roman"/>
          <w:sz w:val="24"/>
          <w:szCs w:val="24"/>
        </w:rPr>
        <w:t xml:space="preserve">   </w:t>
      </w:r>
      <w:r w:rsidR="00EB3FAE">
        <w:rPr>
          <w:rFonts w:ascii="Times New Roman" w:hAnsi="Times New Roman" w:cs="Times New Roman"/>
          <w:sz w:val="24"/>
          <w:szCs w:val="24"/>
        </w:rPr>
        <w:t xml:space="preserve">  </w:t>
      </w:r>
      <w:r w:rsidR="007E503D">
        <w:rPr>
          <w:rFonts w:ascii="Times New Roman" w:hAnsi="Times New Roman" w:cs="Times New Roman"/>
          <w:sz w:val="24"/>
          <w:szCs w:val="24"/>
        </w:rPr>
        <w:t xml:space="preserve">   </w:t>
      </w:r>
      <w:r w:rsidR="004733EF">
        <w:rPr>
          <w:rFonts w:ascii="Times New Roman" w:hAnsi="Times New Roman" w:cs="Times New Roman"/>
          <w:sz w:val="24"/>
          <w:szCs w:val="24"/>
        </w:rPr>
        <w:t xml:space="preserve">  </w:t>
      </w:r>
      <w:r w:rsidR="00AA64A1">
        <w:rPr>
          <w:rFonts w:ascii="Times New Roman" w:hAnsi="Times New Roman" w:cs="Times New Roman"/>
          <w:sz w:val="24"/>
          <w:szCs w:val="24"/>
        </w:rPr>
        <w:t xml:space="preserve">  </w:t>
      </w:r>
    </w:p>
    <w:p w14:paraId="2C97D514" w14:textId="57D62653" w:rsidR="00C64D84" w:rsidRDefault="00C64D84" w:rsidP="00D02469">
      <w:pPr>
        <w:spacing w:after="0" w:line="240" w:lineRule="auto"/>
        <w:ind w:firstLine="720"/>
        <w:rPr>
          <w:rFonts w:ascii="Times New Roman" w:hAnsi="Times New Roman" w:cs="Times New Roman"/>
          <w:sz w:val="24"/>
          <w:szCs w:val="24"/>
        </w:rPr>
      </w:pPr>
    </w:p>
    <w:p w14:paraId="4D89119F" w14:textId="4FFB5B87" w:rsidR="00C64D84" w:rsidRDefault="00C64D84"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further question as to whether the result should be different if the partnership had revalued its assets so that the appreciation shifted </w:t>
      </w:r>
      <w:r w:rsidR="007931AA">
        <w:rPr>
          <w:rFonts w:ascii="Times New Roman" w:hAnsi="Times New Roman" w:cs="Times New Roman"/>
          <w:sz w:val="24"/>
          <w:szCs w:val="24"/>
        </w:rPr>
        <w:t xml:space="preserve">from Scott </w:t>
      </w:r>
      <w:r>
        <w:rPr>
          <w:rFonts w:ascii="Times New Roman" w:hAnsi="Times New Roman" w:cs="Times New Roman"/>
          <w:sz w:val="24"/>
          <w:szCs w:val="24"/>
        </w:rPr>
        <w:t xml:space="preserve">to Mike was previously reflected in </w:t>
      </w:r>
      <w:r w:rsidR="007931AA">
        <w:rPr>
          <w:rFonts w:ascii="Times New Roman" w:hAnsi="Times New Roman" w:cs="Times New Roman"/>
          <w:sz w:val="24"/>
          <w:szCs w:val="24"/>
        </w:rPr>
        <w:t>Scott’s</w:t>
      </w:r>
      <w:r>
        <w:rPr>
          <w:rFonts w:ascii="Times New Roman" w:hAnsi="Times New Roman" w:cs="Times New Roman"/>
          <w:sz w:val="24"/>
          <w:szCs w:val="24"/>
        </w:rPr>
        <w:t xml:space="preserve"> capital account.  </w:t>
      </w:r>
      <w:r w:rsidR="009C2593">
        <w:rPr>
          <w:rFonts w:ascii="Times New Roman" w:hAnsi="Times New Roman" w:cs="Times New Roman"/>
          <w:sz w:val="24"/>
          <w:szCs w:val="24"/>
        </w:rPr>
        <w:t>S</w:t>
      </w:r>
      <w:r>
        <w:rPr>
          <w:rFonts w:ascii="Times New Roman" w:hAnsi="Times New Roman" w:cs="Times New Roman"/>
          <w:sz w:val="24"/>
          <w:szCs w:val="24"/>
        </w:rPr>
        <w:t>ome commentators made good arguments for ignoring the impact of revaluations</w:t>
      </w:r>
      <w:r w:rsidR="00F219FD">
        <w:rPr>
          <w:rFonts w:ascii="Times New Roman" w:hAnsi="Times New Roman" w:cs="Times New Roman"/>
          <w:sz w:val="24"/>
          <w:szCs w:val="24"/>
        </w:rPr>
        <w:t xml:space="preserve"> in analyzing some capital shifts.</w:t>
      </w:r>
      <w:r w:rsidR="00F219FD">
        <w:rPr>
          <w:rStyle w:val="FootnoteReference"/>
          <w:rFonts w:ascii="Times New Roman" w:hAnsi="Times New Roman" w:cs="Times New Roman"/>
          <w:sz w:val="24"/>
          <w:szCs w:val="24"/>
        </w:rPr>
        <w:footnoteReference w:id="283"/>
      </w:r>
      <w:r>
        <w:rPr>
          <w:rFonts w:ascii="Times New Roman" w:hAnsi="Times New Roman" w:cs="Times New Roman"/>
          <w:sz w:val="24"/>
          <w:szCs w:val="24"/>
        </w:rPr>
        <w:t xml:space="preserve"> </w:t>
      </w:r>
      <w:r w:rsidR="009C2593">
        <w:rPr>
          <w:rFonts w:ascii="Times New Roman" w:hAnsi="Times New Roman" w:cs="Times New Roman"/>
          <w:sz w:val="24"/>
          <w:szCs w:val="24"/>
        </w:rPr>
        <w:t xml:space="preserve"> It seems odd that an event justifying a revaluation of partnership assets and resulting in mere accounting adjustments to the books of the partnership could change the ultimate substantive tax treatment of the partners.  But the “book up” is not without impact.  The allocation of tax deductions for depreciation and amortization under among partners </w:t>
      </w:r>
      <w:r w:rsidR="0047316A">
        <w:rPr>
          <w:rFonts w:ascii="Times New Roman" w:hAnsi="Times New Roman" w:cs="Times New Roman"/>
          <w:sz w:val="24"/>
          <w:szCs w:val="24"/>
        </w:rPr>
        <w:t>Code Sec.</w:t>
      </w:r>
      <w:r w:rsidR="009C2593">
        <w:rPr>
          <w:rFonts w:ascii="Times New Roman" w:hAnsi="Times New Roman" w:cs="Times New Roman"/>
          <w:sz w:val="24"/>
          <w:szCs w:val="24"/>
        </w:rPr>
        <w:t xml:space="preserve"> 704(c) may be impacted.  In the regulations addressing noncompensatory partnership options, Treasury and the IRS clearly gave significance to the book value of assets, as impacted by revaluations, </w:t>
      </w:r>
      <w:r w:rsidR="005364C7">
        <w:rPr>
          <w:rFonts w:ascii="Times New Roman" w:hAnsi="Times New Roman" w:cs="Times New Roman"/>
          <w:sz w:val="24"/>
          <w:szCs w:val="24"/>
        </w:rPr>
        <w:t>and</w:t>
      </w:r>
      <w:r w:rsidR="009C2593">
        <w:rPr>
          <w:rFonts w:ascii="Times New Roman" w:hAnsi="Times New Roman" w:cs="Times New Roman"/>
          <w:sz w:val="24"/>
          <w:szCs w:val="24"/>
        </w:rPr>
        <w:t xml:space="preserve"> they did not allow a </w:t>
      </w:r>
      <w:r w:rsidR="007931AA">
        <w:rPr>
          <w:rFonts w:ascii="Times New Roman" w:hAnsi="Times New Roman" w:cs="Times New Roman"/>
          <w:sz w:val="24"/>
          <w:szCs w:val="24"/>
        </w:rPr>
        <w:t xml:space="preserve">nontaxable </w:t>
      </w:r>
      <w:r w:rsidR="009C2593">
        <w:rPr>
          <w:rFonts w:ascii="Times New Roman" w:hAnsi="Times New Roman" w:cs="Times New Roman"/>
          <w:sz w:val="24"/>
          <w:szCs w:val="24"/>
        </w:rPr>
        <w:t>shift attributable to such capital but instead require</w:t>
      </w:r>
      <w:r w:rsidR="005364C7">
        <w:rPr>
          <w:rFonts w:ascii="Times New Roman" w:hAnsi="Times New Roman" w:cs="Times New Roman"/>
          <w:sz w:val="24"/>
          <w:szCs w:val="24"/>
        </w:rPr>
        <w:t>d</w:t>
      </w:r>
      <w:r w:rsidR="009C2593">
        <w:rPr>
          <w:rFonts w:ascii="Times New Roman" w:hAnsi="Times New Roman" w:cs="Times New Roman"/>
          <w:sz w:val="24"/>
          <w:szCs w:val="24"/>
        </w:rPr>
        <w:t xml:space="preserve"> taxable corrective allocations to account for such shifts.</w:t>
      </w:r>
      <w:r w:rsidR="005364C7">
        <w:rPr>
          <w:rStyle w:val="FootnoteReference"/>
          <w:rFonts w:ascii="Times New Roman" w:hAnsi="Times New Roman" w:cs="Times New Roman"/>
          <w:sz w:val="24"/>
          <w:szCs w:val="24"/>
        </w:rPr>
        <w:footnoteReference w:id="284"/>
      </w:r>
      <w:r w:rsidR="009C2593">
        <w:rPr>
          <w:rFonts w:ascii="Times New Roman" w:hAnsi="Times New Roman" w:cs="Times New Roman"/>
          <w:sz w:val="24"/>
          <w:szCs w:val="24"/>
        </w:rPr>
        <w:t xml:space="preserve">  The issue as to whether a shift in appreciation among existing partners in recognition of the performance of services is a close enough call in the first place.  If the shift occurs with </w:t>
      </w:r>
      <w:r w:rsidR="009C2593">
        <w:rPr>
          <w:rFonts w:ascii="Times New Roman" w:hAnsi="Times New Roman" w:cs="Times New Roman"/>
          <w:sz w:val="24"/>
          <w:szCs w:val="24"/>
        </w:rPr>
        <w:lastRenderedPageBreak/>
        <w:t xml:space="preserve">respect to </w:t>
      </w:r>
      <w:r w:rsidR="00F927E9">
        <w:rPr>
          <w:rFonts w:ascii="Times New Roman" w:hAnsi="Times New Roman" w:cs="Times New Roman"/>
          <w:sz w:val="24"/>
          <w:szCs w:val="24"/>
        </w:rPr>
        <w:t xml:space="preserve">amounts already booked into another partner’s capital account, this </w:t>
      </w:r>
      <w:r w:rsidR="007931AA">
        <w:rPr>
          <w:rFonts w:ascii="Times New Roman" w:hAnsi="Times New Roman" w:cs="Times New Roman"/>
          <w:sz w:val="24"/>
          <w:szCs w:val="24"/>
        </w:rPr>
        <w:t>c</w:t>
      </w:r>
      <w:r w:rsidR="005364C7">
        <w:rPr>
          <w:rFonts w:ascii="Times New Roman" w:hAnsi="Times New Roman" w:cs="Times New Roman"/>
          <w:sz w:val="24"/>
          <w:szCs w:val="24"/>
        </w:rPr>
        <w:t>ould</w:t>
      </w:r>
      <w:r w:rsidR="00F927E9">
        <w:rPr>
          <w:rFonts w:ascii="Times New Roman" w:hAnsi="Times New Roman" w:cs="Times New Roman"/>
          <w:sz w:val="24"/>
          <w:szCs w:val="24"/>
        </w:rPr>
        <w:t xml:space="preserve"> tip the scales more strongly towards finding a taxable compensatory event.</w:t>
      </w:r>
      <w:r w:rsidR="009C2593">
        <w:rPr>
          <w:rFonts w:ascii="Times New Roman" w:hAnsi="Times New Roman" w:cs="Times New Roman"/>
          <w:sz w:val="24"/>
          <w:szCs w:val="24"/>
        </w:rPr>
        <w:t xml:space="preserve">      </w:t>
      </w:r>
    </w:p>
    <w:p w14:paraId="74F7E3A0" w14:textId="58FB2375" w:rsidR="00344871" w:rsidRDefault="00344871" w:rsidP="00D02469">
      <w:pPr>
        <w:spacing w:after="0" w:line="240" w:lineRule="auto"/>
        <w:ind w:firstLine="720"/>
        <w:rPr>
          <w:rFonts w:ascii="Times New Roman" w:hAnsi="Times New Roman" w:cs="Times New Roman"/>
          <w:sz w:val="24"/>
          <w:szCs w:val="24"/>
        </w:rPr>
      </w:pPr>
    </w:p>
    <w:p w14:paraId="2B60AF51" w14:textId="1A4DD577" w:rsidR="00344871" w:rsidRPr="00344871" w:rsidRDefault="00344871" w:rsidP="00D02469">
      <w:pPr>
        <w:spacing w:after="0" w:line="240" w:lineRule="auto"/>
        <w:ind w:firstLine="72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4.</w:t>
      </w:r>
      <w:r>
        <w:rPr>
          <w:rFonts w:ascii="Times New Roman" w:hAnsi="Times New Roman" w:cs="Times New Roman"/>
          <w:b/>
          <w:bCs/>
          <w:sz w:val="24"/>
          <w:szCs w:val="24"/>
        </w:rPr>
        <w:tab/>
      </w:r>
      <w:r>
        <w:rPr>
          <w:rFonts w:ascii="Times New Roman" w:hAnsi="Times New Roman" w:cs="Times New Roman"/>
          <w:b/>
          <w:bCs/>
          <w:sz w:val="24"/>
          <w:szCs w:val="24"/>
          <w:u w:val="single"/>
        </w:rPr>
        <w:t xml:space="preserve">Issuance of a Capital Interest Upon Formation of Partnership </w:t>
      </w:r>
    </w:p>
    <w:p w14:paraId="2565E576" w14:textId="552CBB51" w:rsidR="00344871" w:rsidRDefault="00344871" w:rsidP="00D02469">
      <w:pPr>
        <w:spacing w:after="0" w:line="240" w:lineRule="auto"/>
        <w:ind w:firstLine="720"/>
        <w:rPr>
          <w:rFonts w:ascii="Times New Roman" w:hAnsi="Times New Roman" w:cs="Times New Roman"/>
          <w:sz w:val="24"/>
          <w:szCs w:val="24"/>
        </w:rPr>
      </w:pPr>
    </w:p>
    <w:p w14:paraId="3C616B05" w14:textId="176E075E" w:rsidR="009611BB" w:rsidRDefault="005364C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next a situation where no partnership yet exists, and a service provider will receive a capital interest in a newly-formed partnership in connection </w:t>
      </w:r>
      <w:r w:rsidR="007931AA">
        <w:rPr>
          <w:rFonts w:ascii="Times New Roman" w:hAnsi="Times New Roman" w:cs="Times New Roman"/>
          <w:sz w:val="24"/>
          <w:szCs w:val="24"/>
        </w:rPr>
        <w:t>with</w:t>
      </w:r>
      <w:r>
        <w:rPr>
          <w:rFonts w:ascii="Times New Roman" w:hAnsi="Times New Roman" w:cs="Times New Roman"/>
          <w:sz w:val="24"/>
          <w:szCs w:val="24"/>
        </w:rPr>
        <w:t xml:space="preserve"> the formation of the entity.  As an illustrative example, </w:t>
      </w:r>
      <w:r w:rsidR="009611BB">
        <w:rPr>
          <w:rFonts w:ascii="Times New Roman" w:hAnsi="Times New Roman" w:cs="Times New Roman"/>
          <w:sz w:val="24"/>
          <w:szCs w:val="24"/>
        </w:rPr>
        <w:t>Scott owns property with a fair market value of $200 and an adjusted basis of $100</w:t>
      </w:r>
      <w:r w:rsidR="007931AA">
        <w:rPr>
          <w:rFonts w:ascii="Times New Roman" w:hAnsi="Times New Roman" w:cs="Times New Roman"/>
          <w:sz w:val="24"/>
          <w:szCs w:val="24"/>
        </w:rPr>
        <w:t xml:space="preserve">.  </w:t>
      </w:r>
      <w:r w:rsidR="009611BB">
        <w:rPr>
          <w:rFonts w:ascii="Times New Roman" w:hAnsi="Times New Roman" w:cs="Times New Roman"/>
          <w:sz w:val="24"/>
          <w:szCs w:val="24"/>
        </w:rPr>
        <w:t xml:space="preserve">Scott wants to form a 50-50 partnership with Mike, </w:t>
      </w:r>
      <w:r>
        <w:rPr>
          <w:rFonts w:ascii="Times New Roman" w:hAnsi="Times New Roman" w:cs="Times New Roman"/>
          <w:sz w:val="24"/>
          <w:szCs w:val="24"/>
        </w:rPr>
        <w:t>and</w:t>
      </w:r>
      <w:r w:rsidR="009611BB">
        <w:rPr>
          <w:rFonts w:ascii="Times New Roman" w:hAnsi="Times New Roman" w:cs="Times New Roman"/>
          <w:sz w:val="24"/>
          <w:szCs w:val="24"/>
        </w:rPr>
        <w:t xml:space="preserve"> Mike</w:t>
      </w:r>
      <w:r>
        <w:rPr>
          <w:rFonts w:ascii="Times New Roman" w:hAnsi="Times New Roman" w:cs="Times New Roman"/>
          <w:sz w:val="24"/>
          <w:szCs w:val="24"/>
        </w:rPr>
        <w:t xml:space="preserve"> will</w:t>
      </w:r>
      <w:r w:rsidR="009611BB">
        <w:rPr>
          <w:rFonts w:ascii="Times New Roman" w:hAnsi="Times New Roman" w:cs="Times New Roman"/>
          <w:sz w:val="24"/>
          <w:szCs w:val="24"/>
        </w:rPr>
        <w:t xml:space="preserve"> contribut</w:t>
      </w:r>
      <w:r>
        <w:rPr>
          <w:rFonts w:ascii="Times New Roman" w:hAnsi="Times New Roman" w:cs="Times New Roman"/>
          <w:sz w:val="24"/>
          <w:szCs w:val="24"/>
        </w:rPr>
        <w:t>e</w:t>
      </w:r>
      <w:r w:rsidR="009611BB">
        <w:rPr>
          <w:rFonts w:ascii="Times New Roman" w:hAnsi="Times New Roman" w:cs="Times New Roman"/>
          <w:sz w:val="24"/>
          <w:szCs w:val="24"/>
        </w:rPr>
        <w:t xml:space="preserve"> only services for his 50-percent interest</w:t>
      </w:r>
      <w:r w:rsidR="007931AA">
        <w:rPr>
          <w:rFonts w:ascii="Times New Roman" w:hAnsi="Times New Roman" w:cs="Times New Roman"/>
          <w:sz w:val="24"/>
          <w:szCs w:val="24"/>
        </w:rPr>
        <w:t>.</w:t>
      </w:r>
      <w:r w:rsidR="009611BB">
        <w:rPr>
          <w:rFonts w:ascii="Times New Roman" w:hAnsi="Times New Roman" w:cs="Times New Roman"/>
          <w:sz w:val="24"/>
          <w:szCs w:val="24"/>
        </w:rPr>
        <w:t xml:space="preserve">  The issues that arise upon the issuance of a compensatory capital interest </w:t>
      </w:r>
      <w:r w:rsidR="007931AA">
        <w:rPr>
          <w:rFonts w:ascii="Times New Roman" w:hAnsi="Times New Roman" w:cs="Times New Roman"/>
          <w:sz w:val="24"/>
          <w:szCs w:val="24"/>
        </w:rPr>
        <w:t>as part of</w:t>
      </w:r>
      <w:r w:rsidR="009611BB">
        <w:rPr>
          <w:rFonts w:ascii="Times New Roman" w:hAnsi="Times New Roman" w:cs="Times New Roman"/>
          <w:sz w:val="24"/>
          <w:szCs w:val="24"/>
        </w:rPr>
        <w:t xml:space="preserve"> the formation of a new partnership arguably are different than when the partnership already exists.  </w:t>
      </w:r>
    </w:p>
    <w:p w14:paraId="1B12502F" w14:textId="77777777" w:rsidR="009611BB" w:rsidRDefault="009611BB" w:rsidP="00D02469">
      <w:pPr>
        <w:spacing w:after="0" w:line="240" w:lineRule="auto"/>
        <w:ind w:firstLine="720"/>
        <w:rPr>
          <w:rFonts w:ascii="Times New Roman" w:hAnsi="Times New Roman" w:cs="Times New Roman"/>
          <w:sz w:val="24"/>
          <w:szCs w:val="24"/>
        </w:rPr>
      </w:pPr>
    </w:p>
    <w:p w14:paraId="7E43075C" w14:textId="4465D5E3" w:rsidR="00E63793" w:rsidRDefault="009611B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transaction between Scott and Mike resembles the transaction described in Rev. Rul. 99-5 and </w:t>
      </w:r>
      <w:r w:rsidR="008E1577">
        <w:rPr>
          <w:rFonts w:ascii="Times New Roman" w:hAnsi="Times New Roman" w:cs="Times New Roman"/>
          <w:sz w:val="24"/>
          <w:szCs w:val="24"/>
        </w:rPr>
        <w:t>arguably</w:t>
      </w:r>
      <w:r>
        <w:rPr>
          <w:rFonts w:ascii="Times New Roman" w:hAnsi="Times New Roman" w:cs="Times New Roman"/>
          <w:sz w:val="24"/>
          <w:szCs w:val="24"/>
        </w:rPr>
        <w:t xml:space="preserve"> would be treated as the transfer by Scott of a 50-percent interest in his property in exchange for past or future services</w:t>
      </w:r>
      <w:r w:rsidR="008E1577">
        <w:rPr>
          <w:rFonts w:ascii="Times New Roman" w:hAnsi="Times New Roman" w:cs="Times New Roman"/>
          <w:sz w:val="24"/>
          <w:szCs w:val="24"/>
        </w:rPr>
        <w:t>, followed by a contribution of the property to the newly-formed partnership</w:t>
      </w:r>
      <w:r>
        <w:rPr>
          <w:rFonts w:ascii="Times New Roman" w:hAnsi="Times New Roman" w:cs="Times New Roman"/>
          <w:sz w:val="24"/>
          <w:szCs w:val="24"/>
        </w:rPr>
        <w:t xml:space="preserve">.  The transaction mirrors the facts of </w:t>
      </w:r>
      <w:r>
        <w:rPr>
          <w:rFonts w:ascii="Times New Roman" w:hAnsi="Times New Roman" w:cs="Times New Roman"/>
          <w:i/>
          <w:iCs/>
          <w:sz w:val="24"/>
          <w:szCs w:val="24"/>
        </w:rPr>
        <w:t>McDougal v. Commissioner</w:t>
      </w:r>
      <w:r>
        <w:rPr>
          <w:rFonts w:ascii="Times New Roman" w:hAnsi="Times New Roman" w:cs="Times New Roman"/>
          <w:sz w:val="24"/>
          <w:szCs w:val="24"/>
        </w:rPr>
        <w:t>, where not only did the Tax Court f</w:t>
      </w:r>
      <w:r w:rsidR="008E1577">
        <w:rPr>
          <w:rFonts w:ascii="Times New Roman" w:hAnsi="Times New Roman" w:cs="Times New Roman"/>
          <w:sz w:val="24"/>
          <w:szCs w:val="24"/>
        </w:rPr>
        <w:t>in</w:t>
      </w:r>
      <w:r>
        <w:rPr>
          <w:rFonts w:ascii="Times New Roman" w:hAnsi="Times New Roman" w:cs="Times New Roman"/>
          <w:sz w:val="24"/>
          <w:szCs w:val="24"/>
        </w:rPr>
        <w:t xml:space="preserve">d the service partner to be in receipt of compensation, but </w:t>
      </w:r>
      <w:r w:rsidR="008E1577">
        <w:rPr>
          <w:rFonts w:ascii="Times New Roman" w:hAnsi="Times New Roman" w:cs="Times New Roman"/>
          <w:sz w:val="24"/>
          <w:szCs w:val="24"/>
        </w:rPr>
        <w:t xml:space="preserve">it </w:t>
      </w:r>
      <w:r>
        <w:rPr>
          <w:rFonts w:ascii="Times New Roman" w:hAnsi="Times New Roman" w:cs="Times New Roman"/>
          <w:sz w:val="24"/>
          <w:szCs w:val="24"/>
        </w:rPr>
        <w:t xml:space="preserve">also found that the service recipients recognized gain upon the transfer of property in satisfaction of the service obligation.  </w:t>
      </w:r>
    </w:p>
    <w:p w14:paraId="47027E8B" w14:textId="77777777" w:rsidR="00E63793" w:rsidRDefault="00E63793" w:rsidP="00D02469">
      <w:pPr>
        <w:spacing w:after="0" w:line="240" w:lineRule="auto"/>
        <w:ind w:firstLine="720"/>
        <w:rPr>
          <w:rFonts w:ascii="Times New Roman" w:hAnsi="Times New Roman" w:cs="Times New Roman"/>
          <w:sz w:val="24"/>
          <w:szCs w:val="24"/>
        </w:rPr>
      </w:pPr>
    </w:p>
    <w:p w14:paraId="5C118E21" w14:textId="238BFD13" w:rsidR="00E63793" w:rsidRDefault="008E157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decision in </w:t>
      </w:r>
      <w:r>
        <w:rPr>
          <w:rFonts w:ascii="Times New Roman" w:hAnsi="Times New Roman" w:cs="Times New Roman"/>
          <w:i/>
          <w:iCs/>
          <w:sz w:val="24"/>
          <w:szCs w:val="24"/>
        </w:rPr>
        <w:t>McDougal</w:t>
      </w:r>
      <w:r>
        <w:rPr>
          <w:rFonts w:ascii="Times New Roman" w:hAnsi="Times New Roman" w:cs="Times New Roman"/>
          <w:sz w:val="24"/>
          <w:szCs w:val="24"/>
        </w:rPr>
        <w:t xml:space="preserve"> was cited in the preamble to the proposed regulations addressing compensatory partnership interests as justification for the decision not to treat these transactions as subject to the proposed regulations (which permit nonrecognition treatment for the partnership upon issuance of a capital interest).</w:t>
      </w:r>
      <w:r w:rsidR="005364C7">
        <w:rPr>
          <w:rStyle w:val="FootnoteReference"/>
          <w:rFonts w:ascii="Times New Roman" w:hAnsi="Times New Roman" w:cs="Times New Roman"/>
          <w:sz w:val="24"/>
          <w:szCs w:val="24"/>
        </w:rPr>
        <w:footnoteReference w:id="285"/>
      </w:r>
      <w:r>
        <w:rPr>
          <w:rFonts w:ascii="Times New Roman" w:hAnsi="Times New Roman" w:cs="Times New Roman"/>
          <w:sz w:val="24"/>
          <w:szCs w:val="24"/>
        </w:rPr>
        <w:t xml:space="preserve"> </w:t>
      </w:r>
      <w:r w:rsidR="00E63793">
        <w:rPr>
          <w:rFonts w:ascii="Times New Roman" w:hAnsi="Times New Roman" w:cs="Times New Roman"/>
          <w:sz w:val="24"/>
          <w:szCs w:val="24"/>
        </w:rPr>
        <w:t xml:space="preserve"> The regulations addressing noncompensatory partnership options also exclude transactions where exercise of the option converts a disregarded entity to a partnership.</w:t>
      </w:r>
      <w:r w:rsidR="005364C7">
        <w:rPr>
          <w:rStyle w:val="FootnoteReference"/>
          <w:rFonts w:ascii="Times New Roman" w:hAnsi="Times New Roman" w:cs="Times New Roman"/>
          <w:sz w:val="24"/>
          <w:szCs w:val="24"/>
        </w:rPr>
        <w:footnoteReference w:id="286"/>
      </w:r>
      <w:r w:rsidR="00E63793">
        <w:rPr>
          <w:rFonts w:ascii="Times New Roman" w:hAnsi="Times New Roman" w:cs="Times New Roman"/>
          <w:sz w:val="24"/>
          <w:szCs w:val="24"/>
        </w:rPr>
        <w:t xml:space="preserve">  In that instance, Treasury and the IRS cited the inability to coordinate reverse </w:t>
      </w:r>
      <w:r w:rsidR="0047316A">
        <w:rPr>
          <w:rFonts w:ascii="Times New Roman" w:hAnsi="Times New Roman" w:cs="Times New Roman"/>
          <w:sz w:val="24"/>
          <w:szCs w:val="24"/>
        </w:rPr>
        <w:t>Code Sec.</w:t>
      </w:r>
      <w:r w:rsidR="00E63793">
        <w:rPr>
          <w:rFonts w:ascii="Times New Roman" w:hAnsi="Times New Roman" w:cs="Times New Roman"/>
          <w:sz w:val="24"/>
          <w:szCs w:val="24"/>
        </w:rPr>
        <w:t xml:space="preserve"> 704(c) allocations where an actual property contribution occurs, such that forward </w:t>
      </w:r>
      <w:r w:rsidR="0047316A">
        <w:rPr>
          <w:rFonts w:ascii="Times New Roman" w:hAnsi="Times New Roman" w:cs="Times New Roman"/>
          <w:sz w:val="24"/>
          <w:szCs w:val="24"/>
        </w:rPr>
        <w:t>Code Sec.</w:t>
      </w:r>
      <w:r w:rsidR="00E63793">
        <w:rPr>
          <w:rFonts w:ascii="Times New Roman" w:hAnsi="Times New Roman" w:cs="Times New Roman"/>
          <w:sz w:val="24"/>
          <w:szCs w:val="24"/>
        </w:rPr>
        <w:t xml:space="preserve"> 704(c) gain may not be manipulated in order to preserve the built-in gain that would properly be allocated among the parties to justify deferral of gain.</w:t>
      </w:r>
    </w:p>
    <w:p w14:paraId="48271F62" w14:textId="77777777" w:rsidR="00E63793" w:rsidRDefault="00E63793" w:rsidP="00D02469">
      <w:pPr>
        <w:spacing w:after="0" w:line="240" w:lineRule="auto"/>
        <w:ind w:firstLine="720"/>
        <w:rPr>
          <w:rFonts w:ascii="Times New Roman" w:hAnsi="Times New Roman" w:cs="Times New Roman"/>
          <w:sz w:val="24"/>
          <w:szCs w:val="24"/>
        </w:rPr>
      </w:pPr>
    </w:p>
    <w:p w14:paraId="492DD6D5" w14:textId="4C789932" w:rsidR="000D0DDF" w:rsidRDefault="00E6379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connection with the service transaction, Scott will receive a deduction for the issuance of the compensatory property interest unless the cost is subject to capitalization.  </w:t>
      </w:r>
      <w:r w:rsidR="00403481">
        <w:rPr>
          <w:rFonts w:ascii="Times New Roman" w:hAnsi="Times New Roman" w:cs="Times New Roman"/>
          <w:sz w:val="24"/>
          <w:szCs w:val="24"/>
        </w:rPr>
        <w:t xml:space="preserve">The proposed regulations </w:t>
      </w:r>
      <w:r w:rsidR="005364C7">
        <w:rPr>
          <w:rFonts w:ascii="Times New Roman" w:hAnsi="Times New Roman" w:cs="Times New Roman"/>
          <w:sz w:val="24"/>
          <w:szCs w:val="24"/>
        </w:rPr>
        <w:t xml:space="preserve">addressing compensatory partnership interests </w:t>
      </w:r>
      <w:r w:rsidR="00403481">
        <w:rPr>
          <w:rFonts w:ascii="Times New Roman" w:hAnsi="Times New Roman" w:cs="Times New Roman"/>
          <w:sz w:val="24"/>
          <w:szCs w:val="24"/>
        </w:rPr>
        <w:t xml:space="preserve">permit deferral of gain </w:t>
      </w:r>
      <w:r w:rsidR="00DD795D">
        <w:rPr>
          <w:rFonts w:ascii="Times New Roman" w:hAnsi="Times New Roman" w:cs="Times New Roman"/>
          <w:sz w:val="24"/>
          <w:szCs w:val="24"/>
        </w:rPr>
        <w:t xml:space="preserve">by </w:t>
      </w:r>
      <w:r w:rsidR="007931AA">
        <w:rPr>
          <w:rFonts w:ascii="Times New Roman" w:hAnsi="Times New Roman" w:cs="Times New Roman"/>
          <w:sz w:val="24"/>
          <w:szCs w:val="24"/>
        </w:rPr>
        <w:t>an</w:t>
      </w:r>
      <w:r w:rsidR="00DD795D">
        <w:rPr>
          <w:rFonts w:ascii="Times New Roman" w:hAnsi="Times New Roman" w:cs="Times New Roman"/>
          <w:sz w:val="24"/>
          <w:szCs w:val="24"/>
        </w:rPr>
        <w:t xml:space="preserve"> issuing partner</w:t>
      </w:r>
      <w:r w:rsidR="007931AA">
        <w:rPr>
          <w:rFonts w:ascii="Times New Roman" w:hAnsi="Times New Roman" w:cs="Times New Roman"/>
          <w:sz w:val="24"/>
          <w:szCs w:val="24"/>
        </w:rPr>
        <w:t>ship</w:t>
      </w:r>
      <w:r w:rsidR="00DD795D">
        <w:rPr>
          <w:rFonts w:ascii="Times New Roman" w:hAnsi="Times New Roman" w:cs="Times New Roman"/>
          <w:sz w:val="24"/>
          <w:szCs w:val="24"/>
        </w:rPr>
        <w:t xml:space="preserve"> </w:t>
      </w:r>
      <w:r w:rsidR="00403481">
        <w:rPr>
          <w:rFonts w:ascii="Times New Roman" w:hAnsi="Times New Roman" w:cs="Times New Roman"/>
          <w:sz w:val="24"/>
          <w:szCs w:val="24"/>
        </w:rPr>
        <w:t xml:space="preserve">by allocating </w:t>
      </w:r>
      <w:r w:rsidR="007931AA">
        <w:rPr>
          <w:rFonts w:ascii="Times New Roman" w:hAnsi="Times New Roman" w:cs="Times New Roman"/>
          <w:sz w:val="24"/>
          <w:szCs w:val="24"/>
        </w:rPr>
        <w:t xml:space="preserve">to existing partners </w:t>
      </w:r>
      <w:r w:rsidR="00403481">
        <w:rPr>
          <w:rFonts w:ascii="Times New Roman" w:hAnsi="Times New Roman" w:cs="Times New Roman"/>
          <w:sz w:val="24"/>
          <w:szCs w:val="24"/>
        </w:rPr>
        <w:t xml:space="preserve">the built-in gain related to the service partner’s new share of partnership property under reverse </w:t>
      </w:r>
      <w:r w:rsidR="0047316A">
        <w:rPr>
          <w:rFonts w:ascii="Times New Roman" w:hAnsi="Times New Roman" w:cs="Times New Roman"/>
          <w:sz w:val="24"/>
          <w:szCs w:val="24"/>
        </w:rPr>
        <w:t>Code Sec.</w:t>
      </w:r>
      <w:r w:rsidR="00403481">
        <w:rPr>
          <w:rFonts w:ascii="Times New Roman" w:hAnsi="Times New Roman" w:cs="Times New Roman"/>
          <w:sz w:val="24"/>
          <w:szCs w:val="24"/>
        </w:rPr>
        <w:t xml:space="preserve"> 704(c) principles.</w:t>
      </w:r>
      <w:r w:rsidR="007931AA">
        <w:rPr>
          <w:rStyle w:val="FootnoteReference"/>
          <w:rFonts w:ascii="Times New Roman" w:hAnsi="Times New Roman" w:cs="Times New Roman"/>
          <w:sz w:val="24"/>
          <w:szCs w:val="24"/>
        </w:rPr>
        <w:footnoteReference w:id="287"/>
      </w:r>
      <w:r w:rsidR="00403481">
        <w:rPr>
          <w:rFonts w:ascii="Times New Roman" w:hAnsi="Times New Roman" w:cs="Times New Roman"/>
          <w:sz w:val="24"/>
          <w:szCs w:val="24"/>
        </w:rPr>
        <w:t xml:space="preserve">  In order to accomplish this result in a formation transaction, Scott would have to be treated as contributing a 100 percent interest in the property to the newly-formed partnership, Mike would have to be treated as contributing services to the new partnership, the partnership would have to be treated as issuing a capital interest to Mike, and the partnership would deduct the cost of the services, allocating 100 percent of the deduction to Scott.  Rev. Rul. 99-5 does distinguish transactions </w:t>
      </w:r>
      <w:r w:rsidR="00403481">
        <w:rPr>
          <w:rFonts w:ascii="Times New Roman" w:hAnsi="Times New Roman" w:cs="Times New Roman"/>
          <w:sz w:val="24"/>
          <w:szCs w:val="24"/>
        </w:rPr>
        <w:lastRenderedPageBreak/>
        <w:t xml:space="preserve">whereby a new partner purchases an interest in a disregarded entity from situations where the new partner contributes property to a disregarded entity and respects the contribution transaction consistent with the form.  </w:t>
      </w:r>
      <w:r w:rsidR="0084644F">
        <w:rPr>
          <w:rFonts w:ascii="Times New Roman" w:hAnsi="Times New Roman" w:cs="Times New Roman"/>
          <w:sz w:val="24"/>
          <w:szCs w:val="24"/>
        </w:rPr>
        <w:t xml:space="preserve">Taxpayers might point to this revenue ruling in arguing for the construct described.  </w:t>
      </w:r>
      <w:r w:rsidR="000D0DDF">
        <w:rPr>
          <w:rFonts w:ascii="Times New Roman" w:hAnsi="Times New Roman" w:cs="Times New Roman"/>
          <w:sz w:val="24"/>
          <w:szCs w:val="24"/>
        </w:rPr>
        <w:t>However, w</w:t>
      </w:r>
      <w:r w:rsidR="0084644F">
        <w:rPr>
          <w:rFonts w:ascii="Times New Roman" w:hAnsi="Times New Roman" w:cs="Times New Roman"/>
          <w:sz w:val="24"/>
          <w:szCs w:val="24"/>
        </w:rPr>
        <w:t>hile Treasury and the IRS certainly could issue regulations regarding the disregarded entity as a partnership for a moment before a second partner is admitted,</w:t>
      </w:r>
      <w:r w:rsidR="0084644F">
        <w:rPr>
          <w:rStyle w:val="FootnoteReference"/>
          <w:rFonts w:ascii="Times New Roman" w:hAnsi="Times New Roman" w:cs="Times New Roman"/>
          <w:sz w:val="24"/>
          <w:szCs w:val="24"/>
        </w:rPr>
        <w:footnoteReference w:id="288"/>
      </w:r>
      <w:r w:rsidR="0084644F">
        <w:rPr>
          <w:rFonts w:ascii="Times New Roman" w:hAnsi="Times New Roman" w:cs="Times New Roman"/>
          <w:sz w:val="24"/>
          <w:szCs w:val="24"/>
        </w:rPr>
        <w:t xml:space="preserve"> </w:t>
      </w:r>
      <w:r w:rsidR="007931AA">
        <w:rPr>
          <w:rFonts w:ascii="Times New Roman" w:hAnsi="Times New Roman" w:cs="Times New Roman"/>
          <w:sz w:val="24"/>
          <w:szCs w:val="24"/>
        </w:rPr>
        <w:t xml:space="preserve">whether this result would prevail under </w:t>
      </w:r>
      <w:r w:rsidR="000D0DDF">
        <w:rPr>
          <w:rFonts w:ascii="Times New Roman" w:hAnsi="Times New Roman" w:cs="Times New Roman"/>
          <w:sz w:val="24"/>
          <w:szCs w:val="24"/>
        </w:rPr>
        <w:t xml:space="preserve">current </w:t>
      </w:r>
      <w:r w:rsidR="007931AA">
        <w:rPr>
          <w:rFonts w:ascii="Times New Roman" w:hAnsi="Times New Roman" w:cs="Times New Roman"/>
          <w:sz w:val="24"/>
          <w:szCs w:val="24"/>
        </w:rPr>
        <w:t>law is unclear</w:t>
      </w:r>
      <w:r w:rsidR="000D0DDF">
        <w:rPr>
          <w:rFonts w:ascii="Times New Roman" w:hAnsi="Times New Roman" w:cs="Times New Roman"/>
          <w:sz w:val="24"/>
          <w:szCs w:val="24"/>
        </w:rPr>
        <w:t>.</w:t>
      </w:r>
      <w:r w:rsidR="000D0DDF">
        <w:rPr>
          <w:rStyle w:val="FootnoteReference"/>
          <w:rFonts w:ascii="Times New Roman" w:hAnsi="Times New Roman" w:cs="Times New Roman"/>
          <w:sz w:val="24"/>
          <w:szCs w:val="24"/>
        </w:rPr>
        <w:footnoteReference w:id="289"/>
      </w:r>
    </w:p>
    <w:p w14:paraId="15D10A2C" w14:textId="77777777" w:rsidR="000D0DDF" w:rsidRDefault="000D0DDF" w:rsidP="00D02469">
      <w:pPr>
        <w:spacing w:after="0" w:line="240" w:lineRule="auto"/>
        <w:ind w:firstLine="720"/>
        <w:rPr>
          <w:rFonts w:ascii="Times New Roman" w:hAnsi="Times New Roman" w:cs="Times New Roman"/>
          <w:sz w:val="24"/>
          <w:szCs w:val="24"/>
        </w:rPr>
      </w:pPr>
    </w:p>
    <w:p w14:paraId="6A6B8604" w14:textId="4BF8C245" w:rsidR="00B635A1" w:rsidRDefault="000D0DD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issues relating to the recognition of gain by the service recipient, there also are issues relating to the valuation of the capital interest received.  As previously discussed, in many situations, good arguments exist to measure the compensation upon receipt of a capital interest by reference to the willing-buyer-willing-seller value of the interest.  This value </w:t>
      </w:r>
      <w:r w:rsidR="00B635A1">
        <w:rPr>
          <w:rFonts w:ascii="Times New Roman" w:hAnsi="Times New Roman" w:cs="Times New Roman"/>
          <w:sz w:val="24"/>
          <w:szCs w:val="24"/>
        </w:rPr>
        <w:t xml:space="preserve">often represents a discount as compared to liquidation value due to </w:t>
      </w:r>
      <w:r>
        <w:rPr>
          <w:rFonts w:ascii="Times New Roman" w:hAnsi="Times New Roman" w:cs="Times New Roman"/>
          <w:sz w:val="24"/>
          <w:szCs w:val="24"/>
        </w:rPr>
        <w:t>lack of liquidity</w:t>
      </w:r>
      <w:r w:rsidR="00B635A1">
        <w:rPr>
          <w:rFonts w:ascii="Times New Roman" w:hAnsi="Times New Roman" w:cs="Times New Roman"/>
          <w:sz w:val="24"/>
          <w:szCs w:val="24"/>
        </w:rPr>
        <w:t>, marketability, control, etc.</w:t>
      </w:r>
      <w:r>
        <w:rPr>
          <w:rFonts w:ascii="Times New Roman" w:hAnsi="Times New Roman" w:cs="Times New Roman"/>
          <w:sz w:val="24"/>
          <w:szCs w:val="24"/>
        </w:rPr>
        <w:t xml:space="preserve">  </w:t>
      </w:r>
      <w:r w:rsidR="00B635A1">
        <w:rPr>
          <w:rFonts w:ascii="Times New Roman" w:hAnsi="Times New Roman" w:cs="Times New Roman"/>
          <w:sz w:val="24"/>
          <w:szCs w:val="24"/>
        </w:rPr>
        <w:t>It is far less clear that such discounts are available when the property received as compensation, as determined for federal income tax purposes, is not a partnership interest</w:t>
      </w:r>
      <w:r w:rsidR="00DD795D">
        <w:rPr>
          <w:rFonts w:ascii="Times New Roman" w:hAnsi="Times New Roman" w:cs="Times New Roman"/>
          <w:sz w:val="24"/>
          <w:szCs w:val="24"/>
        </w:rPr>
        <w:t xml:space="preserve"> but instead is a direct property interest</w:t>
      </w:r>
      <w:r w:rsidR="00B635A1">
        <w:rPr>
          <w:rFonts w:ascii="Times New Roman" w:hAnsi="Times New Roman" w:cs="Times New Roman"/>
          <w:sz w:val="24"/>
          <w:szCs w:val="24"/>
        </w:rPr>
        <w:t>.</w:t>
      </w:r>
      <w:r w:rsidR="00B635A1">
        <w:rPr>
          <w:rStyle w:val="FootnoteReference"/>
          <w:rFonts w:ascii="Times New Roman" w:hAnsi="Times New Roman" w:cs="Times New Roman"/>
          <w:sz w:val="24"/>
          <w:szCs w:val="24"/>
        </w:rPr>
        <w:footnoteReference w:id="290"/>
      </w:r>
      <w:r>
        <w:rPr>
          <w:rFonts w:ascii="Times New Roman" w:hAnsi="Times New Roman" w:cs="Times New Roman"/>
          <w:sz w:val="24"/>
          <w:szCs w:val="24"/>
        </w:rPr>
        <w:t xml:space="preserve">  </w:t>
      </w:r>
      <w:r w:rsidR="00B635A1">
        <w:rPr>
          <w:rFonts w:ascii="Times New Roman" w:hAnsi="Times New Roman" w:cs="Times New Roman"/>
          <w:sz w:val="24"/>
          <w:szCs w:val="24"/>
        </w:rPr>
        <w:t xml:space="preserve">In </w:t>
      </w:r>
      <w:r w:rsidR="00B635A1">
        <w:rPr>
          <w:rFonts w:ascii="Times New Roman" w:hAnsi="Times New Roman" w:cs="Times New Roman"/>
          <w:i/>
          <w:iCs/>
          <w:sz w:val="24"/>
          <w:szCs w:val="24"/>
        </w:rPr>
        <w:t>McDougal</w:t>
      </w:r>
      <w:r w:rsidR="00B635A1">
        <w:rPr>
          <w:rFonts w:ascii="Times New Roman" w:hAnsi="Times New Roman" w:cs="Times New Roman"/>
          <w:sz w:val="24"/>
          <w:szCs w:val="24"/>
        </w:rPr>
        <w:t>, the compensation amount was measured by reference to the liquidation value of the property interest, with no consideration for discounts.  While some discount amount might be argued</w:t>
      </w:r>
      <w:r w:rsidR="00662611">
        <w:rPr>
          <w:rFonts w:ascii="Times New Roman" w:hAnsi="Times New Roman" w:cs="Times New Roman"/>
          <w:sz w:val="24"/>
          <w:szCs w:val="24"/>
        </w:rPr>
        <w:t xml:space="preserve"> for</w:t>
      </w:r>
      <w:r w:rsidR="00B635A1">
        <w:rPr>
          <w:rFonts w:ascii="Times New Roman" w:hAnsi="Times New Roman" w:cs="Times New Roman"/>
          <w:sz w:val="24"/>
          <w:szCs w:val="24"/>
        </w:rPr>
        <w:t>,</w:t>
      </w:r>
      <w:r w:rsidR="00B635A1">
        <w:rPr>
          <w:rStyle w:val="FootnoteReference"/>
          <w:rFonts w:ascii="Times New Roman" w:hAnsi="Times New Roman" w:cs="Times New Roman"/>
          <w:sz w:val="24"/>
          <w:szCs w:val="24"/>
        </w:rPr>
        <w:footnoteReference w:id="291"/>
      </w:r>
      <w:r w:rsidR="00B635A1">
        <w:rPr>
          <w:rFonts w:ascii="Times New Roman" w:hAnsi="Times New Roman" w:cs="Times New Roman"/>
          <w:sz w:val="24"/>
          <w:szCs w:val="24"/>
        </w:rPr>
        <w:t xml:space="preserve"> the discount </w:t>
      </w:r>
      <w:r w:rsidR="00DD795D">
        <w:rPr>
          <w:rFonts w:ascii="Times New Roman" w:hAnsi="Times New Roman" w:cs="Times New Roman"/>
          <w:sz w:val="24"/>
          <w:szCs w:val="24"/>
        </w:rPr>
        <w:t>may</w:t>
      </w:r>
      <w:r w:rsidR="00B635A1">
        <w:rPr>
          <w:rFonts w:ascii="Times New Roman" w:hAnsi="Times New Roman" w:cs="Times New Roman"/>
          <w:sz w:val="24"/>
          <w:szCs w:val="24"/>
        </w:rPr>
        <w:t xml:space="preserve"> be significantly less than would be available if the transferred property was treated as the capital interest in the partnership.</w:t>
      </w:r>
      <w:r w:rsidR="00DD795D">
        <w:rPr>
          <w:rStyle w:val="FootnoteReference"/>
          <w:rFonts w:ascii="Times New Roman" w:hAnsi="Times New Roman" w:cs="Times New Roman"/>
          <w:sz w:val="24"/>
          <w:szCs w:val="24"/>
        </w:rPr>
        <w:footnoteReference w:id="292"/>
      </w:r>
    </w:p>
    <w:p w14:paraId="58E5863A" w14:textId="77777777" w:rsidR="00B635A1" w:rsidRDefault="00B635A1" w:rsidP="00D02469">
      <w:pPr>
        <w:spacing w:after="0" w:line="240" w:lineRule="auto"/>
        <w:ind w:firstLine="720"/>
        <w:rPr>
          <w:rFonts w:ascii="Times New Roman" w:hAnsi="Times New Roman" w:cs="Times New Roman"/>
          <w:sz w:val="24"/>
          <w:szCs w:val="24"/>
        </w:rPr>
      </w:pPr>
    </w:p>
    <w:p w14:paraId="602442FC" w14:textId="51E298F8" w:rsidR="00B635A1" w:rsidRDefault="00B635A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5.</w:t>
      </w:r>
      <w:r>
        <w:rPr>
          <w:rFonts w:ascii="Times New Roman" w:hAnsi="Times New Roman" w:cs="Times New Roman"/>
          <w:sz w:val="24"/>
          <w:szCs w:val="24"/>
        </w:rPr>
        <w:tab/>
      </w:r>
      <w:r>
        <w:rPr>
          <w:rFonts w:ascii="Times New Roman" w:hAnsi="Times New Roman" w:cs="Times New Roman"/>
          <w:b/>
          <w:bCs/>
          <w:sz w:val="24"/>
          <w:szCs w:val="24"/>
          <w:u w:val="single"/>
        </w:rPr>
        <w:t>Service Partner Succeeds to Part of Forfeited Interest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87DE3A" w14:textId="77777777" w:rsidR="00DB71AD" w:rsidRDefault="00084A6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the investment fund context, often times members of the investment team will have interests in an entity that serves as the general partner in an investment fund.  Interests held by members of the investment team generally are subject to forfeiture if a person leaves employment within a period or commits other bad acts.  While the general partner may hold only a carried interest related to an investment fund, once the underlying fund assets have appreciated so that the carried interest would be “in the money” on an as-liquidated basis, interests in the general partner will represent capital interests.  If a member of the investment team forfeits his or her interest, the value attributable to the interest will inure to the benefit of the other partners, </w:t>
      </w:r>
      <w:r>
        <w:rPr>
          <w:rFonts w:ascii="Times New Roman" w:hAnsi="Times New Roman" w:cs="Times New Roman"/>
          <w:sz w:val="24"/>
          <w:szCs w:val="24"/>
        </w:rPr>
        <w:lastRenderedPageBreak/>
        <w:t>presumably in proportion to their existing interests.</w:t>
      </w:r>
      <w:r>
        <w:rPr>
          <w:rStyle w:val="FootnoteReference"/>
          <w:rFonts w:ascii="Times New Roman" w:hAnsi="Times New Roman" w:cs="Times New Roman"/>
          <w:sz w:val="24"/>
          <w:szCs w:val="24"/>
        </w:rPr>
        <w:footnoteReference w:id="293"/>
      </w:r>
      <w:r>
        <w:rPr>
          <w:rFonts w:ascii="Times New Roman" w:hAnsi="Times New Roman" w:cs="Times New Roman"/>
          <w:sz w:val="24"/>
          <w:szCs w:val="24"/>
        </w:rPr>
        <w:t xml:space="preserve">  Under these circumstances, the capital shift has occurred as a matter of course without any </w:t>
      </w:r>
      <w:r w:rsidR="00DB71AD">
        <w:rPr>
          <w:rFonts w:ascii="Times New Roman" w:hAnsi="Times New Roman" w:cs="Times New Roman"/>
          <w:sz w:val="24"/>
          <w:szCs w:val="24"/>
        </w:rPr>
        <w:t>purposive act that is intended to create compensation.  Should such a capital shift be taxable in these instances?</w:t>
      </w:r>
    </w:p>
    <w:p w14:paraId="2C0EC9EB" w14:textId="77777777" w:rsidR="00DB71AD" w:rsidRDefault="00DB71AD" w:rsidP="00D02469">
      <w:pPr>
        <w:spacing w:after="0" w:line="240" w:lineRule="auto"/>
        <w:ind w:firstLine="720"/>
        <w:rPr>
          <w:rFonts w:ascii="Times New Roman" w:hAnsi="Times New Roman" w:cs="Times New Roman"/>
          <w:sz w:val="24"/>
          <w:szCs w:val="24"/>
        </w:rPr>
      </w:pPr>
    </w:p>
    <w:p w14:paraId="740FDA37" w14:textId="77777777" w:rsidR="001210CC" w:rsidRDefault="00DB71A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Many advisors conclude that there is no taxation in these circumstances based upon a view that there is no realization event for the partners who are benefitted by the shift in value.  The basis for this conclusion is not altogether clear.  There clearly is an accession to wealth as required by </w:t>
      </w:r>
      <w:r>
        <w:rPr>
          <w:rFonts w:ascii="Times New Roman" w:hAnsi="Times New Roman" w:cs="Times New Roman"/>
          <w:i/>
          <w:iCs/>
          <w:sz w:val="24"/>
          <w:szCs w:val="24"/>
        </w:rPr>
        <w:t>Glenshaw Glass</w:t>
      </w:r>
      <w:r>
        <w:rPr>
          <w:rFonts w:ascii="Times New Roman" w:hAnsi="Times New Roman" w:cs="Times New Roman"/>
          <w:sz w:val="24"/>
          <w:szCs w:val="24"/>
        </w:rPr>
        <w:t>,</w:t>
      </w:r>
      <w:r w:rsidR="001210CC">
        <w:rPr>
          <w:rStyle w:val="FootnoteReference"/>
          <w:rFonts w:ascii="Times New Roman" w:hAnsi="Times New Roman" w:cs="Times New Roman"/>
          <w:sz w:val="24"/>
          <w:szCs w:val="24"/>
        </w:rPr>
        <w:footnoteReference w:id="294"/>
      </w:r>
      <w:r>
        <w:rPr>
          <w:rFonts w:ascii="Times New Roman" w:hAnsi="Times New Roman" w:cs="Times New Roman"/>
          <w:sz w:val="24"/>
          <w:szCs w:val="24"/>
        </w:rPr>
        <w:t xml:space="preserve"> and if treasure trove can be gross income, it seems clear that a purposive action to earn income is not required.  As described above, little was required by the Supreme Court in </w:t>
      </w:r>
      <w:r>
        <w:rPr>
          <w:rFonts w:ascii="Times New Roman" w:hAnsi="Times New Roman" w:cs="Times New Roman"/>
          <w:i/>
          <w:iCs/>
          <w:sz w:val="24"/>
          <w:szCs w:val="24"/>
        </w:rPr>
        <w:t>Cottage Savings</w:t>
      </w:r>
      <w:r>
        <w:rPr>
          <w:rFonts w:ascii="Times New Roman" w:hAnsi="Times New Roman" w:cs="Times New Roman"/>
          <w:sz w:val="24"/>
          <w:szCs w:val="24"/>
        </w:rPr>
        <w:t xml:space="preserve"> to find a realization event,</w:t>
      </w:r>
      <w:r w:rsidR="001210CC">
        <w:rPr>
          <w:rStyle w:val="FootnoteReference"/>
          <w:rFonts w:ascii="Times New Roman" w:hAnsi="Times New Roman" w:cs="Times New Roman"/>
          <w:sz w:val="24"/>
          <w:szCs w:val="24"/>
        </w:rPr>
        <w:footnoteReference w:id="295"/>
      </w:r>
      <w:r>
        <w:rPr>
          <w:rFonts w:ascii="Times New Roman" w:hAnsi="Times New Roman" w:cs="Times New Roman"/>
          <w:sz w:val="24"/>
          <w:szCs w:val="24"/>
        </w:rPr>
        <w:t xml:space="preserve"> and a change in percentage interests owned by a partner seemingly could cause the property interests held before and after the forfeiture to be “materially different”</w:t>
      </w:r>
      <w:r w:rsidR="001210CC">
        <w:rPr>
          <w:rFonts w:ascii="Times New Roman" w:hAnsi="Times New Roman" w:cs="Times New Roman"/>
          <w:sz w:val="24"/>
          <w:szCs w:val="24"/>
        </w:rPr>
        <w:t>, as required by the Court.</w:t>
      </w:r>
      <w:r>
        <w:rPr>
          <w:rFonts w:ascii="Times New Roman" w:hAnsi="Times New Roman" w:cs="Times New Roman"/>
          <w:sz w:val="24"/>
          <w:szCs w:val="24"/>
        </w:rPr>
        <w:t xml:space="preserve">  It is not clear that this standard should apply in such a straightforward manner in relation to adjustments to partnership interests,</w:t>
      </w:r>
      <w:r>
        <w:rPr>
          <w:rStyle w:val="FootnoteReference"/>
          <w:rFonts w:ascii="Times New Roman" w:hAnsi="Times New Roman" w:cs="Times New Roman"/>
          <w:sz w:val="24"/>
          <w:szCs w:val="24"/>
        </w:rPr>
        <w:footnoteReference w:id="296"/>
      </w:r>
      <w:r>
        <w:rPr>
          <w:rFonts w:ascii="Times New Roman" w:hAnsi="Times New Roman" w:cs="Times New Roman"/>
          <w:sz w:val="24"/>
          <w:szCs w:val="24"/>
        </w:rPr>
        <w:t xml:space="preserve"> but this possibility should not be lightly dismissed. </w:t>
      </w:r>
    </w:p>
    <w:p w14:paraId="13E20722" w14:textId="77777777" w:rsidR="001210CC" w:rsidRDefault="001210CC" w:rsidP="00D02469">
      <w:pPr>
        <w:spacing w:after="0" w:line="240" w:lineRule="auto"/>
        <w:ind w:firstLine="720"/>
        <w:rPr>
          <w:rFonts w:ascii="Times New Roman" w:hAnsi="Times New Roman" w:cs="Times New Roman"/>
          <w:sz w:val="24"/>
          <w:szCs w:val="24"/>
        </w:rPr>
      </w:pPr>
    </w:p>
    <w:p w14:paraId="05182F08" w14:textId="79A8AA9F" w:rsidR="00A61022" w:rsidRDefault="001210CC"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better argument for avoiding taxation on this capital shift would seem to be that the transfer does not fall within the scope of </w:t>
      </w:r>
      <w:r w:rsidR="00DC302E">
        <w:rPr>
          <w:rFonts w:ascii="Times New Roman" w:hAnsi="Times New Roman" w:cs="Times New Roman"/>
          <w:sz w:val="24"/>
          <w:szCs w:val="24"/>
        </w:rPr>
        <w:t>Reg.</w:t>
      </w:r>
      <w:r>
        <w:rPr>
          <w:rFonts w:ascii="Times New Roman" w:hAnsi="Times New Roman" w:cs="Times New Roman"/>
          <w:sz w:val="24"/>
          <w:szCs w:val="24"/>
        </w:rPr>
        <w:t xml:space="preserve"> §1.721-1(b)(1).  That is, the transfer is not made as compensation for services or in satisfaction of an obligation.  Since the issuance of this regulation, every case addressing compensatory capital shifts has cited the regulation as the basis for the decision.</w:t>
      </w:r>
      <w:r w:rsidR="00DD795D">
        <w:rPr>
          <w:rStyle w:val="FootnoteReference"/>
          <w:rFonts w:ascii="Times New Roman" w:hAnsi="Times New Roman" w:cs="Times New Roman"/>
          <w:sz w:val="24"/>
          <w:szCs w:val="24"/>
        </w:rPr>
        <w:footnoteReference w:id="297"/>
      </w:r>
      <w:r>
        <w:rPr>
          <w:rFonts w:ascii="Times New Roman" w:hAnsi="Times New Roman" w:cs="Times New Roman"/>
          <w:sz w:val="24"/>
          <w:szCs w:val="24"/>
        </w:rPr>
        <w:t xml:space="preserve">  The author has located no cases involving compensatory capital shifts that have delved into a broader discussion of </w:t>
      </w:r>
      <w:r>
        <w:rPr>
          <w:rFonts w:ascii="Times New Roman" w:hAnsi="Times New Roman" w:cs="Times New Roman"/>
          <w:i/>
          <w:iCs/>
          <w:sz w:val="24"/>
          <w:szCs w:val="24"/>
        </w:rPr>
        <w:t>Glenshaw Glass</w:t>
      </w:r>
      <w:r>
        <w:rPr>
          <w:rFonts w:ascii="Times New Roman" w:hAnsi="Times New Roman" w:cs="Times New Roman"/>
          <w:sz w:val="24"/>
          <w:szCs w:val="24"/>
        </w:rPr>
        <w:t xml:space="preserve">, </w:t>
      </w:r>
      <w:r>
        <w:rPr>
          <w:rFonts w:ascii="Times New Roman" w:hAnsi="Times New Roman" w:cs="Times New Roman"/>
          <w:i/>
          <w:iCs/>
          <w:sz w:val="24"/>
          <w:szCs w:val="24"/>
        </w:rPr>
        <w:t xml:space="preserve">Cottage </w:t>
      </w:r>
      <w:r w:rsidRPr="001210CC">
        <w:rPr>
          <w:rFonts w:ascii="Times New Roman" w:hAnsi="Times New Roman" w:cs="Times New Roman"/>
          <w:i/>
          <w:iCs/>
          <w:sz w:val="24"/>
          <w:szCs w:val="24"/>
        </w:rPr>
        <w:t>Savings</w:t>
      </w:r>
      <w:r>
        <w:rPr>
          <w:rFonts w:ascii="Times New Roman" w:hAnsi="Times New Roman" w:cs="Times New Roman"/>
          <w:sz w:val="24"/>
          <w:szCs w:val="24"/>
        </w:rPr>
        <w:t xml:space="preserve">, and more generally what constitutes gross income under the common law of tax. </w:t>
      </w:r>
      <w:r w:rsidR="00DB71AD">
        <w:rPr>
          <w:rFonts w:ascii="Times New Roman" w:hAnsi="Times New Roman" w:cs="Times New Roman"/>
          <w:sz w:val="24"/>
          <w:szCs w:val="24"/>
        </w:rPr>
        <w:t xml:space="preserve"> </w:t>
      </w:r>
      <w:r w:rsidR="00A61022">
        <w:rPr>
          <w:rFonts w:ascii="Times New Roman" w:hAnsi="Times New Roman" w:cs="Times New Roman"/>
          <w:sz w:val="24"/>
          <w:szCs w:val="24"/>
        </w:rPr>
        <w:t>Accordingly, a strong argument would seem to exist that adjustments to partnership capital are analyzed through a more narrow lense than are general gross income determinations.</w:t>
      </w:r>
    </w:p>
    <w:p w14:paraId="681377C4" w14:textId="77777777" w:rsidR="00A61022" w:rsidRDefault="00A61022" w:rsidP="00D02469">
      <w:pPr>
        <w:spacing w:after="0" w:line="240" w:lineRule="auto"/>
        <w:ind w:firstLine="720"/>
        <w:rPr>
          <w:rFonts w:ascii="Times New Roman" w:hAnsi="Times New Roman" w:cs="Times New Roman"/>
          <w:sz w:val="24"/>
          <w:szCs w:val="24"/>
        </w:rPr>
      </w:pPr>
    </w:p>
    <w:p w14:paraId="0B5491B0" w14:textId="2EEA0AC6" w:rsidR="00AE6FB5" w:rsidRPr="00AE6FB5" w:rsidRDefault="00A61022" w:rsidP="001C0B28">
      <w:pPr>
        <w:pStyle w:val="NormalWeb"/>
        <w:shd w:val="clear" w:color="auto" w:fill="FFFFFF"/>
        <w:spacing w:before="0" w:beforeAutospacing="0" w:after="120" w:afterAutospacing="0"/>
        <w:ind w:firstLine="720"/>
        <w:textAlignment w:val="baseline"/>
        <w:rPr>
          <w:rStyle w:val="ssrfcpassagedeactivated"/>
          <w:color w:val="212121"/>
          <w:bdr w:val="none" w:sz="0" w:space="0" w:color="auto" w:frame="1"/>
        </w:rPr>
      </w:pPr>
      <w:r>
        <w:t xml:space="preserve">There is some risk that such a capital shift </w:t>
      </w:r>
      <w:r w:rsidR="00AE6FB5">
        <w:t xml:space="preserve">could be viewed as </w:t>
      </w:r>
      <w:r>
        <w:t>occu</w:t>
      </w:r>
      <w:r w:rsidR="00AE6FB5">
        <w:t>r</w:t>
      </w:r>
      <w:r>
        <w:t>r</w:t>
      </w:r>
      <w:r w:rsidR="00AE6FB5">
        <w:t>ing</w:t>
      </w:r>
      <w:r>
        <w:t xml:space="preserve"> “in connection with the performance of services” for purposes of </w:t>
      </w:r>
      <w:r w:rsidR="0047316A">
        <w:t>Code Sec.</w:t>
      </w:r>
      <w:r>
        <w:t xml:space="preserve"> 83</w:t>
      </w:r>
      <w:r w:rsidR="00AE6FB5">
        <w:t xml:space="preserve"> since</w:t>
      </w:r>
      <w:r>
        <w:t xml:space="preserve"> the individuals who benefit from the capital shift presumably </w:t>
      </w:r>
      <w:r w:rsidRPr="00AE6FB5">
        <w:t>would not receive a portion of the forfeited interests if they were not performing services.</w:t>
      </w:r>
      <w:r w:rsidRPr="00AE6FB5">
        <w:rPr>
          <w:rStyle w:val="FootnoteReference"/>
        </w:rPr>
        <w:footnoteReference w:id="298"/>
      </w:r>
      <w:r w:rsidRPr="00AE6FB5">
        <w:t xml:space="preserve">  </w:t>
      </w:r>
      <w:r w:rsidR="00AE6FB5">
        <w:t>Courts have developed the</w:t>
      </w:r>
      <w:r w:rsidR="00AE6FB5" w:rsidRPr="00AE6FB5">
        <w:rPr>
          <w:rStyle w:val="ssrfcpassagedeactivated"/>
          <w:color w:val="212121"/>
          <w:bdr w:val="none" w:sz="0" w:space="0" w:color="auto" w:frame="1"/>
        </w:rPr>
        <w:t xml:space="preserve"> following factors in determining whether property is transferred in connection with the performance of services</w:t>
      </w:r>
      <w:r w:rsidR="00AE6FB5">
        <w:rPr>
          <w:rStyle w:val="ssrfcpassagedeactivated"/>
          <w:color w:val="212121"/>
          <w:bdr w:val="none" w:sz="0" w:space="0" w:color="auto" w:frame="1"/>
        </w:rPr>
        <w:t xml:space="preserve"> under </w:t>
      </w:r>
      <w:r w:rsidR="0047316A">
        <w:rPr>
          <w:rStyle w:val="ssrfcpassagedeactivated"/>
          <w:color w:val="212121"/>
          <w:bdr w:val="none" w:sz="0" w:space="0" w:color="auto" w:frame="1"/>
        </w:rPr>
        <w:t>Code Sec.</w:t>
      </w:r>
      <w:r w:rsidR="00AE6FB5">
        <w:rPr>
          <w:rStyle w:val="ssrfcpassagedeactivated"/>
          <w:color w:val="212121"/>
          <w:bdr w:val="none" w:sz="0" w:space="0" w:color="auto" w:frame="1"/>
        </w:rPr>
        <w:t xml:space="preserve"> 83</w:t>
      </w:r>
      <w:r w:rsidR="00AE6FB5" w:rsidRPr="00AE6FB5">
        <w:rPr>
          <w:rStyle w:val="ssrfcpassagedeactivated"/>
          <w:color w:val="212121"/>
          <w:bdr w:val="none" w:sz="0" w:space="0" w:color="auto" w:frame="1"/>
        </w:rPr>
        <w:t xml:space="preserve">: </w:t>
      </w:r>
    </w:p>
    <w:p w14:paraId="4665C881" w14:textId="77777777" w:rsidR="00AE6FB5" w:rsidRPr="00AE6FB5" w:rsidRDefault="00AE6FB5" w:rsidP="00AE6FB5">
      <w:pPr>
        <w:pStyle w:val="NormalWeb"/>
        <w:shd w:val="clear" w:color="auto" w:fill="FFFFFF"/>
        <w:spacing w:before="0" w:beforeAutospacing="0" w:after="120" w:afterAutospacing="0"/>
        <w:ind w:left="1440" w:right="1440"/>
        <w:textAlignment w:val="baseline"/>
        <w:rPr>
          <w:color w:val="212121"/>
        </w:rPr>
      </w:pPr>
      <w:r w:rsidRPr="00AE6FB5">
        <w:rPr>
          <w:color w:val="212121"/>
        </w:rPr>
        <w:t>(1) whether the property right is granted at the time the employee or independent contractor signs his employment contract;</w:t>
      </w:r>
    </w:p>
    <w:p w14:paraId="49C9E636" w14:textId="77777777" w:rsidR="00AE6FB5" w:rsidRPr="00AE6FB5" w:rsidRDefault="00AE6FB5" w:rsidP="00AE6FB5">
      <w:pPr>
        <w:pStyle w:val="NormalWeb"/>
        <w:shd w:val="clear" w:color="auto" w:fill="FFFFFF"/>
        <w:spacing w:before="0" w:beforeAutospacing="0" w:after="120" w:afterAutospacing="0"/>
        <w:ind w:left="1440" w:right="1440"/>
        <w:textAlignment w:val="baseline"/>
        <w:rPr>
          <w:color w:val="212121"/>
        </w:rPr>
      </w:pPr>
      <w:r w:rsidRPr="00AE6FB5">
        <w:rPr>
          <w:color w:val="212121"/>
        </w:rPr>
        <w:lastRenderedPageBreak/>
        <w:t>(2) whether the property restrictions are linked explicitly to the employee's or independent contractor's tenure with the employing company;</w:t>
      </w:r>
    </w:p>
    <w:p w14:paraId="61918E4A" w14:textId="77777777" w:rsidR="00AE6FB5" w:rsidRPr="00AE6FB5" w:rsidRDefault="00AE6FB5" w:rsidP="00AE6FB5">
      <w:pPr>
        <w:pStyle w:val="NormalWeb"/>
        <w:shd w:val="clear" w:color="auto" w:fill="FFFFFF"/>
        <w:spacing w:before="0" w:beforeAutospacing="0" w:after="120" w:afterAutospacing="0"/>
        <w:ind w:left="1440" w:right="1440"/>
        <w:textAlignment w:val="baseline"/>
        <w:rPr>
          <w:color w:val="212121"/>
        </w:rPr>
      </w:pPr>
      <w:r w:rsidRPr="00AE6FB5">
        <w:rPr>
          <w:color w:val="212121"/>
        </w:rPr>
        <w:t>(3) whether the consideration furnished by the employee or independent contractor in exchange for the transferred property is services; and</w:t>
      </w:r>
    </w:p>
    <w:p w14:paraId="280CA392" w14:textId="79C64B3E" w:rsidR="00AE6FB5" w:rsidRPr="00AE6FB5" w:rsidRDefault="00AE6FB5" w:rsidP="00AE6FB5">
      <w:pPr>
        <w:pStyle w:val="NormalWeb"/>
        <w:shd w:val="clear" w:color="auto" w:fill="FFFFFF"/>
        <w:spacing w:before="0" w:beforeAutospacing="0" w:after="120" w:afterAutospacing="0"/>
        <w:ind w:left="1440" w:right="1440"/>
        <w:textAlignment w:val="baseline"/>
        <w:rPr>
          <w:color w:val="212121"/>
        </w:rPr>
      </w:pPr>
      <w:r w:rsidRPr="00AE6FB5">
        <w:rPr>
          <w:rStyle w:val="ssrfcpassagedeactivated"/>
          <w:color w:val="212121"/>
          <w:bdr w:val="none" w:sz="0" w:space="0" w:color="auto" w:frame="1"/>
        </w:rPr>
        <w:t>(4) the employer's intent in transferring the property.</w:t>
      </w:r>
      <w:r w:rsidR="00DD795D">
        <w:rPr>
          <w:rStyle w:val="FootnoteReference"/>
          <w:color w:val="212121"/>
          <w:bdr w:val="none" w:sz="0" w:space="0" w:color="auto" w:frame="1"/>
        </w:rPr>
        <w:footnoteReference w:id="299"/>
      </w:r>
    </w:p>
    <w:p w14:paraId="20A3D1AF" w14:textId="5AD84C45" w:rsidR="007147B6" w:rsidRDefault="00AE6FB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Given the lapse in time from the in</w:t>
      </w:r>
      <w:r w:rsidR="007147B6">
        <w:rPr>
          <w:rFonts w:ascii="Times New Roman" w:hAnsi="Times New Roman" w:cs="Times New Roman"/>
          <w:sz w:val="24"/>
          <w:szCs w:val="24"/>
        </w:rPr>
        <w:t>itial</w:t>
      </w:r>
      <w:r>
        <w:rPr>
          <w:rFonts w:ascii="Times New Roman" w:hAnsi="Times New Roman" w:cs="Times New Roman"/>
          <w:sz w:val="24"/>
          <w:szCs w:val="24"/>
        </w:rPr>
        <w:t xml:space="preserve"> compensatory grant to the partners and the </w:t>
      </w:r>
      <w:r w:rsidR="007147B6">
        <w:rPr>
          <w:rFonts w:ascii="Times New Roman" w:hAnsi="Times New Roman" w:cs="Times New Roman"/>
          <w:sz w:val="24"/>
          <w:szCs w:val="24"/>
        </w:rPr>
        <w:t xml:space="preserve">circumstances surrounding the </w:t>
      </w:r>
      <w:r>
        <w:rPr>
          <w:rFonts w:ascii="Times New Roman" w:hAnsi="Times New Roman" w:cs="Times New Roman"/>
          <w:sz w:val="24"/>
          <w:szCs w:val="24"/>
        </w:rPr>
        <w:t xml:space="preserve">receipt of the forfeited interests, </w:t>
      </w:r>
      <w:r w:rsidR="007147B6">
        <w:rPr>
          <w:rFonts w:ascii="Times New Roman" w:hAnsi="Times New Roman" w:cs="Times New Roman"/>
          <w:sz w:val="24"/>
          <w:szCs w:val="24"/>
        </w:rPr>
        <w:t xml:space="preserve">it seems that factors 1, 3, and 4 would not be satisfied.  In addition, </w:t>
      </w:r>
      <w:r w:rsidR="00DC302E">
        <w:rPr>
          <w:rFonts w:ascii="Times New Roman" w:hAnsi="Times New Roman" w:cs="Times New Roman"/>
          <w:sz w:val="24"/>
          <w:szCs w:val="24"/>
        </w:rPr>
        <w:t>Reg.</w:t>
      </w:r>
      <w:r w:rsidRPr="00AE6FB5">
        <w:rPr>
          <w:rFonts w:ascii="Times New Roman" w:hAnsi="Times New Roman" w:cs="Times New Roman"/>
          <w:sz w:val="24"/>
          <w:szCs w:val="24"/>
        </w:rPr>
        <w:t xml:space="preserve"> §1.721-1(b)(1)</w:t>
      </w:r>
      <w:r>
        <w:rPr>
          <w:rFonts w:ascii="Times New Roman" w:hAnsi="Times New Roman" w:cs="Times New Roman"/>
          <w:sz w:val="24"/>
          <w:szCs w:val="24"/>
        </w:rPr>
        <w:t xml:space="preserve"> seems to require more than simple receipt of the property in connection with the performance of services.  The regulation requires that a partner must “give up his right to be repaid his contributions . . . in favor of another partner as compensation for services.”</w:t>
      </w:r>
      <w:r>
        <w:rPr>
          <w:rStyle w:val="FootnoteReference"/>
          <w:rFonts w:ascii="Times New Roman" w:hAnsi="Times New Roman" w:cs="Times New Roman"/>
          <w:sz w:val="24"/>
          <w:szCs w:val="24"/>
        </w:rPr>
        <w:footnoteReference w:id="300"/>
      </w:r>
      <w:r>
        <w:rPr>
          <w:rFonts w:ascii="Times New Roman" w:hAnsi="Times New Roman" w:cs="Times New Roman"/>
          <w:sz w:val="24"/>
          <w:szCs w:val="24"/>
        </w:rPr>
        <w:t xml:space="preserve">  </w:t>
      </w:r>
      <w:r w:rsidR="007147B6">
        <w:rPr>
          <w:rFonts w:ascii="Times New Roman" w:hAnsi="Times New Roman" w:cs="Times New Roman"/>
          <w:sz w:val="24"/>
          <w:szCs w:val="24"/>
        </w:rPr>
        <w:t xml:space="preserve">The regulation implies an intention to compensate in finding a taxable capital shift.  The Tax Court previously has attempted to read the rules under </w:t>
      </w:r>
      <w:r w:rsidR="0047316A">
        <w:rPr>
          <w:rFonts w:ascii="Times New Roman" w:hAnsi="Times New Roman" w:cs="Times New Roman"/>
          <w:sz w:val="24"/>
          <w:szCs w:val="24"/>
        </w:rPr>
        <w:t>Code Sec.</w:t>
      </w:r>
      <w:r w:rsidR="007147B6">
        <w:rPr>
          <w:rFonts w:ascii="Times New Roman" w:hAnsi="Times New Roman" w:cs="Times New Roman"/>
          <w:sz w:val="24"/>
          <w:szCs w:val="24"/>
        </w:rPr>
        <w:t xml:space="preserve"> 83 and </w:t>
      </w:r>
      <w:r w:rsidR="0047316A">
        <w:rPr>
          <w:rFonts w:ascii="Times New Roman" w:hAnsi="Times New Roman" w:cs="Times New Roman"/>
          <w:sz w:val="24"/>
          <w:szCs w:val="24"/>
        </w:rPr>
        <w:t>Code Sec.</w:t>
      </w:r>
      <w:r w:rsidR="007147B6">
        <w:rPr>
          <w:rFonts w:ascii="Times New Roman" w:hAnsi="Times New Roman" w:cs="Times New Roman"/>
          <w:sz w:val="24"/>
          <w:szCs w:val="24"/>
        </w:rPr>
        <w:t xml:space="preserve"> 721 so as to reconcile the two.</w:t>
      </w:r>
      <w:r w:rsidR="007147B6">
        <w:rPr>
          <w:rStyle w:val="FootnoteReference"/>
          <w:rFonts w:ascii="Times New Roman" w:hAnsi="Times New Roman" w:cs="Times New Roman"/>
          <w:sz w:val="24"/>
          <w:szCs w:val="24"/>
        </w:rPr>
        <w:footnoteReference w:id="301"/>
      </w:r>
      <w:r w:rsidR="007147B6">
        <w:rPr>
          <w:rFonts w:ascii="Times New Roman" w:hAnsi="Times New Roman" w:cs="Times New Roman"/>
          <w:sz w:val="24"/>
          <w:szCs w:val="24"/>
        </w:rPr>
        <w:t xml:space="preserve">  On this basis, it seems reasonable to conclude that a partner should not be in receipt of compensation income when benefitting from a capital shift in this context.</w:t>
      </w:r>
    </w:p>
    <w:p w14:paraId="42667E36" w14:textId="77777777" w:rsidR="007147B6" w:rsidRDefault="007147B6" w:rsidP="00D02469">
      <w:pPr>
        <w:spacing w:after="0" w:line="240" w:lineRule="auto"/>
        <w:ind w:firstLine="720"/>
        <w:rPr>
          <w:rFonts w:ascii="Times New Roman" w:hAnsi="Times New Roman" w:cs="Times New Roman"/>
          <w:sz w:val="24"/>
          <w:szCs w:val="24"/>
        </w:rPr>
      </w:pPr>
    </w:p>
    <w:p w14:paraId="3C40A963" w14:textId="409291BF" w:rsidR="00A61022" w:rsidRDefault="007147B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lack of compensatory income </w:t>
      </w:r>
      <w:r w:rsidR="0035757E">
        <w:rPr>
          <w:rFonts w:ascii="Times New Roman" w:hAnsi="Times New Roman" w:cs="Times New Roman"/>
          <w:sz w:val="24"/>
          <w:szCs w:val="24"/>
        </w:rPr>
        <w:t>for the beneficiaries of the capital shift is not, however, the end of the story.  How should the partnership account for this capital shift?  In these circumstances, presumably the recipient partners will succeed to the forfeiting partner’s share of built-in gain and loss in the partnership assets.</w:t>
      </w:r>
      <w:r w:rsidR="0035757E">
        <w:rPr>
          <w:rStyle w:val="FootnoteReference"/>
          <w:rFonts w:ascii="Times New Roman" w:hAnsi="Times New Roman" w:cs="Times New Roman"/>
          <w:sz w:val="24"/>
          <w:szCs w:val="24"/>
        </w:rPr>
        <w:footnoteReference w:id="302"/>
      </w:r>
      <w:r w:rsidR="0035757E">
        <w:rPr>
          <w:rFonts w:ascii="Times New Roman" w:hAnsi="Times New Roman" w:cs="Times New Roman"/>
          <w:sz w:val="24"/>
          <w:szCs w:val="24"/>
        </w:rPr>
        <w:t xml:space="preserve">  With respect to the forfeiting partner, there is a question as to whether forfeiture allocations, as described in the proposed regulations</w:t>
      </w:r>
      <w:r w:rsidR="00662611">
        <w:rPr>
          <w:rFonts w:ascii="Times New Roman" w:hAnsi="Times New Roman" w:cs="Times New Roman"/>
          <w:sz w:val="24"/>
          <w:szCs w:val="24"/>
        </w:rPr>
        <w:t xml:space="preserve"> applicable to compensatory partnership interests</w:t>
      </w:r>
      <w:r w:rsidR="0035757E">
        <w:rPr>
          <w:rFonts w:ascii="Times New Roman" w:hAnsi="Times New Roman" w:cs="Times New Roman"/>
          <w:sz w:val="24"/>
          <w:szCs w:val="24"/>
        </w:rPr>
        <w:t>,</w:t>
      </w:r>
      <w:r w:rsidR="0035757E">
        <w:rPr>
          <w:rStyle w:val="FootnoteReference"/>
          <w:rFonts w:ascii="Times New Roman" w:hAnsi="Times New Roman" w:cs="Times New Roman"/>
          <w:sz w:val="24"/>
          <w:szCs w:val="24"/>
        </w:rPr>
        <w:footnoteReference w:id="303"/>
      </w:r>
      <w:r w:rsidR="0035757E">
        <w:rPr>
          <w:rFonts w:ascii="Times New Roman" w:hAnsi="Times New Roman" w:cs="Times New Roman"/>
          <w:sz w:val="24"/>
          <w:szCs w:val="24"/>
        </w:rPr>
        <w:t xml:space="preserve"> will be permitted to effectively reverse the income, gain, loss, and deductions previously allocated to the forfeiting partner to the extent not distributed.  While the proposed regulations do not state that they may currently be relied upon, a number of partnership agreements currently provide for such allocations.  </w:t>
      </w:r>
      <w:r w:rsidR="00E70A5C">
        <w:rPr>
          <w:rFonts w:ascii="Times New Roman" w:hAnsi="Times New Roman" w:cs="Times New Roman"/>
          <w:sz w:val="24"/>
          <w:szCs w:val="24"/>
        </w:rPr>
        <w:t>These forfeiture allocations properly coordinate the impact of the capital shift and the underlying rules of subchapter K</w:t>
      </w:r>
      <w:r w:rsidR="00E70A5C" w:rsidRPr="00E70A5C">
        <w:rPr>
          <w:rFonts w:ascii="Times New Roman" w:hAnsi="Times New Roman" w:cs="Times New Roman"/>
          <w:sz w:val="24"/>
          <w:szCs w:val="24"/>
        </w:rPr>
        <w:t xml:space="preserve"> </w:t>
      </w:r>
      <w:r w:rsidR="00E70A5C">
        <w:rPr>
          <w:rFonts w:ascii="Times New Roman" w:hAnsi="Times New Roman" w:cs="Times New Roman"/>
          <w:sz w:val="24"/>
          <w:szCs w:val="24"/>
        </w:rPr>
        <w:t>by shifting the taxable effect of the items to the partners who will economically benefit from, or bear the burden of, such items, so</w:t>
      </w:r>
      <w:r w:rsidR="0035757E">
        <w:rPr>
          <w:rFonts w:ascii="Times New Roman" w:hAnsi="Times New Roman" w:cs="Times New Roman"/>
          <w:sz w:val="24"/>
          <w:szCs w:val="24"/>
        </w:rPr>
        <w:t xml:space="preserve"> it would seem proper to apply such allocations currently, even in the absence of regulations.    </w:t>
      </w:r>
    </w:p>
    <w:p w14:paraId="5EC01093" w14:textId="0461D458" w:rsidR="009B074A" w:rsidRDefault="009B074A" w:rsidP="00D02469">
      <w:pPr>
        <w:spacing w:after="0" w:line="240" w:lineRule="auto"/>
        <w:ind w:firstLine="720"/>
        <w:rPr>
          <w:rFonts w:ascii="Times New Roman" w:hAnsi="Times New Roman" w:cs="Times New Roman"/>
          <w:sz w:val="24"/>
          <w:szCs w:val="24"/>
        </w:rPr>
      </w:pPr>
    </w:p>
    <w:p w14:paraId="381BD709" w14:textId="674E7371" w:rsidR="009B074A" w:rsidRPr="009B074A" w:rsidRDefault="009B074A" w:rsidP="00D02469">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u w:val="single"/>
        </w:rPr>
        <w:t>Capital Shift to Satisfy an Obligation</w:t>
      </w:r>
    </w:p>
    <w:p w14:paraId="46E0D0E2" w14:textId="47AFA518" w:rsidR="009B074A" w:rsidRDefault="009B074A" w:rsidP="00D02469">
      <w:pPr>
        <w:spacing w:after="0" w:line="240" w:lineRule="auto"/>
        <w:ind w:firstLine="720"/>
        <w:rPr>
          <w:rFonts w:ascii="Times New Roman" w:hAnsi="Times New Roman" w:cs="Times New Roman"/>
          <w:sz w:val="24"/>
          <w:szCs w:val="24"/>
        </w:rPr>
      </w:pPr>
    </w:p>
    <w:p w14:paraId="53648F3C" w14:textId="75EBF9DB" w:rsidR="00DA6295" w:rsidRDefault="00DA629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to compensatory capital shifts, </w:t>
      </w:r>
      <w:r w:rsidR="00DC302E">
        <w:rPr>
          <w:rFonts w:ascii="Times New Roman" w:hAnsi="Times New Roman" w:cs="Times New Roman"/>
          <w:sz w:val="24"/>
          <w:szCs w:val="24"/>
        </w:rPr>
        <w:t>Reg.</w:t>
      </w:r>
      <w:r w:rsidRPr="00AE6FB5">
        <w:rPr>
          <w:rFonts w:ascii="Times New Roman" w:hAnsi="Times New Roman" w:cs="Times New Roman"/>
          <w:sz w:val="24"/>
          <w:szCs w:val="24"/>
        </w:rPr>
        <w:t xml:space="preserve"> §1.721-1(b)(1)</w:t>
      </w:r>
      <w:r>
        <w:rPr>
          <w:rFonts w:ascii="Times New Roman" w:hAnsi="Times New Roman" w:cs="Times New Roman"/>
          <w:sz w:val="24"/>
          <w:szCs w:val="24"/>
        </w:rPr>
        <w:t xml:space="preserve"> also addresses shifts in partnership capital in satisfaction of an obligation.  As previously discussed, a transfer of property will not always result in income for the recipient.  For example, if a lender advances proceeds as a loan, a transfer of property </w:t>
      </w:r>
      <w:r w:rsidR="003423A6">
        <w:rPr>
          <w:rFonts w:ascii="Times New Roman" w:hAnsi="Times New Roman" w:cs="Times New Roman"/>
          <w:sz w:val="24"/>
          <w:szCs w:val="24"/>
        </w:rPr>
        <w:t xml:space="preserve">to the original lender in an amount equal to the </w:t>
      </w:r>
      <w:r w:rsidR="002C7433">
        <w:rPr>
          <w:rFonts w:ascii="Times New Roman" w:hAnsi="Times New Roman" w:cs="Times New Roman"/>
          <w:sz w:val="24"/>
          <w:szCs w:val="24"/>
        </w:rPr>
        <w:t xml:space="preserve">adjusted </w:t>
      </w:r>
      <w:r w:rsidR="002C7433">
        <w:rPr>
          <w:rFonts w:ascii="Times New Roman" w:hAnsi="Times New Roman" w:cs="Times New Roman"/>
          <w:sz w:val="24"/>
          <w:szCs w:val="24"/>
        </w:rPr>
        <w:lastRenderedPageBreak/>
        <w:t>issue price of the debt</w:t>
      </w:r>
      <w:r>
        <w:rPr>
          <w:rFonts w:ascii="Times New Roman" w:hAnsi="Times New Roman" w:cs="Times New Roman"/>
          <w:sz w:val="24"/>
          <w:szCs w:val="24"/>
        </w:rPr>
        <w:t xml:space="preserve"> will not result in income for the creditor.  Income may accrue, however, when property is transferred to satisfy certain other types of obligations.</w:t>
      </w:r>
    </w:p>
    <w:p w14:paraId="6A01E760" w14:textId="66162DEE" w:rsidR="00647016" w:rsidRDefault="00647016" w:rsidP="00D02469">
      <w:pPr>
        <w:spacing w:after="0" w:line="240" w:lineRule="auto"/>
        <w:ind w:firstLine="720"/>
        <w:rPr>
          <w:rFonts w:ascii="Times New Roman" w:hAnsi="Times New Roman" w:cs="Times New Roman"/>
          <w:sz w:val="24"/>
          <w:szCs w:val="24"/>
        </w:rPr>
      </w:pPr>
    </w:p>
    <w:p w14:paraId="7BECFE6A" w14:textId="36F2C916" w:rsidR="00647016" w:rsidRDefault="0064701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Consider a scenario where Kim leases property to PRS.  Kim, a cash-method taxpayer, is owed $100 in rent.  PRS assets have a net value of $1,000</w:t>
      </w:r>
      <w:r w:rsidR="00C64201">
        <w:rPr>
          <w:rFonts w:ascii="Times New Roman" w:hAnsi="Times New Roman" w:cs="Times New Roman"/>
          <w:sz w:val="24"/>
          <w:szCs w:val="24"/>
        </w:rPr>
        <w:t xml:space="preserve">.  The adjusted basis and </w:t>
      </w:r>
      <w:r w:rsidR="0047316A">
        <w:rPr>
          <w:rFonts w:ascii="Times New Roman" w:hAnsi="Times New Roman" w:cs="Times New Roman"/>
          <w:sz w:val="24"/>
          <w:szCs w:val="24"/>
        </w:rPr>
        <w:t>Code Sec.</w:t>
      </w:r>
      <w:r w:rsidR="00C64201">
        <w:rPr>
          <w:rFonts w:ascii="Times New Roman" w:hAnsi="Times New Roman" w:cs="Times New Roman"/>
          <w:sz w:val="24"/>
          <w:szCs w:val="24"/>
        </w:rPr>
        <w:t xml:space="preserve"> 704(b) book value of the assets are</w:t>
      </w:r>
      <w:r>
        <w:rPr>
          <w:rFonts w:ascii="Times New Roman" w:hAnsi="Times New Roman" w:cs="Times New Roman"/>
          <w:sz w:val="24"/>
          <w:szCs w:val="24"/>
        </w:rPr>
        <w:t xml:space="preserve"> $500.  PRS issues a 10-percent interest to Kim in satisfaction of the amount owed under the lease.</w:t>
      </w:r>
    </w:p>
    <w:p w14:paraId="1785CC66" w14:textId="77777777" w:rsidR="00DA6295" w:rsidRDefault="00DA6295" w:rsidP="00D02469">
      <w:pPr>
        <w:spacing w:after="0" w:line="240" w:lineRule="auto"/>
        <w:ind w:firstLine="720"/>
        <w:rPr>
          <w:rFonts w:ascii="Times New Roman" w:hAnsi="Times New Roman" w:cs="Times New Roman"/>
          <w:sz w:val="24"/>
          <w:szCs w:val="24"/>
        </w:rPr>
      </w:pPr>
    </w:p>
    <w:p w14:paraId="385D6AE7" w14:textId="1B19188D" w:rsidR="009B074A" w:rsidRDefault="00DA629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Regulations addressing contributions of debt to a partnership describe the treatment of partnership interests issued in satisfaction of certain obligations.  Specifically, </w:t>
      </w:r>
      <w:r w:rsidR="00DC302E">
        <w:rPr>
          <w:rFonts w:ascii="Times New Roman" w:hAnsi="Times New Roman" w:cs="Times New Roman"/>
          <w:sz w:val="24"/>
          <w:szCs w:val="24"/>
        </w:rPr>
        <w:t>Reg.</w:t>
      </w:r>
      <w:r w:rsidRPr="00AE6FB5">
        <w:rPr>
          <w:rFonts w:ascii="Times New Roman" w:hAnsi="Times New Roman" w:cs="Times New Roman"/>
          <w:sz w:val="24"/>
          <w:szCs w:val="24"/>
        </w:rPr>
        <w:t xml:space="preserve"> §1.721-1(</w:t>
      </w:r>
      <w:r>
        <w:rPr>
          <w:rFonts w:ascii="Times New Roman" w:hAnsi="Times New Roman" w:cs="Times New Roman"/>
          <w:sz w:val="24"/>
          <w:szCs w:val="24"/>
        </w:rPr>
        <w:t>d</w:t>
      </w:r>
      <w:r w:rsidRPr="00AE6FB5">
        <w:rPr>
          <w:rFonts w:ascii="Times New Roman" w:hAnsi="Times New Roman" w:cs="Times New Roman"/>
          <w:sz w:val="24"/>
          <w:szCs w:val="24"/>
        </w:rPr>
        <w:t>)(</w:t>
      </w:r>
      <w:r>
        <w:rPr>
          <w:rFonts w:ascii="Times New Roman" w:hAnsi="Times New Roman" w:cs="Times New Roman"/>
          <w:sz w:val="24"/>
          <w:szCs w:val="24"/>
        </w:rPr>
        <w:t>2</w:t>
      </w:r>
      <w:r w:rsidRPr="00AE6FB5">
        <w:rPr>
          <w:rFonts w:ascii="Times New Roman" w:hAnsi="Times New Roman" w:cs="Times New Roman"/>
          <w:sz w:val="24"/>
          <w:szCs w:val="24"/>
        </w:rPr>
        <w:t>)</w:t>
      </w:r>
      <w:r>
        <w:rPr>
          <w:rFonts w:ascii="Times New Roman" w:hAnsi="Times New Roman" w:cs="Times New Roman"/>
          <w:sz w:val="24"/>
          <w:szCs w:val="24"/>
        </w:rPr>
        <w:t xml:space="preserve"> provides that </w:t>
      </w:r>
      <w:r w:rsidR="00B11A05">
        <w:rPr>
          <w:rFonts w:ascii="Times New Roman" w:hAnsi="Times New Roman" w:cs="Times New Roman"/>
          <w:sz w:val="24"/>
          <w:szCs w:val="24"/>
        </w:rPr>
        <w:t xml:space="preserve">nonrecognition treatment under </w:t>
      </w:r>
      <w:r w:rsidR="0047316A">
        <w:rPr>
          <w:rFonts w:ascii="Times New Roman" w:hAnsi="Times New Roman" w:cs="Times New Roman"/>
          <w:sz w:val="24"/>
          <w:szCs w:val="24"/>
        </w:rPr>
        <w:t>Code Sec.</w:t>
      </w:r>
      <w:r w:rsidR="00B11A05">
        <w:rPr>
          <w:rFonts w:ascii="Times New Roman" w:hAnsi="Times New Roman" w:cs="Times New Roman"/>
          <w:sz w:val="24"/>
          <w:szCs w:val="24"/>
        </w:rPr>
        <w:t xml:space="preserve"> 721 will not apply to the creditor upon receipt of a partnership interest in satisfaction of partnership indebtedness for unpaid rent, royalties, or interest (including original issue discount) </w:t>
      </w:r>
      <w:r w:rsidR="00816CBA">
        <w:rPr>
          <w:rFonts w:ascii="Times New Roman" w:hAnsi="Times New Roman" w:cs="Times New Roman"/>
          <w:sz w:val="24"/>
          <w:szCs w:val="24"/>
        </w:rPr>
        <w:t xml:space="preserve">that accrued on or after the beginning of </w:t>
      </w:r>
      <w:r w:rsidR="00B11A05">
        <w:rPr>
          <w:rFonts w:ascii="Times New Roman" w:hAnsi="Times New Roman" w:cs="Times New Roman"/>
          <w:sz w:val="24"/>
          <w:szCs w:val="24"/>
        </w:rPr>
        <w:t>the creditor’s holding period for the indebtedness.</w:t>
      </w:r>
      <w:r w:rsidR="00816CBA">
        <w:rPr>
          <w:rStyle w:val="FootnoteReference"/>
          <w:rFonts w:ascii="Times New Roman" w:hAnsi="Times New Roman" w:cs="Times New Roman"/>
          <w:sz w:val="24"/>
          <w:szCs w:val="24"/>
        </w:rPr>
        <w:footnoteReference w:id="304"/>
      </w:r>
      <w:r w:rsidR="00B11A05">
        <w:rPr>
          <w:rFonts w:ascii="Times New Roman" w:hAnsi="Times New Roman" w:cs="Times New Roman"/>
          <w:sz w:val="24"/>
          <w:szCs w:val="24"/>
        </w:rPr>
        <w:t xml:space="preserve">  The preamble to the final regulations states that such treatment is necessary in order to prevent creditors from converting ordinary income to capital gain through the receipt of a partnership interest rather than cash</w:t>
      </w:r>
      <w:r w:rsidR="00816CBA">
        <w:rPr>
          <w:rFonts w:ascii="Times New Roman" w:hAnsi="Times New Roman" w:cs="Times New Roman"/>
          <w:sz w:val="24"/>
          <w:szCs w:val="24"/>
        </w:rPr>
        <w:t xml:space="preserve"> in satisfaction of such obligations.</w:t>
      </w:r>
      <w:r w:rsidR="00816CBA">
        <w:rPr>
          <w:rStyle w:val="FootnoteReference"/>
          <w:rFonts w:ascii="Times New Roman" w:hAnsi="Times New Roman" w:cs="Times New Roman"/>
          <w:sz w:val="24"/>
          <w:szCs w:val="24"/>
        </w:rPr>
        <w:footnoteReference w:id="305"/>
      </w:r>
      <w:r w:rsidR="00B11A05">
        <w:rPr>
          <w:rFonts w:ascii="Times New Roman" w:hAnsi="Times New Roman" w:cs="Times New Roman"/>
          <w:sz w:val="24"/>
          <w:szCs w:val="24"/>
        </w:rPr>
        <w:t xml:space="preserve">  </w:t>
      </w:r>
      <w:r w:rsidR="00516BED">
        <w:rPr>
          <w:rFonts w:ascii="Times New Roman" w:hAnsi="Times New Roman" w:cs="Times New Roman"/>
          <w:sz w:val="24"/>
          <w:szCs w:val="24"/>
        </w:rPr>
        <w:t>Providing an exception to nonrecognition treatment</w:t>
      </w:r>
      <w:r w:rsidR="00082C81">
        <w:rPr>
          <w:rFonts w:ascii="Times New Roman" w:hAnsi="Times New Roman" w:cs="Times New Roman"/>
          <w:sz w:val="24"/>
          <w:szCs w:val="24"/>
        </w:rPr>
        <w:t xml:space="preserve">, however, </w:t>
      </w:r>
      <w:r w:rsidR="00516BED">
        <w:rPr>
          <w:rFonts w:ascii="Times New Roman" w:hAnsi="Times New Roman" w:cs="Times New Roman"/>
          <w:sz w:val="24"/>
          <w:szCs w:val="24"/>
        </w:rPr>
        <w:t xml:space="preserve"> does not mean that the creditor is going to be in receipt of income in all events upon receipt of a partnership interest.  For example, an accrual method taxpayer would have included rent as income upon satisfaction of the “all events” test, so the issuance of a partnership interest would represent payment of income that was already accrued.  For cash method taxpayers, </w:t>
      </w:r>
      <w:r w:rsidR="00B1165D">
        <w:rPr>
          <w:rFonts w:ascii="Times New Roman" w:hAnsi="Times New Roman" w:cs="Times New Roman"/>
          <w:sz w:val="24"/>
          <w:szCs w:val="24"/>
        </w:rPr>
        <w:t xml:space="preserve">however, </w:t>
      </w:r>
      <w:r w:rsidR="00516BED">
        <w:rPr>
          <w:rFonts w:ascii="Times New Roman" w:hAnsi="Times New Roman" w:cs="Times New Roman"/>
          <w:sz w:val="24"/>
          <w:szCs w:val="24"/>
        </w:rPr>
        <w:t>income would be included upon receipt of the partnership interest.</w:t>
      </w:r>
      <w:r>
        <w:rPr>
          <w:rFonts w:ascii="Times New Roman" w:hAnsi="Times New Roman" w:cs="Times New Roman"/>
          <w:sz w:val="24"/>
          <w:szCs w:val="24"/>
        </w:rPr>
        <w:t xml:space="preserve">     </w:t>
      </w:r>
    </w:p>
    <w:p w14:paraId="5C29AA78" w14:textId="457DA1D9" w:rsidR="00B1165D" w:rsidRDefault="00B1165D" w:rsidP="00D02469">
      <w:pPr>
        <w:spacing w:after="0" w:line="240" w:lineRule="auto"/>
        <w:ind w:firstLine="720"/>
        <w:rPr>
          <w:rFonts w:ascii="Times New Roman" w:hAnsi="Times New Roman" w:cs="Times New Roman"/>
          <w:sz w:val="24"/>
          <w:szCs w:val="24"/>
        </w:rPr>
      </w:pPr>
    </w:p>
    <w:p w14:paraId="7FB6DD04" w14:textId="21A4F70B" w:rsidR="00B1165D" w:rsidRDefault="007E695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B1165D">
        <w:rPr>
          <w:rFonts w:ascii="Times New Roman" w:hAnsi="Times New Roman" w:cs="Times New Roman"/>
          <w:sz w:val="24"/>
          <w:szCs w:val="24"/>
        </w:rPr>
        <w:t>he debtor</w:t>
      </w:r>
      <w:r>
        <w:rPr>
          <w:rFonts w:ascii="Times New Roman" w:hAnsi="Times New Roman" w:cs="Times New Roman"/>
          <w:sz w:val="24"/>
          <w:szCs w:val="24"/>
        </w:rPr>
        <w:t>-partnership</w:t>
      </w:r>
      <w:r w:rsidR="00B1165D">
        <w:rPr>
          <w:rFonts w:ascii="Times New Roman" w:hAnsi="Times New Roman" w:cs="Times New Roman"/>
          <w:sz w:val="24"/>
          <w:szCs w:val="24"/>
        </w:rPr>
        <w:t xml:space="preserve"> will not recognize gain or loss upon the transfer of the partnership interest.</w:t>
      </w:r>
      <w:r w:rsidR="00B1165D">
        <w:rPr>
          <w:rStyle w:val="FootnoteReference"/>
          <w:rFonts w:ascii="Times New Roman" w:hAnsi="Times New Roman" w:cs="Times New Roman"/>
          <w:sz w:val="24"/>
          <w:szCs w:val="24"/>
        </w:rPr>
        <w:footnoteReference w:id="306"/>
      </w:r>
      <w:r w:rsidR="00B1165D">
        <w:rPr>
          <w:rFonts w:ascii="Times New Roman" w:hAnsi="Times New Roman" w:cs="Times New Roman"/>
          <w:sz w:val="24"/>
          <w:szCs w:val="24"/>
        </w:rPr>
        <w:t xml:space="preserve">  In explaining this result, the preamble to the final regulations states:</w:t>
      </w:r>
    </w:p>
    <w:p w14:paraId="55978380" w14:textId="309CA3B0" w:rsidR="00B1165D" w:rsidRDefault="00B1165D" w:rsidP="00D02469">
      <w:pPr>
        <w:spacing w:after="0" w:line="240" w:lineRule="auto"/>
        <w:ind w:firstLine="720"/>
        <w:rPr>
          <w:rFonts w:ascii="Times New Roman" w:hAnsi="Times New Roman" w:cs="Times New Roman"/>
          <w:sz w:val="24"/>
          <w:szCs w:val="24"/>
        </w:rPr>
      </w:pPr>
    </w:p>
    <w:p w14:paraId="044056C8" w14:textId="784BF8B2" w:rsidR="00B1165D" w:rsidRPr="00B1165D" w:rsidRDefault="00B1165D" w:rsidP="00B1165D">
      <w:pPr>
        <w:spacing w:after="0" w:line="240" w:lineRule="auto"/>
        <w:ind w:left="1440" w:right="1440"/>
        <w:rPr>
          <w:rFonts w:ascii="Times New Roman" w:hAnsi="Times New Roman" w:cs="Times New Roman"/>
          <w:sz w:val="24"/>
          <w:szCs w:val="24"/>
        </w:rPr>
      </w:pPr>
      <w:r w:rsidRPr="00B1165D">
        <w:rPr>
          <w:rFonts w:ascii="Times New Roman" w:hAnsi="Times New Roman" w:cs="Times New Roman"/>
          <w:color w:val="212121"/>
          <w:sz w:val="24"/>
          <w:szCs w:val="24"/>
          <w:shd w:val="clear" w:color="auto" w:fill="FFFFFF"/>
        </w:rPr>
        <w:t xml:space="preserve">The preamble to the proposed regulations states the general rule that when property is transferred as payment on indebtedness (or in satisfaction thereof), gain or loss on the property is recognized. Under that approach, in a debt-for-equity exchange, if the </w:t>
      </w:r>
      <w:r w:rsidRPr="00B1165D">
        <w:rPr>
          <w:rFonts w:ascii="Times New Roman" w:hAnsi="Times New Roman" w:cs="Times New Roman"/>
          <w:color w:val="212121"/>
          <w:sz w:val="24"/>
          <w:szCs w:val="24"/>
          <w:shd w:val="clear" w:color="auto" w:fill="FFFFFF"/>
        </w:rPr>
        <w:lastRenderedPageBreak/>
        <w:t xml:space="preserve">partnership is treated as satisfying its indebtedness for unpaid rent, royalties, or interest on indebtedness (including accrued original issue discount) with a fractional interest in each asset of the partnership, the partnership could recognize gain or loss equal to the difference between the fair market value of each partial asset deemed transferred to the creditor and the adjusted basis in that partial asset. </w:t>
      </w:r>
      <w:r>
        <w:rPr>
          <w:rFonts w:ascii="Times New Roman" w:hAnsi="Times New Roman" w:cs="Times New Roman"/>
          <w:color w:val="212121"/>
          <w:sz w:val="24"/>
          <w:szCs w:val="24"/>
          <w:shd w:val="clear" w:color="auto" w:fill="FFFFFF"/>
        </w:rPr>
        <w:t xml:space="preserve"> </w:t>
      </w:r>
      <w:r w:rsidRPr="00B1165D">
        <w:rPr>
          <w:rFonts w:ascii="Times New Roman" w:hAnsi="Times New Roman" w:cs="Times New Roman"/>
          <w:color w:val="212121"/>
          <w:sz w:val="24"/>
          <w:szCs w:val="24"/>
          <w:shd w:val="clear" w:color="auto" w:fill="FFFFFF"/>
        </w:rPr>
        <w:t xml:space="preserve">The IRS and the Treasury Department believe that in a debt-for-equity exchange where the partnership has not disposed of any of its assets, the partnership should not be required to recognize gain or loss on the transfer of a partnership interest in satisfaction of its indebtedness for unpaid rent, royalties, or interest. </w:t>
      </w:r>
      <w:r>
        <w:rPr>
          <w:rFonts w:ascii="Times New Roman" w:hAnsi="Times New Roman" w:cs="Times New Roman"/>
          <w:color w:val="212121"/>
          <w:sz w:val="24"/>
          <w:szCs w:val="24"/>
          <w:shd w:val="clear" w:color="auto" w:fill="FFFFFF"/>
        </w:rPr>
        <w:t xml:space="preserve"> </w:t>
      </w:r>
      <w:r w:rsidRPr="00B1165D">
        <w:rPr>
          <w:rFonts w:ascii="Times New Roman" w:hAnsi="Times New Roman" w:cs="Times New Roman"/>
          <w:color w:val="212121"/>
          <w:sz w:val="24"/>
          <w:szCs w:val="24"/>
          <w:shd w:val="clear" w:color="auto" w:fill="FFFFFF"/>
        </w:rPr>
        <w:t>Therefore, under the final regulations, a debtor partnership will not recognize gain or loss upon the transfer of a partnership interest to a creditor in a debt-for-equity exchange for unpaid rent, royalties, or interest that accrued on or after the beginning of the creditor's holding period for the indebtedness.</w:t>
      </w:r>
      <w:r>
        <w:rPr>
          <w:rStyle w:val="FootnoteReference"/>
          <w:rFonts w:ascii="Times New Roman" w:hAnsi="Times New Roman" w:cs="Times New Roman"/>
          <w:color w:val="212121"/>
          <w:sz w:val="24"/>
          <w:szCs w:val="24"/>
          <w:shd w:val="clear" w:color="auto" w:fill="FFFFFF"/>
        </w:rPr>
        <w:footnoteReference w:id="307"/>
      </w:r>
    </w:p>
    <w:p w14:paraId="393607EF" w14:textId="443C7119" w:rsidR="009B074A" w:rsidRDefault="004E35DA"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897F3D8" w14:textId="340481CB" w:rsidR="004E35DA" w:rsidRDefault="004E35DA"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with the proposed regulations for compensatory partnership interests, presumably it is intended that the partnership will revalue its assets and lock in any gain or loss </w:t>
      </w:r>
      <w:r w:rsidR="007E6950">
        <w:rPr>
          <w:rFonts w:ascii="Times New Roman" w:hAnsi="Times New Roman" w:cs="Times New Roman"/>
          <w:sz w:val="24"/>
          <w:szCs w:val="24"/>
        </w:rPr>
        <w:t>i</w:t>
      </w:r>
      <w:r>
        <w:rPr>
          <w:rFonts w:ascii="Times New Roman" w:hAnsi="Times New Roman" w:cs="Times New Roman"/>
          <w:sz w:val="24"/>
          <w:szCs w:val="24"/>
        </w:rPr>
        <w:t xml:space="preserve">n partnership assets as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gain or loss to the historic partners who benefit from the deduction for rent, royalties, or interest.</w:t>
      </w:r>
      <w:r w:rsidR="00195494">
        <w:rPr>
          <w:rStyle w:val="FootnoteReference"/>
          <w:rFonts w:ascii="Times New Roman" w:hAnsi="Times New Roman" w:cs="Times New Roman"/>
          <w:sz w:val="24"/>
          <w:szCs w:val="24"/>
        </w:rPr>
        <w:footnoteReference w:id="308"/>
      </w:r>
      <w:r>
        <w:rPr>
          <w:rFonts w:ascii="Times New Roman" w:hAnsi="Times New Roman" w:cs="Times New Roman"/>
          <w:sz w:val="24"/>
          <w:szCs w:val="24"/>
        </w:rPr>
        <w:t xml:space="preserve">  Following this approach, those partners ultimately would bear the tax cost of the deductible amounts.  While this result is outlined in the preamble to the proposed regulations for compensatory partnership interests, </w:t>
      </w:r>
      <w:r w:rsidR="00647016">
        <w:rPr>
          <w:rFonts w:ascii="Times New Roman" w:hAnsi="Times New Roman" w:cs="Times New Roman"/>
          <w:sz w:val="24"/>
          <w:szCs w:val="24"/>
        </w:rPr>
        <w:t xml:space="preserve">oddly, </w:t>
      </w:r>
      <w:r>
        <w:rPr>
          <w:rFonts w:ascii="Times New Roman" w:hAnsi="Times New Roman" w:cs="Times New Roman"/>
          <w:sz w:val="24"/>
          <w:szCs w:val="24"/>
        </w:rPr>
        <w:t xml:space="preserve">no such </w:t>
      </w:r>
      <w:r w:rsidR="00195494">
        <w:rPr>
          <w:rFonts w:ascii="Times New Roman" w:hAnsi="Times New Roman" w:cs="Times New Roman"/>
          <w:sz w:val="24"/>
          <w:szCs w:val="24"/>
        </w:rPr>
        <w:t xml:space="preserve">rule or preamble </w:t>
      </w:r>
      <w:r>
        <w:rPr>
          <w:rFonts w:ascii="Times New Roman" w:hAnsi="Times New Roman" w:cs="Times New Roman"/>
          <w:sz w:val="24"/>
          <w:szCs w:val="24"/>
        </w:rPr>
        <w:t>discussion</w:t>
      </w:r>
      <w:r w:rsidR="00195494">
        <w:rPr>
          <w:rFonts w:ascii="Times New Roman" w:hAnsi="Times New Roman" w:cs="Times New Roman"/>
          <w:sz w:val="24"/>
          <w:szCs w:val="24"/>
        </w:rPr>
        <w:t xml:space="preserve"> is included </w:t>
      </w:r>
      <w:r w:rsidR="00647016">
        <w:rPr>
          <w:rFonts w:ascii="Times New Roman" w:hAnsi="Times New Roman" w:cs="Times New Roman"/>
          <w:sz w:val="24"/>
          <w:szCs w:val="24"/>
        </w:rPr>
        <w:t xml:space="preserve">in the regulations under </w:t>
      </w:r>
      <w:r w:rsidR="0047316A">
        <w:rPr>
          <w:rFonts w:ascii="Times New Roman" w:hAnsi="Times New Roman" w:cs="Times New Roman"/>
          <w:sz w:val="24"/>
          <w:szCs w:val="24"/>
        </w:rPr>
        <w:t>Code Sec</w:t>
      </w:r>
      <w:r w:rsidR="00647016">
        <w:rPr>
          <w:rFonts w:ascii="Times New Roman" w:hAnsi="Times New Roman" w:cs="Times New Roman"/>
          <w:sz w:val="24"/>
          <w:szCs w:val="24"/>
        </w:rPr>
        <w:t>s</w:t>
      </w:r>
      <w:r w:rsidR="0047316A">
        <w:rPr>
          <w:rFonts w:ascii="Times New Roman" w:hAnsi="Times New Roman" w:cs="Times New Roman"/>
          <w:sz w:val="24"/>
          <w:szCs w:val="24"/>
        </w:rPr>
        <w:t>.</w:t>
      </w:r>
      <w:r w:rsidR="00647016">
        <w:rPr>
          <w:rFonts w:ascii="Times New Roman" w:hAnsi="Times New Roman" w:cs="Times New Roman"/>
          <w:sz w:val="24"/>
          <w:szCs w:val="24"/>
        </w:rPr>
        <w:t xml:space="preserve"> 108(e)(8) and 721.</w:t>
      </w:r>
      <w:r>
        <w:rPr>
          <w:rFonts w:ascii="Times New Roman" w:hAnsi="Times New Roman" w:cs="Times New Roman"/>
          <w:sz w:val="24"/>
          <w:szCs w:val="24"/>
        </w:rPr>
        <w:t xml:space="preserve">   </w:t>
      </w:r>
    </w:p>
    <w:p w14:paraId="390EB5D1" w14:textId="77777777" w:rsidR="009B074A" w:rsidRDefault="009B074A" w:rsidP="00D02469">
      <w:pPr>
        <w:spacing w:after="0" w:line="240" w:lineRule="auto"/>
        <w:ind w:firstLine="720"/>
        <w:rPr>
          <w:rFonts w:ascii="Times New Roman" w:hAnsi="Times New Roman" w:cs="Times New Roman"/>
          <w:sz w:val="24"/>
          <w:szCs w:val="24"/>
        </w:rPr>
      </w:pPr>
    </w:p>
    <w:p w14:paraId="6EF41791" w14:textId="16FED4AB" w:rsidR="007C74D3" w:rsidRDefault="004E28E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discussed above, for compensatory capital shifts, it appears that the </w:t>
      </w:r>
      <w:r w:rsidR="007E6950">
        <w:rPr>
          <w:rFonts w:ascii="Times New Roman" w:hAnsi="Times New Roman" w:cs="Times New Roman"/>
          <w:sz w:val="24"/>
          <w:szCs w:val="24"/>
        </w:rPr>
        <w:t xml:space="preserve">value of a </w:t>
      </w:r>
      <w:r>
        <w:rPr>
          <w:rFonts w:ascii="Times New Roman" w:hAnsi="Times New Roman" w:cs="Times New Roman"/>
          <w:sz w:val="24"/>
          <w:szCs w:val="24"/>
        </w:rPr>
        <w:t>shift</w:t>
      </w:r>
      <w:r w:rsidR="007E6950">
        <w:rPr>
          <w:rFonts w:ascii="Times New Roman" w:hAnsi="Times New Roman" w:cs="Times New Roman"/>
          <w:sz w:val="24"/>
          <w:szCs w:val="24"/>
        </w:rPr>
        <w:t xml:space="preserve"> in partnership interests</w:t>
      </w:r>
      <w:r>
        <w:rPr>
          <w:rFonts w:ascii="Times New Roman" w:hAnsi="Times New Roman" w:cs="Times New Roman"/>
          <w:sz w:val="24"/>
          <w:szCs w:val="24"/>
        </w:rPr>
        <w:t xml:space="preserve"> may be measured either by reference to the liquidation value of the additional interest received or the willing-buyer-willing-seller value.</w:t>
      </w:r>
      <w:r>
        <w:rPr>
          <w:rStyle w:val="FootnoteReference"/>
          <w:rFonts w:ascii="Times New Roman" w:hAnsi="Times New Roman" w:cs="Times New Roman"/>
          <w:sz w:val="24"/>
          <w:szCs w:val="24"/>
        </w:rPr>
        <w:footnoteReference w:id="309"/>
      </w:r>
      <w:r>
        <w:rPr>
          <w:rFonts w:ascii="Times New Roman" w:hAnsi="Times New Roman" w:cs="Times New Roman"/>
          <w:sz w:val="24"/>
          <w:szCs w:val="24"/>
        </w:rPr>
        <w:t xml:space="preserve">  Where certain requirements are met, these different choices for valuing the partnership interest received </w:t>
      </w:r>
      <w:r w:rsidR="007E6950">
        <w:rPr>
          <w:rFonts w:ascii="Times New Roman" w:hAnsi="Times New Roman" w:cs="Times New Roman"/>
          <w:sz w:val="24"/>
          <w:szCs w:val="24"/>
        </w:rPr>
        <w:t>also</w:t>
      </w:r>
      <w:r>
        <w:rPr>
          <w:rFonts w:ascii="Times New Roman" w:hAnsi="Times New Roman" w:cs="Times New Roman"/>
          <w:sz w:val="24"/>
          <w:szCs w:val="24"/>
        </w:rPr>
        <w:t xml:space="preserve"> are available</w:t>
      </w:r>
      <w:r w:rsidR="007E6950">
        <w:rPr>
          <w:rFonts w:ascii="Times New Roman" w:hAnsi="Times New Roman" w:cs="Times New Roman"/>
          <w:sz w:val="24"/>
          <w:szCs w:val="24"/>
        </w:rPr>
        <w:t xml:space="preserve"> when a debt obligation is contributed to a partnership</w:t>
      </w:r>
      <w:r>
        <w:rPr>
          <w:rFonts w:ascii="Times New Roman" w:hAnsi="Times New Roman" w:cs="Times New Roman"/>
          <w:sz w:val="24"/>
          <w:szCs w:val="24"/>
        </w:rPr>
        <w:t>.</w:t>
      </w:r>
      <w:r w:rsidR="007C74D3">
        <w:rPr>
          <w:rStyle w:val="FootnoteReference"/>
          <w:rFonts w:ascii="Times New Roman" w:hAnsi="Times New Roman" w:cs="Times New Roman"/>
          <w:sz w:val="24"/>
          <w:szCs w:val="24"/>
        </w:rPr>
        <w:footnoteReference w:id="310"/>
      </w:r>
      <w:r w:rsidR="007C74D3">
        <w:rPr>
          <w:rFonts w:ascii="Times New Roman" w:hAnsi="Times New Roman" w:cs="Times New Roman"/>
          <w:sz w:val="24"/>
          <w:szCs w:val="24"/>
        </w:rPr>
        <w:t xml:space="preserve">  In evaluating the two options, commentators made the following observations:</w:t>
      </w:r>
    </w:p>
    <w:p w14:paraId="1AAFE2FD" w14:textId="77777777" w:rsidR="007C74D3" w:rsidRDefault="007C74D3" w:rsidP="00D02469">
      <w:pPr>
        <w:spacing w:after="0" w:line="240" w:lineRule="auto"/>
        <w:ind w:firstLine="720"/>
        <w:rPr>
          <w:rFonts w:ascii="Times New Roman" w:hAnsi="Times New Roman" w:cs="Times New Roman"/>
          <w:sz w:val="24"/>
          <w:szCs w:val="24"/>
        </w:rPr>
      </w:pPr>
    </w:p>
    <w:p w14:paraId="1C7C9E8C" w14:textId="266C8BBF" w:rsidR="007C74D3" w:rsidRDefault="007C74D3" w:rsidP="00E7005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Valuing the partnership equity issued in a debt-for-equity exchange at its liquidation value avoids Subchapter K accounting concerns that otherwise could arise if the former creditor’s capital account reflects a value for the contributed debt that differs from the amount the former creditor would receive on an immediate liquidation of the partnership.  This assumes, as the Proposed Regulations contemplate, that if the equity issued in the exchange is valued at its liquidation value, the same value will be used for determining the initial capital account of the creditor.  In contrast, the use of a pure fair market value methodology frequently will produce a disparity between the amount initially reflected in the former creditor’s capital account and what the former creditor would be entitled to on liquidation of the partnership (based on the economic terms of the partnership agreement</w:t>
      </w:r>
      <w:r w:rsidR="00E7005E">
        <w:rPr>
          <w:rFonts w:ascii="Times New Roman" w:hAnsi="Times New Roman" w:cs="Times New Roman"/>
          <w:sz w:val="24"/>
          <w:szCs w:val="24"/>
        </w:rPr>
        <w:t>)</w:t>
      </w:r>
      <w:r>
        <w:rPr>
          <w:rFonts w:ascii="Times New Roman" w:hAnsi="Times New Roman" w:cs="Times New Roman"/>
          <w:sz w:val="24"/>
          <w:szCs w:val="24"/>
        </w:rPr>
        <w:t xml:space="preserve"> . . . </w:t>
      </w:r>
    </w:p>
    <w:p w14:paraId="36491D2F" w14:textId="77777777" w:rsidR="007C74D3" w:rsidRDefault="007C74D3" w:rsidP="00E7005E">
      <w:pPr>
        <w:spacing w:after="0" w:line="240" w:lineRule="auto"/>
        <w:ind w:left="1440" w:right="1440"/>
        <w:rPr>
          <w:rFonts w:ascii="Times New Roman" w:hAnsi="Times New Roman" w:cs="Times New Roman"/>
          <w:sz w:val="24"/>
          <w:szCs w:val="24"/>
        </w:rPr>
      </w:pPr>
    </w:p>
    <w:p w14:paraId="5FC18D6D" w14:textId="41F7C28F" w:rsidR="007C74D3" w:rsidRDefault="007C74D3" w:rsidP="00E7005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Under such circumstances, it will be necessary to adopt a mechanism to eliminate such disparity.  Maintaining the disparity would frustrate a central purpose of the Section 704(b) capital account rules, which is to ensure that allocations of partnership items have an economic effect on the partners by requiring that allocations be reflected in the partners’ capital accounts and that capital account balances reflect what each partner would receive if the partnership were liquidated for tax purposes.</w:t>
      </w:r>
      <w:r w:rsidR="000B360E">
        <w:rPr>
          <w:rStyle w:val="FootnoteReference"/>
          <w:rFonts w:ascii="Times New Roman" w:hAnsi="Times New Roman" w:cs="Times New Roman"/>
          <w:sz w:val="24"/>
          <w:szCs w:val="24"/>
        </w:rPr>
        <w:footnoteReference w:id="311"/>
      </w:r>
    </w:p>
    <w:p w14:paraId="1372D36D" w14:textId="2D39D323" w:rsidR="007C74D3" w:rsidRDefault="007C74D3" w:rsidP="00D02469">
      <w:pPr>
        <w:spacing w:after="0" w:line="240" w:lineRule="auto"/>
        <w:ind w:firstLine="720"/>
        <w:rPr>
          <w:rFonts w:ascii="Times New Roman" w:hAnsi="Times New Roman" w:cs="Times New Roman"/>
          <w:sz w:val="24"/>
          <w:szCs w:val="24"/>
        </w:rPr>
      </w:pPr>
    </w:p>
    <w:p w14:paraId="08D85BAD" w14:textId="2BF40849" w:rsidR="00BB42FB" w:rsidRDefault="00C6420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this statement highlights, where the parties determine the tax consequences of the debt-for-equity exchange using the liquidation value of the partnership interest to satisfy the obligation owed, the capital accounts of the partners should line up properly.  In the example stated above, the rental obligation owed to Kim would be treated as satisfied for $100, and Kim would include $100 in income.  The assets of PRS would be revalued in connection with the contribution of the rental obligation, and the historic partners would have a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layer of $500, which would ensure that they ultimately would bear the tax cost of the $100 deduction related to the rental expense (even though no gain is recognized upon effectively satisfying the rental obligation with appreciated property).  The capital account of the </w:t>
      </w:r>
      <w:r w:rsidR="00BB42FB">
        <w:rPr>
          <w:rFonts w:ascii="Times New Roman" w:hAnsi="Times New Roman" w:cs="Times New Roman"/>
          <w:sz w:val="24"/>
          <w:szCs w:val="24"/>
        </w:rPr>
        <w:t>historic partners would be $900 ($1,000 upon revaluation of the PRS assets, and then reduced by $100 for the allocated rental expense deduction).  Kim’s capital account would be $100, and she would have no share of the existing built-in gain in PRS’s assets.</w:t>
      </w:r>
    </w:p>
    <w:p w14:paraId="45771A42" w14:textId="77777777" w:rsidR="00BB42FB" w:rsidRDefault="00BB42FB" w:rsidP="00D02469">
      <w:pPr>
        <w:spacing w:after="0" w:line="240" w:lineRule="auto"/>
        <w:ind w:firstLine="720"/>
        <w:rPr>
          <w:rFonts w:ascii="Times New Roman" w:hAnsi="Times New Roman" w:cs="Times New Roman"/>
          <w:sz w:val="24"/>
          <w:szCs w:val="24"/>
        </w:rPr>
      </w:pPr>
    </w:p>
    <w:p w14:paraId="7D364503" w14:textId="1F6B4307" w:rsidR="00BB42FB" w:rsidRDefault="00BB42F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Assume, instead, that the parties use the willing-buyer-willing-seller value of the PRS interest issued to Kim for purposes of determining the tax results of the transaction, and assume that this value would be $80.  The assets of the partnership would be revalued to $1,000, and $500 of reverse </w:t>
      </w:r>
      <w:r w:rsidR="0047316A">
        <w:rPr>
          <w:rFonts w:ascii="Times New Roman" w:hAnsi="Times New Roman" w:cs="Times New Roman"/>
          <w:sz w:val="24"/>
          <w:szCs w:val="24"/>
        </w:rPr>
        <w:t>Code Sec.</w:t>
      </w:r>
      <w:r>
        <w:rPr>
          <w:rFonts w:ascii="Times New Roman" w:hAnsi="Times New Roman" w:cs="Times New Roman"/>
          <w:sz w:val="24"/>
          <w:szCs w:val="24"/>
        </w:rPr>
        <w:t xml:space="preserve"> 704(c) gain would be locked in for the historic partners.  Kim would include $80 in income, and the historic partners would be allocated an $80 deduction, taking their capital accounts to $920.  </w:t>
      </w:r>
      <w:r w:rsidR="007E6950">
        <w:rPr>
          <w:rFonts w:ascii="Times New Roman" w:hAnsi="Times New Roman" w:cs="Times New Roman"/>
          <w:sz w:val="24"/>
          <w:szCs w:val="24"/>
        </w:rPr>
        <w:t xml:space="preserve">Assuming that PRS is a cash-method taxpayer, </w:t>
      </w:r>
      <w:r>
        <w:rPr>
          <w:rFonts w:ascii="Times New Roman" w:hAnsi="Times New Roman" w:cs="Times New Roman"/>
          <w:sz w:val="24"/>
          <w:szCs w:val="24"/>
        </w:rPr>
        <w:t xml:space="preserve">PRS would </w:t>
      </w:r>
      <w:r w:rsidR="007E6950">
        <w:rPr>
          <w:rFonts w:ascii="Times New Roman" w:hAnsi="Times New Roman" w:cs="Times New Roman"/>
          <w:sz w:val="24"/>
          <w:szCs w:val="24"/>
        </w:rPr>
        <w:lastRenderedPageBreak/>
        <w:t>exclude</w:t>
      </w:r>
      <w:r>
        <w:rPr>
          <w:rFonts w:ascii="Times New Roman" w:hAnsi="Times New Roman" w:cs="Times New Roman"/>
          <w:sz w:val="24"/>
          <w:szCs w:val="24"/>
        </w:rPr>
        <w:t xml:space="preserve"> $20 of cancellation of indebtedness income</w:t>
      </w:r>
      <w:r w:rsidR="007E6950">
        <w:rPr>
          <w:rFonts w:ascii="Times New Roman" w:hAnsi="Times New Roman" w:cs="Times New Roman"/>
          <w:sz w:val="24"/>
          <w:szCs w:val="24"/>
        </w:rPr>
        <w:t xml:space="preserve"> under </w:t>
      </w:r>
      <w:r w:rsidR="0047316A">
        <w:rPr>
          <w:rFonts w:ascii="Times New Roman" w:hAnsi="Times New Roman" w:cs="Times New Roman"/>
          <w:sz w:val="24"/>
          <w:szCs w:val="24"/>
        </w:rPr>
        <w:t>Code Sec.</w:t>
      </w:r>
      <w:r w:rsidR="007E6950">
        <w:rPr>
          <w:rFonts w:ascii="Times New Roman" w:hAnsi="Times New Roman" w:cs="Times New Roman"/>
          <w:sz w:val="24"/>
          <w:szCs w:val="24"/>
        </w:rPr>
        <w:t xml:space="preserve"> 108(e)(2), given that payment of the amount would give rise to a deduction.  Thus, there would be no further </w:t>
      </w:r>
      <w:r>
        <w:rPr>
          <w:rFonts w:ascii="Times New Roman" w:hAnsi="Times New Roman" w:cs="Times New Roman"/>
          <w:sz w:val="24"/>
          <w:szCs w:val="24"/>
        </w:rPr>
        <w:t>increas</w:t>
      </w:r>
      <w:r w:rsidR="007E6950">
        <w:rPr>
          <w:rFonts w:ascii="Times New Roman" w:hAnsi="Times New Roman" w:cs="Times New Roman"/>
          <w:sz w:val="24"/>
          <w:szCs w:val="24"/>
        </w:rPr>
        <w:t>e to</w:t>
      </w:r>
      <w:r>
        <w:rPr>
          <w:rFonts w:ascii="Times New Roman" w:hAnsi="Times New Roman" w:cs="Times New Roman"/>
          <w:sz w:val="24"/>
          <w:szCs w:val="24"/>
        </w:rPr>
        <w:t xml:space="preserve"> the capital accounts of the historic partners.  Assuming that Kim receives a capital account equal to the value of her debt contributed, she would have a capital account of $80.</w:t>
      </w:r>
    </w:p>
    <w:p w14:paraId="4B8B4C8B" w14:textId="77777777" w:rsidR="00BB42FB" w:rsidRDefault="00BB42FB" w:rsidP="00D02469">
      <w:pPr>
        <w:spacing w:after="0" w:line="240" w:lineRule="auto"/>
        <w:ind w:firstLine="720"/>
        <w:rPr>
          <w:rFonts w:ascii="Times New Roman" w:hAnsi="Times New Roman" w:cs="Times New Roman"/>
          <w:sz w:val="24"/>
          <w:szCs w:val="24"/>
        </w:rPr>
      </w:pPr>
    </w:p>
    <w:p w14:paraId="10003B21" w14:textId="16AACE01" w:rsidR="00D51471" w:rsidRDefault="00BB42F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Note the problems that exist under this scenario.  </w:t>
      </w:r>
      <w:r w:rsidR="00B229DF">
        <w:rPr>
          <w:rFonts w:ascii="Times New Roman" w:hAnsi="Times New Roman" w:cs="Times New Roman"/>
          <w:sz w:val="24"/>
          <w:szCs w:val="24"/>
        </w:rPr>
        <w:t xml:space="preserve">Although Kim is entitled to 10 percent of proceeds from </w:t>
      </w:r>
      <w:r w:rsidR="00806C2B">
        <w:rPr>
          <w:rFonts w:ascii="Times New Roman" w:hAnsi="Times New Roman" w:cs="Times New Roman"/>
          <w:sz w:val="24"/>
          <w:szCs w:val="24"/>
        </w:rPr>
        <w:t>PRS</w:t>
      </w:r>
      <w:r w:rsidR="00B229DF">
        <w:rPr>
          <w:rFonts w:ascii="Times New Roman" w:hAnsi="Times New Roman" w:cs="Times New Roman"/>
          <w:sz w:val="24"/>
          <w:szCs w:val="24"/>
        </w:rPr>
        <w:t xml:space="preserve"> upon liquidation, her $80 capital account represents only </w:t>
      </w:r>
      <w:r w:rsidR="007E6950">
        <w:rPr>
          <w:rFonts w:ascii="Times New Roman" w:hAnsi="Times New Roman" w:cs="Times New Roman"/>
          <w:sz w:val="24"/>
          <w:szCs w:val="24"/>
        </w:rPr>
        <w:t>eight</w:t>
      </w:r>
      <w:r w:rsidR="00806C2B">
        <w:rPr>
          <w:rFonts w:ascii="Times New Roman" w:hAnsi="Times New Roman" w:cs="Times New Roman"/>
          <w:sz w:val="24"/>
          <w:szCs w:val="24"/>
        </w:rPr>
        <w:t xml:space="preserve"> percent of total PRS capital</w:t>
      </w:r>
      <w:r w:rsidR="007E6950">
        <w:rPr>
          <w:rFonts w:ascii="Times New Roman" w:hAnsi="Times New Roman" w:cs="Times New Roman"/>
          <w:sz w:val="24"/>
          <w:szCs w:val="24"/>
        </w:rPr>
        <w:t xml:space="preserve"> ($80/$1,000)</w:t>
      </w:r>
      <w:r w:rsidR="00806C2B">
        <w:rPr>
          <w:rFonts w:ascii="Times New Roman" w:hAnsi="Times New Roman" w:cs="Times New Roman"/>
          <w:sz w:val="24"/>
          <w:szCs w:val="24"/>
        </w:rPr>
        <w:t xml:space="preserve">.  The disconnect arises because the methodology for evaluating the transaction </w:t>
      </w:r>
      <w:r w:rsidR="000B360E">
        <w:rPr>
          <w:rFonts w:ascii="Times New Roman" w:hAnsi="Times New Roman" w:cs="Times New Roman"/>
          <w:sz w:val="24"/>
          <w:szCs w:val="24"/>
        </w:rPr>
        <w:t xml:space="preserve">at the partner and partnership level </w:t>
      </w:r>
      <w:r w:rsidR="00806C2B">
        <w:rPr>
          <w:rFonts w:ascii="Times New Roman" w:hAnsi="Times New Roman" w:cs="Times New Roman"/>
          <w:sz w:val="24"/>
          <w:szCs w:val="24"/>
        </w:rPr>
        <w:t>is essentially mix</w:t>
      </w:r>
      <w:r w:rsidR="000B360E">
        <w:rPr>
          <w:rFonts w:ascii="Times New Roman" w:hAnsi="Times New Roman" w:cs="Times New Roman"/>
          <w:sz w:val="24"/>
          <w:szCs w:val="24"/>
        </w:rPr>
        <w:t>es</w:t>
      </w:r>
      <w:r w:rsidR="00806C2B">
        <w:rPr>
          <w:rFonts w:ascii="Times New Roman" w:hAnsi="Times New Roman" w:cs="Times New Roman"/>
          <w:sz w:val="24"/>
          <w:szCs w:val="24"/>
        </w:rPr>
        <w:t xml:space="preserve"> apples and oranges.  The revaluation of partnership assets to $1,000 measures the value of the assets that will be deemed to satisfy the rental obligation at $100, and yet the </w:t>
      </w:r>
      <w:r w:rsidR="007E6950">
        <w:rPr>
          <w:rFonts w:ascii="Times New Roman" w:hAnsi="Times New Roman" w:cs="Times New Roman"/>
          <w:sz w:val="24"/>
          <w:szCs w:val="24"/>
        </w:rPr>
        <w:t xml:space="preserve">partnership </w:t>
      </w:r>
      <w:r w:rsidR="00806C2B">
        <w:rPr>
          <w:rFonts w:ascii="Times New Roman" w:hAnsi="Times New Roman" w:cs="Times New Roman"/>
          <w:sz w:val="24"/>
          <w:szCs w:val="24"/>
        </w:rPr>
        <w:t>deduction and capital account of Kim all are determined as if the property had a fair market value of $80.</w:t>
      </w:r>
    </w:p>
    <w:p w14:paraId="529D0A0D" w14:textId="77777777" w:rsidR="00D51471" w:rsidRDefault="00D51471" w:rsidP="00D02469">
      <w:pPr>
        <w:spacing w:after="0" w:line="240" w:lineRule="auto"/>
        <w:ind w:firstLine="720"/>
        <w:rPr>
          <w:rFonts w:ascii="Times New Roman" w:hAnsi="Times New Roman" w:cs="Times New Roman"/>
          <w:sz w:val="24"/>
          <w:szCs w:val="24"/>
        </w:rPr>
      </w:pPr>
    </w:p>
    <w:p w14:paraId="69842D6D" w14:textId="2BA54661" w:rsidR="00D51471" w:rsidRDefault="00D5147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a number of different approaches that may be used to reconcile partner capital accounts under these facts.  One group of commentators posited a system similar to that used for noncompensatory partnership options.  That is, use a combination of revaluation gain and taxable corrective allocations to bring the </w:t>
      </w:r>
      <w:r w:rsidRPr="008C68F2">
        <w:rPr>
          <w:rFonts w:ascii="Times New Roman" w:hAnsi="Times New Roman" w:cs="Times New Roman"/>
          <w:sz w:val="24"/>
          <w:szCs w:val="24"/>
        </w:rPr>
        <w:t>parties’ capital accounts into alignment.  The commentators recognized that this could produce some very imperfect results.</w:t>
      </w:r>
      <w:r w:rsidRPr="008C68F2">
        <w:rPr>
          <w:rStyle w:val="FootnoteReference"/>
          <w:rFonts w:ascii="Times New Roman" w:hAnsi="Times New Roman" w:cs="Times New Roman"/>
          <w:sz w:val="24"/>
          <w:szCs w:val="24"/>
        </w:rPr>
        <w:footnoteReference w:id="312"/>
      </w:r>
      <w:r w:rsidRPr="008C68F2">
        <w:rPr>
          <w:rFonts w:ascii="Times New Roman" w:hAnsi="Times New Roman" w:cs="Times New Roman"/>
          <w:sz w:val="24"/>
          <w:szCs w:val="24"/>
        </w:rPr>
        <w:t xml:space="preserve">  </w:t>
      </w:r>
      <w:r w:rsidR="008C68F2">
        <w:rPr>
          <w:rFonts w:ascii="Times New Roman" w:hAnsi="Times New Roman" w:cs="Times New Roman"/>
          <w:sz w:val="24"/>
          <w:szCs w:val="24"/>
        </w:rPr>
        <w:t>More specifically, i</w:t>
      </w:r>
      <w:r w:rsidR="008C68F2" w:rsidRPr="008C68F2">
        <w:rPr>
          <w:rFonts w:ascii="Times New Roman" w:hAnsi="Times New Roman" w:cs="Times New Roman"/>
          <w:sz w:val="24"/>
          <w:szCs w:val="24"/>
        </w:rPr>
        <w:t>n a debt-for-equity exchange, often the partnership will be in distress such that there will be no built-in gain in partnership assets.  Hence, taxable corrective allocations would be used to increase the creditor’s capital account, which essentially has the effect of offsetting the cancellation of indebtedness income allocated to the historic partners and causing the creditor to bear the impact of such income.</w:t>
      </w:r>
      <w:r w:rsidR="008C68F2">
        <w:rPr>
          <w:rFonts w:ascii="Times New Roman" w:hAnsi="Times New Roman" w:cs="Times New Roman"/>
          <w:sz w:val="24"/>
          <w:szCs w:val="24"/>
        </w:rPr>
        <w:t xml:space="preserve">  Without regulations, however, it probably is defensible to utilize this general approach without applying corrective allocations, accepting that some disparity may exist so that book and tax capital accounts would not be fully reconciled upon liquidation.</w:t>
      </w:r>
      <w:r w:rsidR="008C68F2">
        <w:rPr>
          <w:rStyle w:val="FootnoteReference"/>
          <w:rFonts w:ascii="Times New Roman" w:hAnsi="Times New Roman" w:cs="Times New Roman"/>
          <w:sz w:val="24"/>
          <w:szCs w:val="24"/>
        </w:rPr>
        <w:footnoteReference w:id="313"/>
      </w:r>
    </w:p>
    <w:p w14:paraId="1E65BAC3" w14:textId="6D978989" w:rsidR="00E7005E" w:rsidRDefault="00806C2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B229DF">
        <w:rPr>
          <w:rFonts w:ascii="Times New Roman" w:hAnsi="Times New Roman" w:cs="Times New Roman"/>
          <w:sz w:val="24"/>
          <w:szCs w:val="24"/>
        </w:rPr>
        <w:t xml:space="preserve"> </w:t>
      </w:r>
      <w:r w:rsidR="00BB42FB">
        <w:rPr>
          <w:rFonts w:ascii="Times New Roman" w:hAnsi="Times New Roman" w:cs="Times New Roman"/>
          <w:sz w:val="24"/>
          <w:szCs w:val="24"/>
        </w:rPr>
        <w:t xml:space="preserve">   </w:t>
      </w:r>
      <w:r w:rsidR="00C64201">
        <w:rPr>
          <w:rFonts w:ascii="Times New Roman" w:hAnsi="Times New Roman" w:cs="Times New Roman"/>
          <w:sz w:val="24"/>
          <w:szCs w:val="24"/>
        </w:rPr>
        <w:t xml:space="preserve">    </w:t>
      </w:r>
    </w:p>
    <w:p w14:paraId="0675F599" w14:textId="28CC36A0" w:rsidR="001648EF" w:rsidRDefault="001648E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alternative would be to revalue partnership assets by reference to the value of the partnership interests rather than the liquidation value of the partnership assets.  Importantly, the current regulations provide no support for this approach, and Treasury and the IRS previously have refused to amend the </w:t>
      </w:r>
      <w:r w:rsidR="000B360E">
        <w:rPr>
          <w:rFonts w:ascii="Times New Roman" w:hAnsi="Times New Roman" w:cs="Times New Roman"/>
          <w:sz w:val="24"/>
          <w:szCs w:val="24"/>
        </w:rPr>
        <w:t xml:space="preserve">relevant </w:t>
      </w:r>
      <w:r>
        <w:rPr>
          <w:rFonts w:ascii="Times New Roman" w:hAnsi="Times New Roman" w:cs="Times New Roman"/>
          <w:sz w:val="24"/>
          <w:szCs w:val="24"/>
        </w:rPr>
        <w:t>regulation to permit this result.</w:t>
      </w:r>
      <w:r w:rsidR="000B360E">
        <w:rPr>
          <w:rStyle w:val="FootnoteReference"/>
          <w:rFonts w:ascii="Times New Roman" w:hAnsi="Times New Roman" w:cs="Times New Roman"/>
          <w:sz w:val="24"/>
          <w:szCs w:val="24"/>
        </w:rPr>
        <w:footnoteReference w:id="314"/>
      </w:r>
      <w:r>
        <w:rPr>
          <w:rFonts w:ascii="Times New Roman" w:hAnsi="Times New Roman" w:cs="Times New Roman"/>
          <w:sz w:val="24"/>
          <w:szCs w:val="24"/>
        </w:rPr>
        <w:t xml:space="preserve">  For a partnership that makes its allocations under partners’ interests in the partnership, however, flexibility may be available to vary from the strict capital account rules applicable to safe harbor partnership agreements.  So this approach may be viable in such instances.</w:t>
      </w:r>
    </w:p>
    <w:p w14:paraId="35C0BB79" w14:textId="77777777" w:rsidR="001648EF" w:rsidRDefault="001648EF" w:rsidP="00D02469">
      <w:pPr>
        <w:spacing w:after="0" w:line="240" w:lineRule="auto"/>
        <w:ind w:firstLine="720"/>
        <w:rPr>
          <w:rFonts w:ascii="Times New Roman" w:hAnsi="Times New Roman" w:cs="Times New Roman"/>
          <w:sz w:val="24"/>
          <w:szCs w:val="24"/>
        </w:rPr>
      </w:pPr>
    </w:p>
    <w:p w14:paraId="54DE2D2E" w14:textId="325DC8E2" w:rsidR="00B83B46" w:rsidRDefault="00B83B4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this discussion highlights, exploitation of the disconnect between partnership interest and asset values can lead to significant complexity in reconciling partnership allocations with the economic arrangement of the partners.  In debt-for-equity exchanges, oftentimes use of liquidation value will represent the path of least resistance.</w:t>
      </w:r>
      <w:r w:rsidR="00783752">
        <w:rPr>
          <w:rStyle w:val="FootnoteReference"/>
          <w:rFonts w:ascii="Times New Roman" w:hAnsi="Times New Roman" w:cs="Times New Roman"/>
          <w:sz w:val="24"/>
          <w:szCs w:val="24"/>
        </w:rPr>
        <w:footnoteReference w:id="315"/>
      </w:r>
      <w:r>
        <w:rPr>
          <w:rFonts w:ascii="Times New Roman" w:hAnsi="Times New Roman" w:cs="Times New Roman"/>
          <w:sz w:val="24"/>
          <w:szCs w:val="24"/>
        </w:rPr>
        <w:t xml:space="preserve">  Where this path is not chosen, care </w:t>
      </w:r>
      <w:r>
        <w:rPr>
          <w:rFonts w:ascii="Times New Roman" w:hAnsi="Times New Roman" w:cs="Times New Roman"/>
          <w:sz w:val="24"/>
          <w:szCs w:val="24"/>
        </w:rPr>
        <w:lastRenderedPageBreak/>
        <w:t>must be taken to ensure that other intended results of the partnership arrangement will not be compromised.</w:t>
      </w:r>
    </w:p>
    <w:p w14:paraId="1F3FEA76" w14:textId="19BC7B90" w:rsidR="00B83B46" w:rsidRDefault="00B83B46" w:rsidP="00D02469">
      <w:pPr>
        <w:spacing w:after="0" w:line="240" w:lineRule="auto"/>
        <w:ind w:firstLine="720"/>
        <w:rPr>
          <w:rFonts w:ascii="Times New Roman" w:hAnsi="Times New Roman" w:cs="Times New Roman"/>
          <w:sz w:val="24"/>
          <w:szCs w:val="24"/>
        </w:rPr>
      </w:pPr>
    </w:p>
    <w:p w14:paraId="6EDCFD9B" w14:textId="58F65DEA" w:rsidR="00C14BBC" w:rsidRDefault="00C14BBC" w:rsidP="00D02469">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sidRPr="00C14BBC">
        <w:rPr>
          <w:rFonts w:ascii="Times New Roman" w:hAnsi="Times New Roman" w:cs="Times New Roman"/>
          <w:b/>
          <w:bCs/>
          <w:sz w:val="24"/>
          <w:szCs w:val="24"/>
          <w:u w:val="single"/>
        </w:rPr>
        <w:t>Bargain Purchase of a Partnership Interest</w:t>
      </w:r>
      <w:r>
        <w:rPr>
          <w:rFonts w:ascii="Times New Roman" w:hAnsi="Times New Roman" w:cs="Times New Roman"/>
          <w:sz w:val="24"/>
          <w:szCs w:val="24"/>
        </w:rPr>
        <w:t xml:space="preserve"> </w:t>
      </w:r>
    </w:p>
    <w:p w14:paraId="071D1184" w14:textId="77777777" w:rsidR="00C14BBC" w:rsidRDefault="00C14BBC" w:rsidP="00D02469">
      <w:pPr>
        <w:spacing w:after="0" w:line="240" w:lineRule="auto"/>
        <w:ind w:firstLine="720"/>
        <w:rPr>
          <w:rFonts w:ascii="Times New Roman" w:hAnsi="Times New Roman" w:cs="Times New Roman"/>
          <w:sz w:val="24"/>
          <w:szCs w:val="24"/>
        </w:rPr>
      </w:pPr>
    </w:p>
    <w:p w14:paraId="42B7CDB3" w14:textId="3E060B49" w:rsidR="00D70A90" w:rsidRDefault="00C14BBC"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Partnership contributions are not all created equal.  In raising capital for a partnership, different deals </w:t>
      </w:r>
      <w:r w:rsidR="00D70A90">
        <w:rPr>
          <w:rFonts w:ascii="Times New Roman" w:hAnsi="Times New Roman" w:cs="Times New Roman"/>
          <w:sz w:val="24"/>
          <w:szCs w:val="24"/>
        </w:rPr>
        <w:t xml:space="preserve">legitimately </w:t>
      </w:r>
      <w:r>
        <w:rPr>
          <w:rFonts w:ascii="Times New Roman" w:hAnsi="Times New Roman" w:cs="Times New Roman"/>
          <w:sz w:val="24"/>
          <w:szCs w:val="24"/>
        </w:rPr>
        <w:t>may be cut with different partners depending on factors like the amount of capital committed by a partner, the economic need of the partnership at the time of the contribution</w:t>
      </w:r>
      <w:r w:rsidR="00D70A90">
        <w:rPr>
          <w:rFonts w:ascii="Times New Roman" w:hAnsi="Times New Roman" w:cs="Times New Roman"/>
          <w:sz w:val="24"/>
          <w:szCs w:val="24"/>
        </w:rPr>
        <w:t>, or the relationship with a partner who has contributed significant capital to various projects over time.  While the regulations provide that a partner’s capital account should be credited with the amount of money or fair market value of property contributed,</w:t>
      </w:r>
      <w:r w:rsidR="008C68F2">
        <w:rPr>
          <w:rStyle w:val="FootnoteReference"/>
          <w:rFonts w:ascii="Times New Roman" w:hAnsi="Times New Roman" w:cs="Times New Roman"/>
          <w:sz w:val="24"/>
          <w:szCs w:val="24"/>
        </w:rPr>
        <w:footnoteReference w:id="316"/>
      </w:r>
      <w:r w:rsidR="00D70A90">
        <w:rPr>
          <w:rFonts w:ascii="Times New Roman" w:hAnsi="Times New Roman" w:cs="Times New Roman"/>
          <w:sz w:val="24"/>
          <w:szCs w:val="24"/>
        </w:rPr>
        <w:t xml:space="preserve"> such credit will not always be consistent with the partner’s economic interest in the partnership immediately following the contribution.</w:t>
      </w:r>
    </w:p>
    <w:p w14:paraId="636F6B54" w14:textId="77777777" w:rsidR="00D70A90" w:rsidRDefault="00D70A90" w:rsidP="00D02469">
      <w:pPr>
        <w:spacing w:after="0" w:line="240" w:lineRule="auto"/>
        <w:ind w:firstLine="720"/>
        <w:rPr>
          <w:rFonts w:ascii="Times New Roman" w:hAnsi="Times New Roman" w:cs="Times New Roman"/>
          <w:sz w:val="24"/>
          <w:szCs w:val="24"/>
        </w:rPr>
      </w:pPr>
    </w:p>
    <w:p w14:paraId="01B84426" w14:textId="77777777" w:rsidR="00BB2D7A" w:rsidRDefault="00D70A9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Consider the following example:  </w:t>
      </w:r>
      <w:r w:rsidR="002516AE">
        <w:rPr>
          <w:rFonts w:ascii="Times New Roman" w:hAnsi="Times New Roman" w:cs="Times New Roman"/>
          <w:sz w:val="24"/>
          <w:szCs w:val="24"/>
        </w:rPr>
        <w:t>PRS has raised $1 million of capital.  No investment has been made, so all capital currently sits in the bank as cash.  PRS desperately needs an additional $900,000 in order to acquire the desired investment.  Lori agrees to contribute the entire $900,000 needed by PRS</w:t>
      </w:r>
      <w:r w:rsidR="00BB2D7A">
        <w:rPr>
          <w:rFonts w:ascii="Times New Roman" w:hAnsi="Times New Roman" w:cs="Times New Roman"/>
          <w:sz w:val="24"/>
          <w:szCs w:val="24"/>
        </w:rPr>
        <w:t xml:space="preserve">.  Because of the circumstances, Lori is able to negotiate to receive a 50-percent interest in PRS in exchange for her contribution.  Accordingly, by contributing $900,000, Lori obtains an immediate entitlement to $950,000 if PRS was to liquidate on the same day.  Strict adherence to the capital account rules would indicate that the historic partners shifted $50,000 of capital to Lori upon her contribution to the partnership.  </w:t>
      </w:r>
    </w:p>
    <w:p w14:paraId="4BC82F47" w14:textId="77777777" w:rsidR="00BB2D7A" w:rsidRDefault="00BB2D7A" w:rsidP="00D02469">
      <w:pPr>
        <w:spacing w:after="0" w:line="240" w:lineRule="auto"/>
        <w:ind w:firstLine="720"/>
        <w:rPr>
          <w:rFonts w:ascii="Times New Roman" w:hAnsi="Times New Roman" w:cs="Times New Roman"/>
          <w:sz w:val="24"/>
          <w:szCs w:val="24"/>
        </w:rPr>
      </w:pPr>
    </w:p>
    <w:p w14:paraId="4943179A" w14:textId="59ABD2B6" w:rsidR="00C14BBC" w:rsidRDefault="00BB2D7A"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previously discussed, </w:t>
      </w:r>
      <w:r w:rsidR="000E186F">
        <w:rPr>
          <w:rFonts w:ascii="Times New Roman" w:hAnsi="Times New Roman" w:cs="Times New Roman"/>
          <w:sz w:val="24"/>
          <w:szCs w:val="24"/>
        </w:rPr>
        <w:t xml:space="preserve">outside the partnership context the authority is quite clear that a bargain purchase undertaken as part of an arm’s length transaction should not result in income to the purchaser.  According to the Supreme Court in </w:t>
      </w:r>
      <w:r w:rsidR="000E186F">
        <w:rPr>
          <w:rFonts w:ascii="Times New Roman" w:hAnsi="Times New Roman" w:cs="Times New Roman"/>
          <w:i/>
          <w:iCs/>
          <w:sz w:val="24"/>
          <w:szCs w:val="24"/>
        </w:rPr>
        <w:t>Palmer v. Commissioner</w:t>
      </w:r>
      <w:r w:rsidR="000E186F">
        <w:rPr>
          <w:rFonts w:ascii="Times New Roman" w:hAnsi="Times New Roman" w:cs="Times New Roman"/>
          <w:sz w:val="24"/>
          <w:szCs w:val="24"/>
        </w:rPr>
        <w:t>,</w:t>
      </w:r>
      <w:r w:rsidR="000E186F">
        <w:rPr>
          <w:rStyle w:val="FootnoteReference"/>
          <w:rFonts w:ascii="Times New Roman" w:hAnsi="Times New Roman" w:cs="Times New Roman"/>
          <w:sz w:val="24"/>
          <w:szCs w:val="24"/>
        </w:rPr>
        <w:footnoteReference w:id="317"/>
      </w:r>
      <w:r w:rsidR="000E186F">
        <w:rPr>
          <w:rFonts w:ascii="Times New Roman" w:hAnsi="Times New Roman" w:cs="Times New Roman"/>
          <w:sz w:val="24"/>
          <w:szCs w:val="24"/>
        </w:rPr>
        <w:t xml:space="preserve"> absent extenuating circumstances, one does not subject himself or herself to income tax by the mere purchase of property.</w:t>
      </w:r>
      <w:r w:rsidR="000E186F">
        <w:rPr>
          <w:rStyle w:val="FootnoteReference"/>
          <w:rFonts w:ascii="Times New Roman" w:hAnsi="Times New Roman" w:cs="Times New Roman"/>
          <w:sz w:val="24"/>
          <w:szCs w:val="24"/>
        </w:rPr>
        <w:footnoteReference w:id="318"/>
      </w:r>
      <w:r w:rsidR="000E186F">
        <w:rPr>
          <w:rFonts w:ascii="Times New Roman" w:hAnsi="Times New Roman" w:cs="Times New Roman"/>
          <w:sz w:val="24"/>
          <w:szCs w:val="24"/>
        </w:rPr>
        <w:t xml:space="preserve">  Based upon th</w:t>
      </w:r>
      <w:r w:rsidR="008C68F2">
        <w:rPr>
          <w:rFonts w:ascii="Times New Roman" w:hAnsi="Times New Roman" w:cs="Times New Roman"/>
          <w:sz w:val="24"/>
          <w:szCs w:val="24"/>
        </w:rPr>
        <w:t>e rule laid down by</w:t>
      </w:r>
      <w:r w:rsidR="000E186F">
        <w:rPr>
          <w:rFonts w:ascii="Times New Roman" w:hAnsi="Times New Roman" w:cs="Times New Roman"/>
          <w:sz w:val="24"/>
          <w:szCs w:val="24"/>
        </w:rPr>
        <w:t xml:space="preserve"> the Court</w:t>
      </w:r>
      <w:r w:rsidR="008C68F2">
        <w:rPr>
          <w:rFonts w:ascii="Times New Roman" w:hAnsi="Times New Roman" w:cs="Times New Roman"/>
          <w:sz w:val="24"/>
          <w:szCs w:val="24"/>
        </w:rPr>
        <w:t xml:space="preserve"> in </w:t>
      </w:r>
      <w:r w:rsidR="008C68F2">
        <w:rPr>
          <w:rFonts w:ascii="Times New Roman" w:hAnsi="Times New Roman" w:cs="Times New Roman"/>
          <w:i/>
          <w:iCs/>
          <w:sz w:val="24"/>
          <w:szCs w:val="24"/>
        </w:rPr>
        <w:t>Palmer</w:t>
      </w:r>
      <w:r w:rsidR="000E186F">
        <w:rPr>
          <w:rFonts w:ascii="Times New Roman" w:hAnsi="Times New Roman" w:cs="Times New Roman"/>
          <w:sz w:val="24"/>
          <w:szCs w:val="24"/>
        </w:rPr>
        <w:t xml:space="preserve">, in this instance, the </w:t>
      </w:r>
      <w:r w:rsidR="002C7433">
        <w:rPr>
          <w:rFonts w:ascii="Times New Roman" w:hAnsi="Times New Roman" w:cs="Times New Roman"/>
          <w:sz w:val="24"/>
          <w:szCs w:val="24"/>
        </w:rPr>
        <w:t>purchaser</w:t>
      </w:r>
      <w:r w:rsidR="000E186F">
        <w:rPr>
          <w:rFonts w:ascii="Times New Roman" w:hAnsi="Times New Roman" w:cs="Times New Roman"/>
          <w:sz w:val="24"/>
          <w:szCs w:val="24"/>
        </w:rPr>
        <w:t xml:space="preserve"> has not engaged in a </w:t>
      </w:r>
      <w:r w:rsidR="002C7433">
        <w:rPr>
          <w:rFonts w:ascii="Times New Roman" w:hAnsi="Times New Roman" w:cs="Times New Roman"/>
          <w:sz w:val="24"/>
          <w:szCs w:val="24"/>
        </w:rPr>
        <w:t>transaction that will result in gross income for the purchaser</w:t>
      </w:r>
      <w:r w:rsidR="000E186F">
        <w:rPr>
          <w:rFonts w:ascii="Times New Roman" w:hAnsi="Times New Roman" w:cs="Times New Roman"/>
          <w:sz w:val="24"/>
          <w:szCs w:val="24"/>
        </w:rPr>
        <w:t>.</w:t>
      </w:r>
      <w:r>
        <w:rPr>
          <w:rFonts w:ascii="Times New Roman" w:hAnsi="Times New Roman" w:cs="Times New Roman"/>
          <w:sz w:val="24"/>
          <w:szCs w:val="24"/>
        </w:rPr>
        <w:t xml:space="preserve"> </w:t>
      </w:r>
      <w:r w:rsidR="002516AE">
        <w:rPr>
          <w:rFonts w:ascii="Times New Roman" w:hAnsi="Times New Roman" w:cs="Times New Roman"/>
          <w:sz w:val="24"/>
          <w:szCs w:val="24"/>
        </w:rPr>
        <w:t xml:space="preserve"> </w:t>
      </w:r>
      <w:r w:rsidR="00D70A90">
        <w:rPr>
          <w:rFonts w:ascii="Times New Roman" w:hAnsi="Times New Roman" w:cs="Times New Roman"/>
          <w:sz w:val="24"/>
          <w:szCs w:val="24"/>
        </w:rPr>
        <w:t xml:space="preserve">  </w:t>
      </w:r>
    </w:p>
    <w:p w14:paraId="3691C734" w14:textId="3E860D6D" w:rsidR="00C14BBC" w:rsidRDefault="00C14BBC" w:rsidP="00D02469">
      <w:pPr>
        <w:spacing w:after="0" w:line="240" w:lineRule="auto"/>
        <w:ind w:firstLine="720"/>
        <w:rPr>
          <w:rFonts w:ascii="Times New Roman" w:hAnsi="Times New Roman" w:cs="Times New Roman"/>
          <w:sz w:val="24"/>
          <w:szCs w:val="24"/>
        </w:rPr>
      </w:pPr>
    </w:p>
    <w:p w14:paraId="6AE4FDF7" w14:textId="7706A688" w:rsidR="00B715BD" w:rsidRDefault="000E186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should the rules of Subchapter K provide for a different result </w:t>
      </w:r>
      <w:r w:rsidR="004F6F71">
        <w:rPr>
          <w:rFonts w:ascii="Times New Roman" w:hAnsi="Times New Roman" w:cs="Times New Roman"/>
          <w:sz w:val="24"/>
          <w:szCs w:val="24"/>
        </w:rPr>
        <w:t>than applies with respect to all other property due to the hybrid (i.e., aggregate/entity) nature of the property interest and the role of capital accounts in accounting for the economics of the entity?  The answer to this question, it seems</w:t>
      </w:r>
      <w:r w:rsidR="00783752">
        <w:rPr>
          <w:rFonts w:ascii="Times New Roman" w:hAnsi="Times New Roman" w:cs="Times New Roman"/>
          <w:sz w:val="24"/>
          <w:szCs w:val="24"/>
        </w:rPr>
        <w:t>,</w:t>
      </w:r>
      <w:r w:rsidR="004F6F71">
        <w:rPr>
          <w:rFonts w:ascii="Times New Roman" w:hAnsi="Times New Roman" w:cs="Times New Roman"/>
          <w:sz w:val="24"/>
          <w:szCs w:val="24"/>
        </w:rPr>
        <w:t xml:space="preserve"> should be no.  </w:t>
      </w:r>
    </w:p>
    <w:p w14:paraId="24DAC72E" w14:textId="77777777" w:rsidR="00B715BD" w:rsidRDefault="00B715BD" w:rsidP="00D02469">
      <w:pPr>
        <w:spacing w:after="0" w:line="240" w:lineRule="auto"/>
        <w:ind w:firstLine="720"/>
        <w:rPr>
          <w:rFonts w:ascii="Times New Roman" w:hAnsi="Times New Roman" w:cs="Times New Roman"/>
          <w:sz w:val="24"/>
          <w:szCs w:val="24"/>
        </w:rPr>
      </w:pPr>
    </w:p>
    <w:p w14:paraId="0A856A20" w14:textId="1A47ACD0" w:rsidR="00B715BD" w:rsidRDefault="004F6F7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Admittedly, the analysis, from a policy perspective, should balance </w:t>
      </w:r>
      <w:r w:rsidR="008C68F2">
        <w:rPr>
          <w:rFonts w:ascii="Times New Roman" w:hAnsi="Times New Roman" w:cs="Times New Roman"/>
          <w:sz w:val="24"/>
          <w:szCs w:val="24"/>
        </w:rPr>
        <w:t xml:space="preserve">(1) </w:t>
      </w:r>
      <w:r>
        <w:rPr>
          <w:rFonts w:ascii="Times New Roman" w:hAnsi="Times New Roman" w:cs="Times New Roman"/>
          <w:sz w:val="24"/>
          <w:szCs w:val="24"/>
        </w:rPr>
        <w:t xml:space="preserve">factors such as treating similar transactions similarly so that the tax system produces sensible and predictable results, with </w:t>
      </w:r>
      <w:r w:rsidR="008C68F2">
        <w:rPr>
          <w:rFonts w:ascii="Times New Roman" w:hAnsi="Times New Roman" w:cs="Times New Roman"/>
          <w:sz w:val="24"/>
          <w:szCs w:val="24"/>
        </w:rPr>
        <w:t xml:space="preserve">(2) </w:t>
      </w:r>
      <w:r>
        <w:rPr>
          <w:rFonts w:ascii="Times New Roman" w:hAnsi="Times New Roman" w:cs="Times New Roman"/>
          <w:sz w:val="24"/>
          <w:szCs w:val="24"/>
        </w:rPr>
        <w:t>the policies of Subchapter K.</w:t>
      </w:r>
      <w:r w:rsidR="00783752">
        <w:rPr>
          <w:rStyle w:val="FootnoteReference"/>
          <w:rFonts w:ascii="Times New Roman" w:hAnsi="Times New Roman" w:cs="Times New Roman"/>
          <w:sz w:val="24"/>
          <w:szCs w:val="24"/>
        </w:rPr>
        <w:footnoteReference w:id="319"/>
      </w:r>
      <w:r>
        <w:rPr>
          <w:rFonts w:ascii="Times New Roman" w:hAnsi="Times New Roman" w:cs="Times New Roman"/>
          <w:sz w:val="24"/>
          <w:szCs w:val="24"/>
        </w:rPr>
        <w:t xml:space="preserve">  In thinking about the policies of Subchapter K as applicable to this situation, the factors seem to point in both directions.  While the capital </w:t>
      </w:r>
      <w:r>
        <w:rPr>
          <w:rFonts w:ascii="Times New Roman" w:hAnsi="Times New Roman" w:cs="Times New Roman"/>
          <w:sz w:val="24"/>
          <w:szCs w:val="24"/>
        </w:rPr>
        <w:lastRenderedPageBreak/>
        <w:t xml:space="preserve">account system underlies the accounting for allocations and other aspects of Subchapter K, the regime also is intended to </w:t>
      </w:r>
      <w:r w:rsidR="00B715BD">
        <w:rPr>
          <w:rFonts w:ascii="Times New Roman" w:hAnsi="Times New Roman" w:cs="Times New Roman"/>
          <w:sz w:val="24"/>
          <w:szCs w:val="24"/>
        </w:rPr>
        <w:t>be flexible and to facilitate business combinations through the pooling of capital.</w:t>
      </w:r>
      <w:r w:rsidR="00783752">
        <w:rPr>
          <w:rStyle w:val="FootnoteReference"/>
          <w:rFonts w:ascii="Times New Roman" w:hAnsi="Times New Roman" w:cs="Times New Roman"/>
          <w:sz w:val="24"/>
          <w:szCs w:val="24"/>
        </w:rPr>
        <w:footnoteReference w:id="320"/>
      </w:r>
      <w:r w:rsidR="00B715BD">
        <w:rPr>
          <w:rFonts w:ascii="Times New Roman" w:hAnsi="Times New Roman" w:cs="Times New Roman"/>
          <w:sz w:val="24"/>
          <w:szCs w:val="24"/>
        </w:rPr>
        <w:t xml:space="preserve">  Clearly to impose tax on Lori in this instance would not facilitate legitimate business combinations.  On balance, the policies would seem to weigh in favor of following general tax principles in evaluating the transaction and not to create taxable income by virtue of strict adherence to the capital account system.</w:t>
      </w:r>
    </w:p>
    <w:p w14:paraId="6176120C" w14:textId="77777777" w:rsidR="00B715BD" w:rsidRDefault="00B715BD" w:rsidP="00D02469">
      <w:pPr>
        <w:spacing w:after="0" w:line="240" w:lineRule="auto"/>
        <w:ind w:firstLine="720"/>
        <w:rPr>
          <w:rFonts w:ascii="Times New Roman" w:hAnsi="Times New Roman" w:cs="Times New Roman"/>
          <w:sz w:val="24"/>
          <w:szCs w:val="24"/>
        </w:rPr>
      </w:pPr>
    </w:p>
    <w:p w14:paraId="7EBC1EEA" w14:textId="20373D34" w:rsidR="003F5DA6" w:rsidRDefault="00B715B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a technical perspective, Lori also would appear to have strong arguments for avoiding taxation in connection with the contribution.  By its terms, </w:t>
      </w:r>
      <w:r w:rsidR="00DC302E">
        <w:rPr>
          <w:rFonts w:ascii="Times New Roman" w:hAnsi="Times New Roman" w:cs="Times New Roman"/>
          <w:sz w:val="24"/>
          <w:szCs w:val="24"/>
        </w:rPr>
        <w:t>Reg.</w:t>
      </w:r>
      <w:r>
        <w:rPr>
          <w:rFonts w:ascii="Times New Roman" w:hAnsi="Times New Roman" w:cs="Times New Roman"/>
          <w:sz w:val="24"/>
          <w:szCs w:val="24"/>
        </w:rPr>
        <w:t xml:space="preserve"> §1.721-1(b)(1) applies only to capital shifts that are compensatory or that satisfy an obligation.  Neither of such circumstances exist</w:t>
      </w:r>
      <w:r w:rsidR="008C68F2">
        <w:rPr>
          <w:rFonts w:ascii="Times New Roman" w:hAnsi="Times New Roman" w:cs="Times New Roman"/>
          <w:sz w:val="24"/>
          <w:szCs w:val="24"/>
        </w:rPr>
        <w:t>s</w:t>
      </w:r>
      <w:r>
        <w:rPr>
          <w:rFonts w:ascii="Times New Roman" w:hAnsi="Times New Roman" w:cs="Times New Roman"/>
          <w:sz w:val="24"/>
          <w:szCs w:val="24"/>
        </w:rPr>
        <w:t xml:space="preserve"> in the context of Lori’s contribution to PRS.  Even if this regulation does not define the universe of taxable capital shifts due to the broader nature of gross income authority, if one looks outside of Subchapter K and finds definitive authority</w:t>
      </w:r>
      <w:r w:rsidR="008C68F2">
        <w:rPr>
          <w:rFonts w:ascii="Times New Roman" w:hAnsi="Times New Roman" w:cs="Times New Roman"/>
          <w:sz w:val="24"/>
          <w:szCs w:val="24"/>
        </w:rPr>
        <w:t xml:space="preserve">, like </w:t>
      </w:r>
      <w:r w:rsidR="008C68F2">
        <w:rPr>
          <w:rFonts w:ascii="Times New Roman" w:hAnsi="Times New Roman" w:cs="Times New Roman"/>
          <w:i/>
          <w:iCs/>
          <w:sz w:val="24"/>
          <w:szCs w:val="24"/>
        </w:rPr>
        <w:t>Palmer</w:t>
      </w:r>
      <w:r w:rsidR="008C68F2">
        <w:rPr>
          <w:rFonts w:ascii="Times New Roman" w:hAnsi="Times New Roman" w:cs="Times New Roman"/>
          <w:sz w:val="24"/>
          <w:szCs w:val="24"/>
        </w:rPr>
        <w:t>,</w:t>
      </w:r>
      <w:r>
        <w:rPr>
          <w:rFonts w:ascii="Times New Roman" w:hAnsi="Times New Roman" w:cs="Times New Roman"/>
          <w:sz w:val="24"/>
          <w:szCs w:val="24"/>
        </w:rPr>
        <w:t xml:space="preserve"> concluding that the value conveyed does not give rise to a taxable event, </w:t>
      </w:r>
      <w:r w:rsidR="003F5DA6">
        <w:rPr>
          <w:rFonts w:ascii="Times New Roman" w:hAnsi="Times New Roman" w:cs="Times New Roman"/>
          <w:sz w:val="24"/>
          <w:szCs w:val="24"/>
        </w:rPr>
        <w:t>one should take comfort that taxable income will not arise in connection with the transaction.</w:t>
      </w:r>
    </w:p>
    <w:p w14:paraId="624F96C8" w14:textId="77777777" w:rsidR="003F5DA6" w:rsidRDefault="003F5DA6" w:rsidP="00D02469">
      <w:pPr>
        <w:spacing w:after="0" w:line="240" w:lineRule="auto"/>
        <w:ind w:firstLine="720"/>
        <w:rPr>
          <w:rFonts w:ascii="Times New Roman" w:hAnsi="Times New Roman" w:cs="Times New Roman"/>
          <w:sz w:val="24"/>
          <w:szCs w:val="24"/>
        </w:rPr>
      </w:pPr>
    </w:p>
    <w:p w14:paraId="261EE5D3" w14:textId="72B21C74" w:rsidR="00B464E6" w:rsidRDefault="003F5DA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w:t>
      </w:r>
      <w:r w:rsidR="00DD0B84">
        <w:rPr>
          <w:rFonts w:ascii="Times New Roman" w:hAnsi="Times New Roman" w:cs="Times New Roman"/>
          <w:sz w:val="24"/>
          <w:szCs w:val="24"/>
        </w:rPr>
        <w:t>strong arguments can be asserted</w:t>
      </w:r>
      <w:r>
        <w:rPr>
          <w:rFonts w:ascii="Times New Roman" w:hAnsi="Times New Roman" w:cs="Times New Roman"/>
          <w:sz w:val="24"/>
          <w:szCs w:val="24"/>
        </w:rPr>
        <w:t xml:space="preserve"> that </w:t>
      </w:r>
      <w:r w:rsidR="000B5CFB">
        <w:rPr>
          <w:rFonts w:ascii="Times New Roman" w:hAnsi="Times New Roman" w:cs="Times New Roman"/>
          <w:sz w:val="24"/>
          <w:szCs w:val="24"/>
        </w:rPr>
        <w:t>any</w:t>
      </w:r>
      <w:r>
        <w:rPr>
          <w:rFonts w:ascii="Times New Roman" w:hAnsi="Times New Roman" w:cs="Times New Roman"/>
          <w:sz w:val="24"/>
          <w:szCs w:val="24"/>
        </w:rPr>
        <w:t xml:space="preserve"> </w:t>
      </w:r>
      <w:r w:rsidR="00DD0B84">
        <w:rPr>
          <w:rFonts w:ascii="Times New Roman" w:hAnsi="Times New Roman" w:cs="Times New Roman"/>
          <w:sz w:val="24"/>
          <w:szCs w:val="24"/>
        </w:rPr>
        <w:t xml:space="preserve">excess </w:t>
      </w:r>
      <w:r>
        <w:rPr>
          <w:rFonts w:ascii="Times New Roman" w:hAnsi="Times New Roman" w:cs="Times New Roman"/>
          <w:sz w:val="24"/>
          <w:szCs w:val="24"/>
        </w:rPr>
        <w:t xml:space="preserve">value </w:t>
      </w:r>
      <w:r w:rsidR="000B5CFB">
        <w:rPr>
          <w:rFonts w:ascii="Times New Roman" w:hAnsi="Times New Roman" w:cs="Times New Roman"/>
          <w:sz w:val="24"/>
          <w:szCs w:val="24"/>
        </w:rPr>
        <w:t xml:space="preserve">viewed as </w:t>
      </w:r>
      <w:r>
        <w:rPr>
          <w:rFonts w:ascii="Times New Roman" w:hAnsi="Times New Roman" w:cs="Times New Roman"/>
          <w:sz w:val="24"/>
          <w:szCs w:val="24"/>
        </w:rPr>
        <w:t xml:space="preserve">conveyed </w:t>
      </w:r>
      <w:r w:rsidR="000B5CFB">
        <w:rPr>
          <w:rFonts w:ascii="Times New Roman" w:hAnsi="Times New Roman" w:cs="Times New Roman"/>
          <w:sz w:val="24"/>
          <w:szCs w:val="24"/>
        </w:rPr>
        <w:t xml:space="preserve">to Lori </w:t>
      </w:r>
      <w:r>
        <w:rPr>
          <w:rFonts w:ascii="Times New Roman" w:hAnsi="Times New Roman" w:cs="Times New Roman"/>
          <w:sz w:val="24"/>
          <w:szCs w:val="24"/>
        </w:rPr>
        <w:t xml:space="preserve">in connection with </w:t>
      </w:r>
      <w:r w:rsidR="000B5CFB">
        <w:rPr>
          <w:rFonts w:ascii="Times New Roman" w:hAnsi="Times New Roman" w:cs="Times New Roman"/>
          <w:sz w:val="24"/>
          <w:szCs w:val="24"/>
        </w:rPr>
        <w:t>her</w:t>
      </w:r>
      <w:r>
        <w:rPr>
          <w:rFonts w:ascii="Times New Roman" w:hAnsi="Times New Roman" w:cs="Times New Roman"/>
          <w:sz w:val="24"/>
          <w:szCs w:val="24"/>
        </w:rPr>
        <w:t xml:space="preserve"> contribution should not produce taxable income, a partnership that relies on capital accounts in undertaking its allocations presumably should make some effort to coordinate partner capital accounts to facilitate allocations that may be defended on a going-forward basis.  </w:t>
      </w:r>
      <w:r w:rsidR="000B5CFB">
        <w:rPr>
          <w:rFonts w:ascii="Times New Roman" w:hAnsi="Times New Roman" w:cs="Times New Roman"/>
          <w:sz w:val="24"/>
          <w:szCs w:val="24"/>
        </w:rPr>
        <w:t xml:space="preserve">Under a target allocation agreement, it is likely that profit or loss (or items of income, gain, loss, and deduction) would be allocated in the first year so as to produce capital accounts that as nearly as possible reflect the economic entitlements of the partners.  These allocations could result in an immediate allocation of $100,000 of income to Lori to bring the capital account associated with her 50-percent interest equal to the $1 million capital account </w:t>
      </w:r>
      <w:r w:rsidR="00DD0B84">
        <w:rPr>
          <w:rFonts w:ascii="Times New Roman" w:hAnsi="Times New Roman" w:cs="Times New Roman"/>
          <w:sz w:val="24"/>
          <w:szCs w:val="24"/>
        </w:rPr>
        <w:t>of</w:t>
      </w:r>
      <w:r w:rsidR="000B5CFB">
        <w:rPr>
          <w:rFonts w:ascii="Times New Roman" w:hAnsi="Times New Roman" w:cs="Times New Roman"/>
          <w:sz w:val="24"/>
          <w:szCs w:val="24"/>
        </w:rPr>
        <w:t xml:space="preserve"> the other partners.  In a loss year, the allocations could result in an allocation of $100,000 loss to the historic partners to bring their capital accounts down to $900,000 – an amount equal to Lori’s capital account.  </w:t>
      </w:r>
      <w:r w:rsidR="00B464E6">
        <w:rPr>
          <w:rFonts w:ascii="Times New Roman" w:hAnsi="Times New Roman" w:cs="Times New Roman"/>
          <w:sz w:val="24"/>
          <w:szCs w:val="24"/>
        </w:rPr>
        <w:t>In a breakeven year, it may be possible to disproportionately allocate $50,000 of gross income to Lori and $50,000 of loss and deduction to the historic partners to bring the capital accounts of both groups to $950,000.</w:t>
      </w:r>
    </w:p>
    <w:p w14:paraId="2BB50098" w14:textId="77777777" w:rsidR="00B464E6" w:rsidRDefault="00B464E6" w:rsidP="00D02469">
      <w:pPr>
        <w:spacing w:after="0" w:line="240" w:lineRule="auto"/>
        <w:ind w:firstLine="720"/>
        <w:rPr>
          <w:rFonts w:ascii="Times New Roman" w:hAnsi="Times New Roman" w:cs="Times New Roman"/>
          <w:sz w:val="24"/>
          <w:szCs w:val="24"/>
        </w:rPr>
      </w:pPr>
    </w:p>
    <w:p w14:paraId="37BDDA20" w14:textId="381A2B29" w:rsidR="000E186F" w:rsidRDefault="00B464E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Other options may be available if the partners do not desire to reflect the value shift through immediate allocations of taxable items.  PRS might adopt a special allocation whereby the first $100 of gain will be allocated to Lori</w:t>
      </w:r>
      <w:r w:rsidR="00D61B1A">
        <w:rPr>
          <w:rFonts w:ascii="Times New Roman" w:hAnsi="Times New Roman" w:cs="Times New Roman"/>
          <w:sz w:val="24"/>
          <w:szCs w:val="24"/>
        </w:rPr>
        <w:t>, but otherwise</w:t>
      </w:r>
      <w:r w:rsidR="00D61B1A" w:rsidRPr="00D61B1A">
        <w:rPr>
          <w:rFonts w:ascii="Times New Roman" w:hAnsi="Times New Roman" w:cs="Times New Roman"/>
          <w:sz w:val="24"/>
          <w:szCs w:val="24"/>
        </w:rPr>
        <w:t xml:space="preserve"> </w:t>
      </w:r>
      <w:r w:rsidR="00D61B1A">
        <w:rPr>
          <w:rFonts w:ascii="Times New Roman" w:hAnsi="Times New Roman" w:cs="Times New Roman"/>
          <w:sz w:val="24"/>
          <w:szCs w:val="24"/>
        </w:rPr>
        <w:t>all items would be allocated consistent with percentage interests (or such other sharing as provided in the partnership agreement)</w:t>
      </w:r>
      <w:r>
        <w:rPr>
          <w:rFonts w:ascii="Times New Roman" w:hAnsi="Times New Roman" w:cs="Times New Roman"/>
          <w:sz w:val="24"/>
          <w:szCs w:val="24"/>
        </w:rPr>
        <w:t>.</w:t>
      </w:r>
      <w:r w:rsidR="00D61B1A">
        <w:rPr>
          <w:rStyle w:val="FootnoteReference"/>
          <w:rFonts w:ascii="Times New Roman" w:hAnsi="Times New Roman" w:cs="Times New Roman"/>
          <w:sz w:val="24"/>
          <w:szCs w:val="24"/>
        </w:rPr>
        <w:footnoteReference w:id="321"/>
      </w:r>
      <w:r>
        <w:rPr>
          <w:rFonts w:ascii="Times New Roman" w:hAnsi="Times New Roman" w:cs="Times New Roman"/>
          <w:sz w:val="24"/>
          <w:szCs w:val="24"/>
        </w:rPr>
        <w:t xml:space="preserve">  So long as the gain ultimately materializes, the allocations of PRS would conform to the economic entitlements of the partners</w:t>
      </w:r>
      <w:r w:rsidR="00813245">
        <w:rPr>
          <w:rFonts w:ascii="Times New Roman" w:hAnsi="Times New Roman" w:cs="Times New Roman"/>
          <w:sz w:val="24"/>
          <w:szCs w:val="24"/>
        </w:rPr>
        <w:t xml:space="preserve"> upon liquidation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22"/>
      </w:r>
      <w:r>
        <w:rPr>
          <w:rFonts w:ascii="Times New Roman" w:hAnsi="Times New Roman" w:cs="Times New Roman"/>
          <w:sz w:val="24"/>
          <w:szCs w:val="24"/>
        </w:rPr>
        <w:t xml:space="preserve">  Alternatively, PRS </w:t>
      </w:r>
      <w:r w:rsidR="00302F86">
        <w:rPr>
          <w:rFonts w:ascii="Times New Roman" w:hAnsi="Times New Roman" w:cs="Times New Roman"/>
          <w:sz w:val="24"/>
          <w:szCs w:val="24"/>
        </w:rPr>
        <w:t xml:space="preserve">may choose to revalue its assets to reflect a value that is consistent with Lori’s contribution – that is, a 50 percent in PRS assets is worth $900,000.  Obviously, such a revaluation would be </w:t>
      </w:r>
      <w:r w:rsidR="00302F86">
        <w:rPr>
          <w:rFonts w:ascii="Times New Roman" w:hAnsi="Times New Roman" w:cs="Times New Roman"/>
          <w:sz w:val="24"/>
          <w:szCs w:val="24"/>
        </w:rPr>
        <w:lastRenderedPageBreak/>
        <w:t>difficult to justify if the assets of PRS are $1,900,000 cash.  Assuming that PRS allocates based on partners’ interests in the partnership, it may be defensible to hold the negative adjustment in abeyance until assets are acquired that could absorb such an adjustment.</w:t>
      </w:r>
      <w:r w:rsidR="00302F86">
        <w:rPr>
          <w:rStyle w:val="FootnoteReference"/>
          <w:rFonts w:ascii="Times New Roman" w:hAnsi="Times New Roman" w:cs="Times New Roman"/>
          <w:sz w:val="24"/>
          <w:szCs w:val="24"/>
        </w:rPr>
        <w:footnoteReference w:id="323"/>
      </w:r>
      <w:r w:rsidR="00302F86">
        <w:rPr>
          <w:rFonts w:ascii="Times New Roman" w:hAnsi="Times New Roman" w:cs="Times New Roman"/>
          <w:sz w:val="24"/>
          <w:szCs w:val="24"/>
        </w:rPr>
        <w:t xml:space="preserve">   </w:t>
      </w:r>
      <w:r>
        <w:rPr>
          <w:rFonts w:ascii="Times New Roman" w:hAnsi="Times New Roman" w:cs="Times New Roman"/>
          <w:sz w:val="24"/>
          <w:szCs w:val="24"/>
        </w:rPr>
        <w:t xml:space="preserve">    </w:t>
      </w:r>
      <w:r w:rsidR="003F5DA6">
        <w:rPr>
          <w:rFonts w:ascii="Times New Roman" w:hAnsi="Times New Roman" w:cs="Times New Roman"/>
          <w:sz w:val="24"/>
          <w:szCs w:val="24"/>
        </w:rPr>
        <w:t xml:space="preserve">  </w:t>
      </w:r>
      <w:r w:rsidR="00B715BD">
        <w:rPr>
          <w:rFonts w:ascii="Times New Roman" w:hAnsi="Times New Roman" w:cs="Times New Roman"/>
          <w:sz w:val="24"/>
          <w:szCs w:val="24"/>
        </w:rPr>
        <w:t xml:space="preserve">       </w:t>
      </w:r>
      <w:r w:rsidR="004F6F71">
        <w:rPr>
          <w:rFonts w:ascii="Times New Roman" w:hAnsi="Times New Roman" w:cs="Times New Roman"/>
          <w:sz w:val="24"/>
          <w:szCs w:val="24"/>
        </w:rPr>
        <w:t xml:space="preserve">    </w:t>
      </w:r>
    </w:p>
    <w:p w14:paraId="73A5A780" w14:textId="3EB3A06A" w:rsidR="00C14BBC" w:rsidRDefault="00C14BBC" w:rsidP="00D02469">
      <w:pPr>
        <w:spacing w:after="0" w:line="240" w:lineRule="auto"/>
        <w:ind w:firstLine="720"/>
        <w:rPr>
          <w:rFonts w:ascii="Times New Roman" w:hAnsi="Times New Roman" w:cs="Times New Roman"/>
          <w:sz w:val="24"/>
          <w:szCs w:val="24"/>
        </w:rPr>
      </w:pPr>
    </w:p>
    <w:p w14:paraId="0C1DCF76" w14:textId="2B8465B6" w:rsidR="00DA20E9" w:rsidRDefault="00DA20E9"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PRS also may simply shift $50,000 of capital from the capital accounts of the historic partners to Lori so as to equalize the capital accounts of the partners, relying on the non-taxable nature of the transaction and </w:t>
      </w:r>
      <w:r w:rsidR="00224DA5">
        <w:rPr>
          <w:rFonts w:ascii="Times New Roman" w:hAnsi="Times New Roman" w:cs="Times New Roman"/>
          <w:sz w:val="24"/>
          <w:szCs w:val="24"/>
        </w:rPr>
        <w:t>simply treating the shift as an</w:t>
      </w:r>
      <w:r>
        <w:rPr>
          <w:rFonts w:ascii="Times New Roman" w:hAnsi="Times New Roman" w:cs="Times New Roman"/>
          <w:sz w:val="24"/>
          <w:szCs w:val="24"/>
        </w:rPr>
        <w:t xml:space="preserve"> adjustment </w:t>
      </w:r>
      <w:r w:rsidR="00224DA5">
        <w:rPr>
          <w:rFonts w:ascii="Times New Roman" w:hAnsi="Times New Roman" w:cs="Times New Roman"/>
          <w:sz w:val="24"/>
          <w:szCs w:val="24"/>
        </w:rPr>
        <w:t xml:space="preserve">that is necessary </w:t>
      </w:r>
      <w:r>
        <w:rPr>
          <w:rFonts w:ascii="Times New Roman" w:hAnsi="Times New Roman" w:cs="Times New Roman"/>
          <w:sz w:val="24"/>
          <w:szCs w:val="24"/>
        </w:rPr>
        <w:t xml:space="preserve">to properly account for the transaction on the books of the partnership.  </w:t>
      </w:r>
      <w:r w:rsidR="00224DA5">
        <w:rPr>
          <w:rFonts w:ascii="Times New Roman" w:hAnsi="Times New Roman" w:cs="Times New Roman"/>
          <w:sz w:val="24"/>
          <w:szCs w:val="24"/>
        </w:rPr>
        <w:t xml:space="preserve">Determining the nature of the shifted capital can become complicated, however.  Where the historic partners have contributed </w:t>
      </w:r>
      <w:r w:rsidR="0047316A">
        <w:rPr>
          <w:rFonts w:ascii="Times New Roman" w:hAnsi="Times New Roman" w:cs="Times New Roman"/>
          <w:sz w:val="24"/>
          <w:szCs w:val="24"/>
        </w:rPr>
        <w:t>Code Sec.</w:t>
      </w:r>
      <w:r w:rsidR="00224DA5">
        <w:rPr>
          <w:rFonts w:ascii="Times New Roman" w:hAnsi="Times New Roman" w:cs="Times New Roman"/>
          <w:sz w:val="24"/>
          <w:szCs w:val="24"/>
        </w:rPr>
        <w:t xml:space="preserve"> 704(c) property, it may be inappropriate to shift capital that carries with it the </w:t>
      </w:r>
      <w:r w:rsidR="0047316A">
        <w:rPr>
          <w:rFonts w:ascii="Times New Roman" w:hAnsi="Times New Roman" w:cs="Times New Roman"/>
          <w:sz w:val="24"/>
          <w:szCs w:val="24"/>
        </w:rPr>
        <w:t>Code Sec.</w:t>
      </w:r>
      <w:r w:rsidR="00224DA5">
        <w:rPr>
          <w:rFonts w:ascii="Times New Roman" w:hAnsi="Times New Roman" w:cs="Times New Roman"/>
          <w:sz w:val="24"/>
          <w:szCs w:val="24"/>
        </w:rPr>
        <w:t xml:space="preserve"> 704(c) built-in gain.  On the other hand, shifting full-basis post-tax capital also </w:t>
      </w:r>
      <w:r w:rsidR="00426170">
        <w:rPr>
          <w:rFonts w:ascii="Times New Roman" w:hAnsi="Times New Roman" w:cs="Times New Roman"/>
          <w:sz w:val="24"/>
          <w:szCs w:val="24"/>
        </w:rPr>
        <w:t>may be viewed as</w:t>
      </w:r>
      <w:r w:rsidR="00224DA5">
        <w:rPr>
          <w:rFonts w:ascii="Times New Roman" w:hAnsi="Times New Roman" w:cs="Times New Roman"/>
          <w:sz w:val="24"/>
          <w:szCs w:val="24"/>
        </w:rPr>
        <w:t xml:space="preserve"> questionable</w:t>
      </w:r>
      <w:r w:rsidR="00426170">
        <w:rPr>
          <w:rFonts w:ascii="Times New Roman" w:hAnsi="Times New Roman" w:cs="Times New Roman"/>
          <w:sz w:val="24"/>
          <w:szCs w:val="24"/>
        </w:rPr>
        <w:t xml:space="preserve"> since</w:t>
      </w:r>
      <w:r w:rsidR="00224DA5">
        <w:rPr>
          <w:rFonts w:ascii="Times New Roman" w:hAnsi="Times New Roman" w:cs="Times New Roman"/>
          <w:sz w:val="24"/>
          <w:szCs w:val="24"/>
        </w:rPr>
        <w:t xml:space="preserve"> Lori would never be allocated </w:t>
      </w:r>
      <w:r w:rsidR="00426170">
        <w:rPr>
          <w:rFonts w:ascii="Times New Roman" w:hAnsi="Times New Roman" w:cs="Times New Roman"/>
          <w:sz w:val="24"/>
          <w:szCs w:val="24"/>
        </w:rPr>
        <w:t xml:space="preserve">taxable </w:t>
      </w:r>
      <w:r w:rsidR="00224DA5">
        <w:rPr>
          <w:rFonts w:ascii="Times New Roman" w:hAnsi="Times New Roman" w:cs="Times New Roman"/>
          <w:sz w:val="24"/>
          <w:szCs w:val="24"/>
        </w:rPr>
        <w:t xml:space="preserve">gain to account for her disproportionate interest and would only recognize gain under </w:t>
      </w:r>
      <w:r w:rsidR="0047316A">
        <w:rPr>
          <w:rFonts w:ascii="Times New Roman" w:hAnsi="Times New Roman" w:cs="Times New Roman"/>
          <w:sz w:val="24"/>
          <w:szCs w:val="24"/>
        </w:rPr>
        <w:t>Code Sec.</w:t>
      </w:r>
      <w:r w:rsidR="00224DA5">
        <w:rPr>
          <w:rFonts w:ascii="Times New Roman" w:hAnsi="Times New Roman" w:cs="Times New Roman"/>
          <w:sz w:val="24"/>
          <w:szCs w:val="24"/>
        </w:rPr>
        <w:t xml:space="preserve"> 731 upon liquidation of her interest</w:t>
      </w:r>
      <w:r w:rsidR="002C7433">
        <w:rPr>
          <w:rFonts w:ascii="Times New Roman" w:hAnsi="Times New Roman" w:cs="Times New Roman"/>
          <w:sz w:val="24"/>
          <w:szCs w:val="24"/>
        </w:rPr>
        <w:t>, assuming a complete liquidation of her interest for cash</w:t>
      </w:r>
      <w:r w:rsidR="00224DA5">
        <w:rPr>
          <w:rFonts w:ascii="Times New Roman" w:hAnsi="Times New Roman" w:cs="Times New Roman"/>
          <w:sz w:val="24"/>
          <w:szCs w:val="24"/>
        </w:rPr>
        <w:t>.</w:t>
      </w:r>
      <w:r w:rsidR="00426170">
        <w:rPr>
          <w:rStyle w:val="FootnoteReference"/>
          <w:rFonts w:ascii="Times New Roman" w:hAnsi="Times New Roman" w:cs="Times New Roman"/>
          <w:sz w:val="24"/>
          <w:szCs w:val="24"/>
        </w:rPr>
        <w:footnoteReference w:id="324"/>
      </w:r>
      <w:r w:rsidR="00224DA5">
        <w:rPr>
          <w:rFonts w:ascii="Times New Roman" w:hAnsi="Times New Roman" w:cs="Times New Roman"/>
          <w:sz w:val="24"/>
          <w:szCs w:val="24"/>
        </w:rPr>
        <w:t xml:space="preserve">  </w:t>
      </w:r>
      <w:r w:rsidR="00426170">
        <w:rPr>
          <w:rFonts w:ascii="Times New Roman" w:hAnsi="Times New Roman" w:cs="Times New Roman"/>
          <w:sz w:val="24"/>
          <w:szCs w:val="24"/>
        </w:rPr>
        <w:t xml:space="preserve">  </w:t>
      </w:r>
      <w:r w:rsidR="00224DA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35F0F64" w14:textId="70DE176A" w:rsidR="00426170" w:rsidRDefault="00426170" w:rsidP="00D02469">
      <w:pPr>
        <w:spacing w:after="0" w:line="240" w:lineRule="auto"/>
        <w:ind w:firstLine="720"/>
        <w:rPr>
          <w:rFonts w:ascii="Times New Roman" w:hAnsi="Times New Roman" w:cs="Times New Roman"/>
          <w:sz w:val="24"/>
          <w:szCs w:val="24"/>
        </w:rPr>
      </w:pPr>
    </w:p>
    <w:p w14:paraId="13351E2B" w14:textId="18BFA43A" w:rsidR="00426170" w:rsidRDefault="0042617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supporting the nontaxable nature of the capital shift, it seems wise to </w:t>
      </w:r>
      <w:r w:rsidR="00063A2D">
        <w:rPr>
          <w:rFonts w:ascii="Times New Roman" w:hAnsi="Times New Roman" w:cs="Times New Roman"/>
          <w:sz w:val="24"/>
          <w:szCs w:val="24"/>
        </w:rPr>
        <w:t xml:space="preserve">make every attempt to coordinate capital accounts in a manner that produces a defensible allocation scheme consistent with the economic entitlements of the partners.  While the bargain purchase scenario seems to be one where general tax principles should win out over the technical </w:t>
      </w:r>
      <w:r w:rsidR="00DD0B84">
        <w:rPr>
          <w:rFonts w:ascii="Times New Roman" w:hAnsi="Times New Roman" w:cs="Times New Roman"/>
          <w:sz w:val="24"/>
          <w:szCs w:val="24"/>
        </w:rPr>
        <w:t xml:space="preserve">capital account </w:t>
      </w:r>
      <w:r w:rsidR="00063A2D">
        <w:rPr>
          <w:rFonts w:ascii="Times New Roman" w:hAnsi="Times New Roman" w:cs="Times New Roman"/>
          <w:sz w:val="24"/>
          <w:szCs w:val="24"/>
        </w:rPr>
        <w:t xml:space="preserve">rules of Subchapter K, the partnership still will operate going forward under the rules of Subchapter K regime.  Operating in that world may not be easy if thought is not given to reconciling the results within Subchapter K.   </w:t>
      </w:r>
      <w:r>
        <w:rPr>
          <w:rFonts w:ascii="Times New Roman" w:hAnsi="Times New Roman" w:cs="Times New Roman"/>
          <w:sz w:val="24"/>
          <w:szCs w:val="24"/>
        </w:rPr>
        <w:t xml:space="preserve">  </w:t>
      </w:r>
    </w:p>
    <w:p w14:paraId="01B80816" w14:textId="77777777" w:rsidR="00C14BBC" w:rsidRDefault="00C14BBC" w:rsidP="00D02469">
      <w:pPr>
        <w:spacing w:after="0" w:line="240" w:lineRule="auto"/>
        <w:ind w:firstLine="720"/>
        <w:rPr>
          <w:rFonts w:ascii="Times New Roman" w:hAnsi="Times New Roman" w:cs="Times New Roman"/>
          <w:sz w:val="24"/>
          <w:szCs w:val="24"/>
        </w:rPr>
      </w:pPr>
    </w:p>
    <w:p w14:paraId="3025F262" w14:textId="7DDE6765" w:rsidR="00A61022" w:rsidRDefault="00C14BBC" w:rsidP="00D02469">
      <w:pPr>
        <w:spacing w:after="0" w:line="240" w:lineRule="auto"/>
        <w:ind w:firstLine="720"/>
        <w:rPr>
          <w:rFonts w:ascii="Times New Roman" w:hAnsi="Times New Roman" w:cs="Times New Roman"/>
          <w:sz w:val="24"/>
          <w:szCs w:val="24"/>
        </w:rPr>
      </w:pPr>
      <w:r>
        <w:rPr>
          <w:rFonts w:ascii="Times New Roman" w:hAnsi="Times New Roman" w:cs="Times New Roman"/>
          <w:b/>
          <w:bCs/>
          <w:sz w:val="24"/>
          <w:szCs w:val="24"/>
        </w:rPr>
        <w:t>E</w:t>
      </w:r>
      <w:r w:rsidR="00BA00E6">
        <w:rPr>
          <w:rFonts w:ascii="Times New Roman" w:hAnsi="Times New Roman" w:cs="Times New Roman"/>
          <w:b/>
          <w:bCs/>
          <w:sz w:val="24"/>
          <w:szCs w:val="24"/>
        </w:rPr>
        <w:t>.</w:t>
      </w:r>
      <w:r w:rsidR="00BA00E6">
        <w:rPr>
          <w:rFonts w:ascii="Times New Roman" w:hAnsi="Times New Roman" w:cs="Times New Roman"/>
          <w:sz w:val="24"/>
          <w:szCs w:val="24"/>
        </w:rPr>
        <w:tab/>
      </w:r>
      <w:r w:rsidR="00BA00E6">
        <w:rPr>
          <w:rFonts w:ascii="Times New Roman" w:hAnsi="Times New Roman" w:cs="Times New Roman"/>
          <w:b/>
          <w:bCs/>
          <w:sz w:val="24"/>
          <w:szCs w:val="24"/>
          <w:u w:val="single"/>
        </w:rPr>
        <w:t>Shifts in Connection with Capital Defaults</w:t>
      </w:r>
      <w:r>
        <w:rPr>
          <w:rFonts w:ascii="Times New Roman" w:hAnsi="Times New Roman" w:cs="Times New Roman"/>
          <w:b/>
          <w:bCs/>
          <w:sz w:val="24"/>
          <w:szCs w:val="24"/>
          <w:u w:val="single"/>
        </w:rPr>
        <w:t xml:space="preserve"> and Forfeitures </w:t>
      </w:r>
      <w:r w:rsidR="00B83B46">
        <w:rPr>
          <w:rFonts w:ascii="Times New Roman" w:hAnsi="Times New Roman" w:cs="Times New Roman"/>
          <w:sz w:val="24"/>
          <w:szCs w:val="24"/>
        </w:rPr>
        <w:t xml:space="preserve">   </w:t>
      </w:r>
      <w:r w:rsidR="007C74D3">
        <w:rPr>
          <w:rFonts w:ascii="Times New Roman" w:hAnsi="Times New Roman" w:cs="Times New Roman"/>
          <w:sz w:val="24"/>
          <w:szCs w:val="24"/>
        </w:rPr>
        <w:t xml:space="preserve">  </w:t>
      </w:r>
    </w:p>
    <w:p w14:paraId="7D1351CF" w14:textId="7BEF2365" w:rsidR="00130E0D" w:rsidRDefault="00DB71A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84A6D">
        <w:rPr>
          <w:rFonts w:ascii="Times New Roman" w:hAnsi="Times New Roman" w:cs="Times New Roman"/>
          <w:sz w:val="24"/>
          <w:szCs w:val="24"/>
        </w:rPr>
        <w:t xml:space="preserve">   </w:t>
      </w:r>
    </w:p>
    <w:p w14:paraId="6DE9A307" w14:textId="77777777" w:rsidR="00022FB7" w:rsidRDefault="00022FB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a typical investment partnership, partners commit to contribute a fixed amount of capital over time to fund target investments.  Many partnership agreements contain provisions that address the failure by a partner to contribute capital when called.  Oftentimes, one of the remedies upon a failure to contribute capital will involve a forfeiture by the defaulting partner of a portion of its partnership interest for no consideration.</w:t>
      </w:r>
    </w:p>
    <w:p w14:paraId="67F414D3" w14:textId="77777777" w:rsidR="00022FB7" w:rsidRDefault="00022FB7" w:rsidP="00D02469">
      <w:pPr>
        <w:spacing w:after="0" w:line="240" w:lineRule="auto"/>
        <w:ind w:firstLine="720"/>
        <w:rPr>
          <w:rFonts w:ascii="Times New Roman" w:hAnsi="Times New Roman" w:cs="Times New Roman"/>
          <w:sz w:val="24"/>
          <w:szCs w:val="24"/>
        </w:rPr>
      </w:pPr>
    </w:p>
    <w:p w14:paraId="5C78C710" w14:textId="113ED2AF" w:rsidR="003359F0" w:rsidRDefault="00022FB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Consider, for example, the following situation:  John commits to contribute $1 million as called by the general partner during a three-year investment period.  John’s commitment accounts for 10 percent of the partnership’s capital, and John receives a 10 percent interest in the partnership in exchange for his commitment.  Two years after formation of the partnership</w:t>
      </w:r>
      <w:r w:rsidR="003359F0">
        <w:rPr>
          <w:rFonts w:ascii="Times New Roman" w:hAnsi="Times New Roman" w:cs="Times New Roman"/>
          <w:sz w:val="24"/>
          <w:szCs w:val="24"/>
        </w:rPr>
        <w:t xml:space="preserve">, 50 percent of committed capital, or $5 million, has been called and contributed.  The assets acquired with that capital have a </w:t>
      </w:r>
      <w:r w:rsidR="0047316A">
        <w:rPr>
          <w:rFonts w:ascii="Times New Roman" w:hAnsi="Times New Roman" w:cs="Times New Roman"/>
          <w:sz w:val="24"/>
          <w:szCs w:val="24"/>
        </w:rPr>
        <w:t>Code Sec.</w:t>
      </w:r>
      <w:r w:rsidR="003359F0">
        <w:rPr>
          <w:rFonts w:ascii="Times New Roman" w:hAnsi="Times New Roman" w:cs="Times New Roman"/>
          <w:sz w:val="24"/>
          <w:szCs w:val="24"/>
        </w:rPr>
        <w:t xml:space="preserve"> 704(b) book value and adjusted basis of $5 million, and the fair market value of the assets has increased to $7.5 million.  At this time, the general partner </w:t>
      </w:r>
      <w:r w:rsidR="003359F0">
        <w:rPr>
          <w:rFonts w:ascii="Times New Roman" w:hAnsi="Times New Roman" w:cs="Times New Roman"/>
          <w:sz w:val="24"/>
          <w:szCs w:val="24"/>
        </w:rPr>
        <w:lastRenderedPageBreak/>
        <w:t>calls the remaining capital, and John defaults on his $500,000 contribution obligation.  The other partners fulfill John’s contribution obligation on a proportionate basis, and their percentage interests are increased accordingly.  In addition, John (who now has a five percent interest – that is, $500,000/$10 million), is required pursuant to the terms of the partnership agreement to forfeit one-half of his partnership interest</w:t>
      </w:r>
      <w:r w:rsidR="0056056F">
        <w:rPr>
          <w:rFonts w:ascii="Times New Roman" w:hAnsi="Times New Roman" w:cs="Times New Roman"/>
          <w:sz w:val="24"/>
          <w:szCs w:val="24"/>
        </w:rPr>
        <w:t xml:space="preserve"> to the partners who fulfilled his capital commitment</w:t>
      </w:r>
      <w:r w:rsidR="003359F0">
        <w:rPr>
          <w:rFonts w:ascii="Times New Roman" w:hAnsi="Times New Roman" w:cs="Times New Roman"/>
          <w:sz w:val="24"/>
          <w:szCs w:val="24"/>
        </w:rPr>
        <w:t xml:space="preserve">, taking his interest to two and one-half percent.  </w:t>
      </w:r>
    </w:p>
    <w:p w14:paraId="75D3CBC8" w14:textId="77777777" w:rsidR="003359F0" w:rsidRDefault="003359F0" w:rsidP="00D02469">
      <w:pPr>
        <w:spacing w:after="0" w:line="240" w:lineRule="auto"/>
        <w:ind w:firstLine="720"/>
        <w:rPr>
          <w:rFonts w:ascii="Times New Roman" w:hAnsi="Times New Roman" w:cs="Times New Roman"/>
          <w:sz w:val="24"/>
          <w:szCs w:val="24"/>
        </w:rPr>
      </w:pPr>
    </w:p>
    <w:p w14:paraId="60D46CFA" w14:textId="1640D543" w:rsidR="00206239" w:rsidRDefault="003359F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example presents the potential for two capital shifts.  First, when the partners other than John fund John’s contribution obligation and succeed to John’s percentage interest related to that contribution, they also succeed to five percent of the $2.5 million existing appreciation in the partnership’s assets</w:t>
      </w:r>
      <w:r w:rsidR="00784B4A">
        <w:rPr>
          <w:rFonts w:ascii="Times New Roman" w:hAnsi="Times New Roman" w:cs="Times New Roman"/>
          <w:sz w:val="24"/>
          <w:szCs w:val="24"/>
        </w:rPr>
        <w:t xml:space="preserve"> (i.e., $125,000)</w:t>
      </w:r>
      <w:r>
        <w:rPr>
          <w:rFonts w:ascii="Times New Roman" w:hAnsi="Times New Roman" w:cs="Times New Roman"/>
          <w:sz w:val="24"/>
          <w:szCs w:val="24"/>
        </w:rPr>
        <w:t xml:space="preserve">.  </w:t>
      </w:r>
      <w:r w:rsidR="00784B4A">
        <w:rPr>
          <w:rFonts w:ascii="Times New Roman" w:hAnsi="Times New Roman" w:cs="Times New Roman"/>
          <w:sz w:val="24"/>
          <w:szCs w:val="24"/>
        </w:rPr>
        <w:t xml:space="preserve">Second, when John forfeits one-half of his interest (i.e., a two and one-half percentage interest in the partnership), the other partners succeed to one-half of John’s capital account (i.e., $250,000) and two and one-half percent of the $2.5 million appreciation in the partnership’s assets (i.e., $62,500).  By satisfying the $500,000 default obligation on behalf of John, the liquidation value of the other partners’ interests increased by </w:t>
      </w:r>
      <w:r w:rsidR="00206239">
        <w:rPr>
          <w:rFonts w:ascii="Times New Roman" w:hAnsi="Times New Roman" w:cs="Times New Roman"/>
          <w:sz w:val="24"/>
          <w:szCs w:val="24"/>
        </w:rPr>
        <w:t>$937,500.  Thus, the shifted capital, determined on a liquidation value basis, would be $437,500.</w:t>
      </w:r>
    </w:p>
    <w:p w14:paraId="65DFDDE3" w14:textId="50422808" w:rsidR="00206239" w:rsidRDefault="00206239" w:rsidP="00D02469">
      <w:pPr>
        <w:spacing w:after="0" w:line="240" w:lineRule="auto"/>
        <w:ind w:firstLine="720"/>
        <w:rPr>
          <w:rFonts w:ascii="Times New Roman" w:hAnsi="Times New Roman" w:cs="Times New Roman"/>
          <w:sz w:val="24"/>
          <w:szCs w:val="24"/>
        </w:rPr>
      </w:pPr>
    </w:p>
    <w:p w14:paraId="150699B2" w14:textId="17403DEE" w:rsidR="00206239" w:rsidRDefault="00206239"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shift in value that occurs as a result of a capital contribution default raises a number of difficult issues.  First, does the shift in value attributable to John’s interest give rise to taxable income for the other partners who benefit from the shift?  Looking to </w:t>
      </w:r>
      <w:r w:rsidR="00DC302E">
        <w:rPr>
          <w:rFonts w:ascii="Times New Roman" w:hAnsi="Times New Roman" w:cs="Times New Roman"/>
          <w:sz w:val="24"/>
          <w:szCs w:val="24"/>
        </w:rPr>
        <w:t>Reg.</w:t>
      </w:r>
      <w:r>
        <w:rPr>
          <w:rFonts w:ascii="Times New Roman" w:hAnsi="Times New Roman" w:cs="Times New Roman"/>
          <w:sz w:val="24"/>
          <w:szCs w:val="24"/>
        </w:rPr>
        <w:t xml:space="preserve"> §1.721-1(b)(1), one must ask w</w:t>
      </w:r>
      <w:r w:rsidR="00DD0B84">
        <w:rPr>
          <w:rFonts w:ascii="Times New Roman" w:hAnsi="Times New Roman" w:cs="Times New Roman"/>
          <w:sz w:val="24"/>
          <w:szCs w:val="24"/>
        </w:rPr>
        <w:t>hether</w:t>
      </w:r>
      <w:r>
        <w:rPr>
          <w:rFonts w:ascii="Times New Roman" w:hAnsi="Times New Roman" w:cs="Times New Roman"/>
          <w:sz w:val="24"/>
          <w:szCs w:val="24"/>
        </w:rPr>
        <w:t xml:space="preserve"> the shift in capital </w:t>
      </w:r>
      <w:r w:rsidR="00DD0B84">
        <w:rPr>
          <w:rFonts w:ascii="Times New Roman" w:hAnsi="Times New Roman" w:cs="Times New Roman"/>
          <w:sz w:val="24"/>
          <w:szCs w:val="24"/>
        </w:rPr>
        <w:t xml:space="preserve">was </w:t>
      </w:r>
      <w:r>
        <w:rPr>
          <w:rFonts w:ascii="Times New Roman" w:hAnsi="Times New Roman" w:cs="Times New Roman"/>
          <w:sz w:val="24"/>
          <w:szCs w:val="24"/>
        </w:rPr>
        <w:t xml:space="preserve">intended as compensation for services or in satisfaction of an obligation?  The shift clearly was not </w:t>
      </w:r>
      <w:r w:rsidR="003A50CA">
        <w:rPr>
          <w:rFonts w:ascii="Times New Roman" w:hAnsi="Times New Roman" w:cs="Times New Roman"/>
          <w:sz w:val="24"/>
          <w:szCs w:val="24"/>
        </w:rPr>
        <w:t xml:space="preserve">compensation for services, and it is debatable as to </w:t>
      </w:r>
      <w:r w:rsidR="00F759B3">
        <w:rPr>
          <w:rFonts w:ascii="Times New Roman" w:hAnsi="Times New Roman" w:cs="Times New Roman"/>
          <w:sz w:val="24"/>
          <w:szCs w:val="24"/>
        </w:rPr>
        <w:t>w</w:t>
      </w:r>
      <w:r w:rsidR="0056056F">
        <w:rPr>
          <w:rFonts w:ascii="Times New Roman" w:hAnsi="Times New Roman" w:cs="Times New Roman"/>
          <w:sz w:val="24"/>
          <w:szCs w:val="24"/>
        </w:rPr>
        <w:t>hether</w:t>
      </w:r>
      <w:r w:rsidR="003A50CA">
        <w:rPr>
          <w:rFonts w:ascii="Times New Roman" w:hAnsi="Times New Roman" w:cs="Times New Roman"/>
          <w:sz w:val="24"/>
          <w:szCs w:val="24"/>
        </w:rPr>
        <w:t xml:space="preserve"> it was in satisfaction of an obligation.  The shift in John’s capital did not satisfy a typical obligation like a debt </w:t>
      </w:r>
      <w:r w:rsidR="00813245">
        <w:rPr>
          <w:rFonts w:ascii="Times New Roman" w:hAnsi="Times New Roman" w:cs="Times New Roman"/>
          <w:sz w:val="24"/>
          <w:szCs w:val="24"/>
        </w:rPr>
        <w:t xml:space="preserve">owed </w:t>
      </w:r>
      <w:r w:rsidR="003A50CA">
        <w:rPr>
          <w:rFonts w:ascii="Times New Roman" w:hAnsi="Times New Roman" w:cs="Times New Roman"/>
          <w:sz w:val="24"/>
          <w:szCs w:val="24"/>
        </w:rPr>
        <w:t xml:space="preserve">to a lender, landlord, or vendor.  The partnership agreement did, however, establish an obligation on behalf of John to give up part of the value related to his partnership interest upon his failure to contribute capital.  </w:t>
      </w:r>
      <w:r w:rsidR="0056056F">
        <w:rPr>
          <w:rFonts w:ascii="Times New Roman" w:hAnsi="Times New Roman" w:cs="Times New Roman"/>
          <w:sz w:val="24"/>
          <w:szCs w:val="24"/>
        </w:rPr>
        <w:t>Arguably</w:t>
      </w:r>
      <w:r w:rsidR="003A50CA">
        <w:rPr>
          <w:rFonts w:ascii="Times New Roman" w:hAnsi="Times New Roman" w:cs="Times New Roman"/>
          <w:sz w:val="24"/>
          <w:szCs w:val="24"/>
        </w:rPr>
        <w:t>, the movement of John’s capital is in satisfaction of an obligation to pay a penalty.  While not entirely clear, there certainly is risk that the other partners are in receipt of income by virtue of benefiting from this penalty.</w:t>
      </w:r>
      <w:r w:rsidR="00F759B3">
        <w:rPr>
          <w:rStyle w:val="FootnoteReference"/>
          <w:rFonts w:ascii="Times New Roman" w:hAnsi="Times New Roman" w:cs="Times New Roman"/>
          <w:sz w:val="24"/>
          <w:szCs w:val="24"/>
        </w:rPr>
        <w:footnoteReference w:id="325"/>
      </w:r>
      <w:r w:rsidR="003A50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21C1343" w14:textId="7A1BB1B3" w:rsidR="008852CB" w:rsidRDefault="008852CB" w:rsidP="00D02469">
      <w:pPr>
        <w:spacing w:after="0" w:line="240" w:lineRule="auto"/>
        <w:ind w:firstLine="720"/>
        <w:rPr>
          <w:rFonts w:ascii="Times New Roman" w:hAnsi="Times New Roman" w:cs="Times New Roman"/>
          <w:sz w:val="24"/>
          <w:szCs w:val="24"/>
        </w:rPr>
      </w:pPr>
    </w:p>
    <w:p w14:paraId="137D215B" w14:textId="39A10EAB" w:rsidR="008852CB" w:rsidRDefault="008852C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practitioners argue that the contribution by the non-defaulting partners should be viewed as a bargain purchase and thus nontaxable on that basis.  This argument seems suspect, as </w:t>
      </w:r>
      <w:r>
        <w:rPr>
          <w:rFonts w:ascii="Times New Roman" w:hAnsi="Times New Roman" w:cs="Times New Roman"/>
          <w:sz w:val="24"/>
          <w:szCs w:val="24"/>
        </w:rPr>
        <w:lastRenderedPageBreak/>
        <w:t>the case law addressing bargain purchases makes clear that the nontaxable nature of such transactions is dependent on the arm’s length nature of the arrangement.</w:t>
      </w:r>
      <w:r w:rsidR="00813245">
        <w:rPr>
          <w:rStyle w:val="FootnoteReference"/>
          <w:rFonts w:ascii="Times New Roman" w:hAnsi="Times New Roman" w:cs="Times New Roman"/>
          <w:sz w:val="24"/>
          <w:szCs w:val="24"/>
        </w:rPr>
        <w:footnoteReference w:id="326"/>
      </w:r>
      <w:r>
        <w:rPr>
          <w:rFonts w:ascii="Times New Roman" w:hAnsi="Times New Roman" w:cs="Times New Roman"/>
          <w:sz w:val="24"/>
          <w:szCs w:val="24"/>
        </w:rPr>
        <w:t xml:space="preserve">  Where the bargain element of the transaction has a purpose to convey value to the parties who benefit from the bargain (e.g., pay compensation or make a gift), the bargain element typically will not be tax free.</w:t>
      </w:r>
      <w:r>
        <w:rPr>
          <w:rStyle w:val="FootnoteReference"/>
          <w:rFonts w:ascii="Times New Roman" w:hAnsi="Times New Roman" w:cs="Times New Roman"/>
          <w:sz w:val="24"/>
          <w:szCs w:val="24"/>
        </w:rPr>
        <w:footnoteReference w:id="327"/>
      </w:r>
      <w:r>
        <w:rPr>
          <w:rFonts w:ascii="Times New Roman" w:hAnsi="Times New Roman" w:cs="Times New Roman"/>
          <w:sz w:val="24"/>
          <w:szCs w:val="24"/>
        </w:rPr>
        <w:t xml:space="preserve">    </w:t>
      </w:r>
    </w:p>
    <w:p w14:paraId="5BA4F7E9" w14:textId="0A7E75DB" w:rsidR="00022FB7" w:rsidRDefault="00022FB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671C8AE4" w14:textId="410EF078" w:rsidR="001601AB" w:rsidRDefault="008852C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Others argue that the terms of the partnership agreement</w:t>
      </w:r>
      <w:r w:rsidR="00813245">
        <w:rPr>
          <w:rFonts w:ascii="Times New Roman" w:hAnsi="Times New Roman" w:cs="Times New Roman"/>
          <w:sz w:val="24"/>
          <w:szCs w:val="24"/>
        </w:rPr>
        <w:t>,</w:t>
      </w:r>
      <w:r>
        <w:rPr>
          <w:rFonts w:ascii="Times New Roman" w:hAnsi="Times New Roman" w:cs="Times New Roman"/>
          <w:sz w:val="24"/>
          <w:szCs w:val="24"/>
        </w:rPr>
        <w:t xml:space="preserve"> in effect</w:t>
      </w:r>
      <w:r w:rsidR="00813245">
        <w:rPr>
          <w:rFonts w:ascii="Times New Roman" w:hAnsi="Times New Roman" w:cs="Times New Roman"/>
          <w:sz w:val="24"/>
          <w:szCs w:val="24"/>
        </w:rPr>
        <w:t>,</w:t>
      </w:r>
      <w:r>
        <w:rPr>
          <w:rFonts w:ascii="Times New Roman" w:hAnsi="Times New Roman" w:cs="Times New Roman"/>
          <w:sz w:val="24"/>
          <w:szCs w:val="24"/>
        </w:rPr>
        <w:t xml:space="preserve"> create an option whereby the non-defaulting partners have a pre-established contractual right to purchase a partnership interest at a discount (i.e., the discount is the value attributable to the defaulting partner’s shifting capital)</w:t>
      </w:r>
      <w:r w:rsidR="001601AB">
        <w:rPr>
          <w:rFonts w:ascii="Times New Roman" w:hAnsi="Times New Roman" w:cs="Times New Roman"/>
          <w:sz w:val="24"/>
          <w:szCs w:val="24"/>
        </w:rPr>
        <w:t xml:space="preserve"> upon the occurrence of a capital contribution default.  As with the bargain purchase argument, there would seem to be risk that a court would find this argument specious given that </w:t>
      </w:r>
      <w:r w:rsidR="005B165B">
        <w:rPr>
          <w:rFonts w:ascii="Times New Roman" w:hAnsi="Times New Roman" w:cs="Times New Roman"/>
          <w:sz w:val="24"/>
          <w:szCs w:val="24"/>
        </w:rPr>
        <w:t xml:space="preserve">the form is not clearly an option, and </w:t>
      </w:r>
      <w:r w:rsidR="001601AB">
        <w:rPr>
          <w:rFonts w:ascii="Times New Roman" w:hAnsi="Times New Roman" w:cs="Times New Roman"/>
          <w:sz w:val="24"/>
          <w:szCs w:val="24"/>
        </w:rPr>
        <w:t>the</w:t>
      </w:r>
      <w:r w:rsidR="005B165B">
        <w:rPr>
          <w:rFonts w:ascii="Times New Roman" w:hAnsi="Times New Roman" w:cs="Times New Roman"/>
          <w:sz w:val="24"/>
          <w:szCs w:val="24"/>
        </w:rPr>
        <w:t xml:space="preserve"> arguable</w:t>
      </w:r>
      <w:r w:rsidR="001601AB">
        <w:rPr>
          <w:rFonts w:ascii="Times New Roman" w:hAnsi="Times New Roman" w:cs="Times New Roman"/>
          <w:sz w:val="24"/>
          <w:szCs w:val="24"/>
        </w:rPr>
        <w:t xml:space="preserve"> “option” is exercisable only upon </w:t>
      </w:r>
      <w:r w:rsidR="001B3CAE">
        <w:rPr>
          <w:rFonts w:ascii="Times New Roman" w:hAnsi="Times New Roman" w:cs="Times New Roman"/>
          <w:sz w:val="24"/>
          <w:szCs w:val="24"/>
        </w:rPr>
        <w:t>a partner’s</w:t>
      </w:r>
      <w:r w:rsidR="001601AB">
        <w:rPr>
          <w:rFonts w:ascii="Times New Roman" w:hAnsi="Times New Roman" w:cs="Times New Roman"/>
          <w:sz w:val="24"/>
          <w:szCs w:val="24"/>
        </w:rPr>
        <w:t xml:space="preserve"> default </w:t>
      </w:r>
      <w:r w:rsidR="001B3CAE">
        <w:rPr>
          <w:rFonts w:ascii="Times New Roman" w:hAnsi="Times New Roman" w:cs="Times New Roman"/>
          <w:sz w:val="24"/>
          <w:szCs w:val="24"/>
        </w:rPr>
        <w:t xml:space="preserve">in its obligation </w:t>
      </w:r>
      <w:r w:rsidR="001601AB">
        <w:rPr>
          <w:rFonts w:ascii="Times New Roman" w:hAnsi="Times New Roman" w:cs="Times New Roman"/>
          <w:sz w:val="24"/>
          <w:szCs w:val="24"/>
        </w:rPr>
        <w:t>to contribute capital</w:t>
      </w:r>
      <w:r w:rsidR="0056056F">
        <w:rPr>
          <w:rFonts w:ascii="Times New Roman" w:hAnsi="Times New Roman" w:cs="Times New Roman"/>
          <w:sz w:val="24"/>
          <w:szCs w:val="24"/>
        </w:rPr>
        <w:t xml:space="preserve"> (i.e., the contingency permitting exercise is intended to facilitate imposition of a penalty)</w:t>
      </w:r>
      <w:r w:rsidR="001601AB">
        <w:rPr>
          <w:rFonts w:ascii="Times New Roman" w:hAnsi="Times New Roman" w:cs="Times New Roman"/>
          <w:sz w:val="24"/>
          <w:szCs w:val="24"/>
        </w:rPr>
        <w:t xml:space="preserve">.  Under these circumstances, a court may </w:t>
      </w:r>
      <w:r w:rsidR="005B165B">
        <w:rPr>
          <w:rFonts w:ascii="Times New Roman" w:hAnsi="Times New Roman" w:cs="Times New Roman"/>
          <w:sz w:val="24"/>
          <w:szCs w:val="24"/>
        </w:rPr>
        <w:t xml:space="preserve">find that </w:t>
      </w:r>
      <w:r w:rsidR="001601AB">
        <w:rPr>
          <w:rFonts w:ascii="Times New Roman" w:hAnsi="Times New Roman" w:cs="Times New Roman"/>
          <w:sz w:val="24"/>
          <w:szCs w:val="24"/>
        </w:rPr>
        <w:t>the substance of the arrangement</w:t>
      </w:r>
      <w:r w:rsidR="005B165B">
        <w:rPr>
          <w:rFonts w:ascii="Times New Roman" w:hAnsi="Times New Roman" w:cs="Times New Roman"/>
          <w:sz w:val="24"/>
          <w:szCs w:val="24"/>
        </w:rPr>
        <w:t xml:space="preserve"> is the payment of a penalty rat</w:t>
      </w:r>
      <w:r w:rsidR="001601AB">
        <w:rPr>
          <w:rFonts w:ascii="Times New Roman" w:hAnsi="Times New Roman" w:cs="Times New Roman"/>
          <w:sz w:val="24"/>
          <w:szCs w:val="24"/>
        </w:rPr>
        <w:t>her than a non-taxable option premium.</w:t>
      </w:r>
      <w:r w:rsidR="00813245">
        <w:rPr>
          <w:rStyle w:val="FootnoteReference"/>
          <w:rFonts w:ascii="Times New Roman" w:hAnsi="Times New Roman" w:cs="Times New Roman"/>
          <w:sz w:val="24"/>
          <w:szCs w:val="24"/>
        </w:rPr>
        <w:footnoteReference w:id="328"/>
      </w:r>
    </w:p>
    <w:p w14:paraId="3D6083C7" w14:textId="3AAC4A2D" w:rsidR="009E78C3" w:rsidRDefault="009E78C3" w:rsidP="00D02469">
      <w:pPr>
        <w:spacing w:after="0" w:line="240" w:lineRule="auto"/>
        <w:ind w:firstLine="720"/>
        <w:rPr>
          <w:rFonts w:ascii="Times New Roman" w:hAnsi="Times New Roman" w:cs="Times New Roman"/>
          <w:sz w:val="24"/>
          <w:szCs w:val="24"/>
        </w:rPr>
      </w:pPr>
    </w:p>
    <w:p w14:paraId="1D3ADEB2" w14:textId="5B572A5F" w:rsidR="005C3557" w:rsidRDefault="0056056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w:t>
      </w:r>
      <w:r w:rsidR="005B165B">
        <w:rPr>
          <w:rFonts w:ascii="Times New Roman" w:hAnsi="Times New Roman" w:cs="Times New Roman"/>
          <w:sz w:val="24"/>
          <w:szCs w:val="24"/>
        </w:rPr>
        <w:t xml:space="preserve"> the shift in value does give rise to taxable income for the recipient, there is a question as to </w:t>
      </w:r>
      <w:r w:rsidR="009C1FBE">
        <w:rPr>
          <w:rFonts w:ascii="Times New Roman" w:hAnsi="Times New Roman" w:cs="Times New Roman"/>
          <w:sz w:val="24"/>
          <w:szCs w:val="24"/>
        </w:rPr>
        <w:t>construct of the capital shift</w:t>
      </w:r>
      <w:r w:rsidR="005B165B">
        <w:rPr>
          <w:rFonts w:ascii="Times New Roman" w:hAnsi="Times New Roman" w:cs="Times New Roman"/>
          <w:sz w:val="24"/>
          <w:szCs w:val="24"/>
        </w:rPr>
        <w:t xml:space="preserve">.  </w:t>
      </w:r>
      <w:r w:rsidR="00DC302E">
        <w:rPr>
          <w:rFonts w:ascii="Times New Roman" w:hAnsi="Times New Roman" w:cs="Times New Roman"/>
          <w:sz w:val="24"/>
          <w:szCs w:val="24"/>
        </w:rPr>
        <w:t>Reg.</w:t>
      </w:r>
      <w:r w:rsidR="005B165B">
        <w:rPr>
          <w:rFonts w:ascii="Times New Roman" w:hAnsi="Times New Roman" w:cs="Times New Roman"/>
          <w:sz w:val="24"/>
          <w:szCs w:val="24"/>
        </w:rPr>
        <w:t xml:space="preserve"> §1.721-1(b)(2) recognizes the possibility that the payor in a compensatory capital shift could be either the partnership or the partners.  The regulation is not directly applicable in the context of a capital shift</w:t>
      </w:r>
      <w:r>
        <w:rPr>
          <w:rFonts w:ascii="Times New Roman" w:hAnsi="Times New Roman" w:cs="Times New Roman"/>
          <w:sz w:val="24"/>
          <w:szCs w:val="24"/>
        </w:rPr>
        <w:t xml:space="preserve"> upon default</w:t>
      </w:r>
      <w:r w:rsidR="005B165B">
        <w:rPr>
          <w:rFonts w:ascii="Times New Roman" w:hAnsi="Times New Roman" w:cs="Times New Roman"/>
          <w:sz w:val="24"/>
          <w:szCs w:val="24"/>
        </w:rPr>
        <w:t xml:space="preserve">, as the shift does not represent </w:t>
      </w:r>
      <w:r w:rsidR="005B165B">
        <w:rPr>
          <w:rFonts w:ascii="Times New Roman" w:hAnsi="Times New Roman" w:cs="Times New Roman"/>
          <w:sz w:val="24"/>
          <w:szCs w:val="24"/>
        </w:rPr>
        <w:lastRenderedPageBreak/>
        <w:t>compensation for services.  Nonetheless, by analogy, the regulation acknowledges that a capital shift can occur directly between partners or between the partnership and one or more partners.</w:t>
      </w:r>
    </w:p>
    <w:p w14:paraId="39D76BF2" w14:textId="1854F32A" w:rsidR="005C3557" w:rsidRDefault="005C3557" w:rsidP="00D02469">
      <w:pPr>
        <w:spacing w:after="0" w:line="240" w:lineRule="auto"/>
        <w:ind w:firstLine="720"/>
        <w:rPr>
          <w:rFonts w:ascii="Times New Roman" w:hAnsi="Times New Roman" w:cs="Times New Roman"/>
          <w:sz w:val="24"/>
          <w:szCs w:val="24"/>
        </w:rPr>
      </w:pPr>
    </w:p>
    <w:p w14:paraId="0B90392E" w14:textId="006A62BB" w:rsidR="0002390B" w:rsidRDefault="009C1FBE"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In the example, t</w:t>
      </w:r>
      <w:r w:rsidR="005C3557">
        <w:rPr>
          <w:rFonts w:ascii="Times New Roman" w:hAnsi="Times New Roman" w:cs="Times New Roman"/>
          <w:sz w:val="24"/>
          <w:szCs w:val="24"/>
        </w:rPr>
        <w:t>he form of the forfeiture transaction is somewhat ambiguous.  There is no direct privity among the partners.  Instead, the shift in value occurs by reference to the terms of the partnership agreement, and the partnership orchestrates the alteration in percentage interests and movement of capital accounts.  These factors point towards a capital shift that occurs in a transaction between the partners and the partnership.</w:t>
      </w:r>
      <w:r>
        <w:rPr>
          <w:rFonts w:ascii="Times New Roman" w:hAnsi="Times New Roman" w:cs="Times New Roman"/>
          <w:sz w:val="24"/>
          <w:szCs w:val="24"/>
        </w:rPr>
        <w:t xml:space="preserve">  That is, John forfeits a portion of his interest to the partnership, and the partnership allocates the value attributable to that forfeited interest among the other partners.</w:t>
      </w:r>
      <w:r w:rsidR="005C3557">
        <w:rPr>
          <w:rFonts w:ascii="Times New Roman" w:hAnsi="Times New Roman" w:cs="Times New Roman"/>
          <w:sz w:val="24"/>
          <w:szCs w:val="24"/>
        </w:rPr>
        <w:t xml:space="preserve">  On the other hand, </w:t>
      </w:r>
      <w:r>
        <w:rPr>
          <w:rFonts w:ascii="Times New Roman" w:hAnsi="Times New Roman" w:cs="Times New Roman"/>
          <w:sz w:val="24"/>
          <w:szCs w:val="24"/>
        </w:rPr>
        <w:t>a</w:t>
      </w:r>
      <w:r w:rsidR="005C3557">
        <w:rPr>
          <w:rFonts w:ascii="Times New Roman" w:hAnsi="Times New Roman" w:cs="Times New Roman"/>
          <w:sz w:val="24"/>
          <w:szCs w:val="24"/>
        </w:rPr>
        <w:t xml:space="preserve"> partner who contributes the defaulted capital is contributing capital on behalf of </w:t>
      </w:r>
      <w:r w:rsidR="0002390B">
        <w:rPr>
          <w:rFonts w:ascii="Times New Roman" w:hAnsi="Times New Roman" w:cs="Times New Roman"/>
          <w:sz w:val="24"/>
          <w:szCs w:val="24"/>
        </w:rPr>
        <w:t>the defaulting partner, and the partnership agreement describes the shift as coming from the defaulting partner’s interest and capital in the partnership.  No privity is required in a disguised sale of a partnership interest,</w:t>
      </w:r>
      <w:r w:rsidR="007D120F">
        <w:rPr>
          <w:rStyle w:val="FootnoteReference"/>
          <w:rFonts w:ascii="Times New Roman" w:hAnsi="Times New Roman" w:cs="Times New Roman"/>
          <w:sz w:val="24"/>
          <w:szCs w:val="24"/>
        </w:rPr>
        <w:footnoteReference w:id="329"/>
      </w:r>
      <w:r w:rsidR="0002390B">
        <w:rPr>
          <w:rFonts w:ascii="Times New Roman" w:hAnsi="Times New Roman" w:cs="Times New Roman"/>
          <w:sz w:val="24"/>
          <w:szCs w:val="24"/>
        </w:rPr>
        <w:t xml:space="preserve"> and this transaction bears resemblance to such a disguised sale.</w:t>
      </w:r>
    </w:p>
    <w:p w14:paraId="70BD68F7" w14:textId="77777777" w:rsidR="0002390B" w:rsidRDefault="0002390B" w:rsidP="00D02469">
      <w:pPr>
        <w:spacing w:after="0" w:line="240" w:lineRule="auto"/>
        <w:ind w:firstLine="720"/>
        <w:rPr>
          <w:rFonts w:ascii="Times New Roman" w:hAnsi="Times New Roman" w:cs="Times New Roman"/>
          <w:sz w:val="24"/>
          <w:szCs w:val="24"/>
        </w:rPr>
      </w:pPr>
    </w:p>
    <w:p w14:paraId="3D4BFCDF" w14:textId="6BCC1DF7" w:rsidR="009535D3" w:rsidRDefault="0002390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 authority describes the results of a capital default transaction, and it is not clear which construct should prevail</w:t>
      </w:r>
      <w:r w:rsidR="00A2757D">
        <w:rPr>
          <w:rFonts w:ascii="Times New Roman" w:hAnsi="Times New Roman" w:cs="Times New Roman"/>
          <w:sz w:val="24"/>
          <w:szCs w:val="24"/>
        </w:rPr>
        <w:t xml:space="preserve"> in the example</w:t>
      </w:r>
      <w:r>
        <w:rPr>
          <w:rFonts w:ascii="Times New Roman" w:hAnsi="Times New Roman" w:cs="Times New Roman"/>
          <w:sz w:val="24"/>
          <w:szCs w:val="24"/>
        </w:rPr>
        <w:t>.  One commentator</w:t>
      </w:r>
      <w:r w:rsidR="00A2757D">
        <w:rPr>
          <w:rFonts w:ascii="Times New Roman" w:hAnsi="Times New Roman" w:cs="Times New Roman"/>
          <w:sz w:val="24"/>
          <w:szCs w:val="24"/>
        </w:rPr>
        <w:t xml:space="preserve"> analyzing a similar factual situation</w:t>
      </w:r>
      <w:r w:rsidR="00E91169">
        <w:rPr>
          <w:rFonts w:ascii="Times New Roman" w:hAnsi="Times New Roman" w:cs="Times New Roman"/>
          <w:sz w:val="24"/>
          <w:szCs w:val="24"/>
        </w:rPr>
        <w:t xml:space="preserve"> recogniz</w:t>
      </w:r>
      <w:r w:rsidR="00724DEC">
        <w:rPr>
          <w:rFonts w:ascii="Times New Roman" w:hAnsi="Times New Roman" w:cs="Times New Roman"/>
          <w:sz w:val="24"/>
          <w:szCs w:val="24"/>
        </w:rPr>
        <w:t>ed</w:t>
      </w:r>
      <w:r w:rsidR="00E91169">
        <w:rPr>
          <w:rFonts w:ascii="Times New Roman" w:hAnsi="Times New Roman" w:cs="Times New Roman"/>
          <w:sz w:val="24"/>
          <w:szCs w:val="24"/>
        </w:rPr>
        <w:t xml:space="preserve"> that the proper characterization is not clear,</w:t>
      </w:r>
      <w:r>
        <w:rPr>
          <w:rFonts w:ascii="Times New Roman" w:hAnsi="Times New Roman" w:cs="Times New Roman"/>
          <w:sz w:val="24"/>
          <w:szCs w:val="24"/>
        </w:rPr>
        <w:t xml:space="preserve"> </w:t>
      </w:r>
      <w:r w:rsidR="00724DEC">
        <w:rPr>
          <w:rFonts w:ascii="Times New Roman" w:hAnsi="Times New Roman" w:cs="Times New Roman"/>
          <w:sz w:val="24"/>
          <w:szCs w:val="24"/>
        </w:rPr>
        <w:t>but</w:t>
      </w:r>
      <w:r>
        <w:rPr>
          <w:rFonts w:ascii="Times New Roman" w:hAnsi="Times New Roman" w:cs="Times New Roman"/>
          <w:sz w:val="24"/>
          <w:szCs w:val="24"/>
        </w:rPr>
        <w:t xml:space="preserve"> stated that “[t]here is no readily apparent reason to favor recharacterizing the transaction</w:t>
      </w:r>
      <w:r w:rsidR="00E91169">
        <w:rPr>
          <w:rFonts w:ascii="Times New Roman" w:hAnsi="Times New Roman" w:cs="Times New Roman"/>
          <w:sz w:val="24"/>
          <w:szCs w:val="24"/>
        </w:rPr>
        <w:t xml:space="preserve"> as [a transfer between partners rather than a transaction with the partnership], so we may conclude that form should be respected.”</w:t>
      </w:r>
      <w:r w:rsidR="00E91169">
        <w:rPr>
          <w:rStyle w:val="FootnoteReference"/>
          <w:rFonts w:ascii="Times New Roman" w:hAnsi="Times New Roman" w:cs="Times New Roman"/>
          <w:sz w:val="24"/>
          <w:szCs w:val="24"/>
        </w:rPr>
        <w:footnoteReference w:id="330"/>
      </w:r>
      <w:r w:rsidR="00E91169">
        <w:rPr>
          <w:rFonts w:ascii="Times New Roman" w:hAnsi="Times New Roman" w:cs="Times New Roman"/>
          <w:sz w:val="24"/>
          <w:szCs w:val="24"/>
        </w:rPr>
        <w:t xml:space="preserve">  Other commentators have been less committal with respect to the proper result.</w:t>
      </w:r>
      <w:r w:rsidR="00E91169">
        <w:rPr>
          <w:rStyle w:val="FootnoteReference"/>
          <w:rFonts w:ascii="Times New Roman" w:hAnsi="Times New Roman" w:cs="Times New Roman"/>
          <w:sz w:val="24"/>
          <w:szCs w:val="24"/>
        </w:rPr>
        <w:footnoteReference w:id="331"/>
      </w:r>
      <w:r w:rsidR="00E9116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54ABE12" w14:textId="77777777" w:rsidR="009535D3" w:rsidRDefault="009535D3" w:rsidP="00D02469">
      <w:pPr>
        <w:spacing w:after="0" w:line="240" w:lineRule="auto"/>
        <w:ind w:firstLine="720"/>
        <w:rPr>
          <w:rFonts w:ascii="Times New Roman" w:hAnsi="Times New Roman" w:cs="Times New Roman"/>
          <w:sz w:val="24"/>
          <w:szCs w:val="24"/>
        </w:rPr>
      </w:pPr>
    </w:p>
    <w:p w14:paraId="0E015A58" w14:textId="121671BB" w:rsidR="005C3557" w:rsidRDefault="00724DEC"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recognize that default provisions vary greatly in their remedies, and some terms may push the conclusion one way or another.  For example, some default provisions allow select non-defaulting partners to purchase the interest of the defaulting partner at a significant discount.  Other default provisions allow the partnership to redeem a portion of the defaulting partner’s interest at a significant discount with payments of the redemption price being made over time.  The benefit of that discount inures to the existing partners on a pro rata basis.  The first obviously should be characterized as a transaction between the partners, while the second seems more like a transaction with the partnership.  </w:t>
      </w:r>
      <w:r w:rsidR="005E371B">
        <w:rPr>
          <w:rFonts w:ascii="Times New Roman" w:hAnsi="Times New Roman" w:cs="Times New Roman"/>
          <w:sz w:val="24"/>
          <w:szCs w:val="24"/>
        </w:rPr>
        <w:t xml:space="preserve">The nature of the remedy also could impact the overall treatment of the capital shift, as arguments for avoiding income inclusion by the non-defaulting partners or gain/loss by the defaulting partners will vary depending on the remedy. </w:t>
      </w:r>
      <w:r>
        <w:rPr>
          <w:rFonts w:ascii="Times New Roman" w:hAnsi="Times New Roman" w:cs="Times New Roman"/>
          <w:sz w:val="24"/>
          <w:szCs w:val="24"/>
        </w:rPr>
        <w:t xml:space="preserve">  </w:t>
      </w:r>
      <w:r w:rsidR="0002390B">
        <w:rPr>
          <w:rFonts w:ascii="Times New Roman" w:hAnsi="Times New Roman" w:cs="Times New Roman"/>
          <w:sz w:val="24"/>
          <w:szCs w:val="24"/>
        </w:rPr>
        <w:t xml:space="preserve"> </w:t>
      </w:r>
      <w:r w:rsidR="005C3557">
        <w:rPr>
          <w:rFonts w:ascii="Times New Roman" w:hAnsi="Times New Roman" w:cs="Times New Roman"/>
          <w:sz w:val="24"/>
          <w:szCs w:val="24"/>
        </w:rPr>
        <w:t xml:space="preserve">   </w:t>
      </w:r>
    </w:p>
    <w:p w14:paraId="5B488A0D" w14:textId="77777777" w:rsidR="005C3557" w:rsidRDefault="005C3557" w:rsidP="00D02469">
      <w:pPr>
        <w:spacing w:after="0" w:line="240" w:lineRule="auto"/>
        <w:ind w:firstLine="720"/>
        <w:rPr>
          <w:rFonts w:ascii="Times New Roman" w:hAnsi="Times New Roman" w:cs="Times New Roman"/>
          <w:sz w:val="24"/>
          <w:szCs w:val="24"/>
        </w:rPr>
      </w:pPr>
    </w:p>
    <w:p w14:paraId="5E356ADC" w14:textId="322535B4" w:rsidR="00E75DBC" w:rsidRDefault="005B165B"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A96B6B">
        <w:rPr>
          <w:rFonts w:ascii="Times New Roman" w:hAnsi="Times New Roman" w:cs="Times New Roman"/>
          <w:sz w:val="24"/>
          <w:szCs w:val="24"/>
        </w:rPr>
        <w:t xml:space="preserve">If the transaction is treated as a transfer directly </w:t>
      </w:r>
      <w:r w:rsidR="00024E18">
        <w:rPr>
          <w:rFonts w:ascii="Times New Roman" w:hAnsi="Times New Roman" w:cs="Times New Roman"/>
          <w:sz w:val="24"/>
          <w:szCs w:val="24"/>
        </w:rPr>
        <w:t xml:space="preserve">from the </w:t>
      </w:r>
      <w:r w:rsidR="00E75DBC">
        <w:rPr>
          <w:rFonts w:ascii="Times New Roman" w:hAnsi="Times New Roman" w:cs="Times New Roman"/>
          <w:sz w:val="24"/>
          <w:szCs w:val="24"/>
        </w:rPr>
        <w:t>John</w:t>
      </w:r>
      <w:r w:rsidR="00024E18">
        <w:rPr>
          <w:rFonts w:ascii="Times New Roman" w:hAnsi="Times New Roman" w:cs="Times New Roman"/>
          <w:sz w:val="24"/>
          <w:szCs w:val="24"/>
        </w:rPr>
        <w:t xml:space="preserve"> to the non-defaulting </w:t>
      </w:r>
      <w:r w:rsidR="00A96B6B">
        <w:rPr>
          <w:rFonts w:ascii="Times New Roman" w:hAnsi="Times New Roman" w:cs="Times New Roman"/>
          <w:sz w:val="24"/>
          <w:szCs w:val="24"/>
        </w:rPr>
        <w:t>partners, the analogy to the treatment of a compensatory capital shift between partners, discussed above,</w:t>
      </w:r>
      <w:r w:rsidR="00A96B6B">
        <w:rPr>
          <w:rStyle w:val="FootnoteReference"/>
          <w:rFonts w:ascii="Times New Roman" w:hAnsi="Times New Roman" w:cs="Times New Roman"/>
          <w:sz w:val="24"/>
          <w:szCs w:val="24"/>
        </w:rPr>
        <w:footnoteReference w:id="332"/>
      </w:r>
      <w:r w:rsidR="00A96B6B">
        <w:rPr>
          <w:rFonts w:ascii="Times New Roman" w:hAnsi="Times New Roman" w:cs="Times New Roman"/>
          <w:sz w:val="24"/>
          <w:szCs w:val="24"/>
        </w:rPr>
        <w:t xml:space="preserve"> is strong.</w:t>
      </w:r>
      <w:r w:rsidR="00024E18">
        <w:rPr>
          <w:rFonts w:ascii="Times New Roman" w:hAnsi="Times New Roman" w:cs="Times New Roman"/>
          <w:sz w:val="24"/>
          <w:szCs w:val="24"/>
        </w:rPr>
        <w:t xml:space="preserve">  If the transaction is taxable to the non-defaulting partners, </w:t>
      </w:r>
      <w:r w:rsidR="001A3EF2">
        <w:rPr>
          <w:rFonts w:ascii="Times New Roman" w:hAnsi="Times New Roman" w:cs="Times New Roman"/>
          <w:sz w:val="24"/>
          <w:szCs w:val="24"/>
        </w:rPr>
        <w:t>it is arguable that</w:t>
      </w:r>
      <w:r w:rsidR="00024E18">
        <w:rPr>
          <w:rFonts w:ascii="Times New Roman" w:hAnsi="Times New Roman" w:cs="Times New Roman"/>
          <w:sz w:val="24"/>
          <w:szCs w:val="24"/>
        </w:rPr>
        <w:t xml:space="preserve"> the amount of income </w:t>
      </w:r>
      <w:r w:rsidR="001A3EF2">
        <w:rPr>
          <w:rFonts w:ascii="Times New Roman" w:hAnsi="Times New Roman" w:cs="Times New Roman"/>
          <w:sz w:val="24"/>
          <w:szCs w:val="24"/>
        </w:rPr>
        <w:t>sh</w:t>
      </w:r>
      <w:r w:rsidR="00024E18">
        <w:rPr>
          <w:rFonts w:ascii="Times New Roman" w:hAnsi="Times New Roman" w:cs="Times New Roman"/>
          <w:sz w:val="24"/>
          <w:szCs w:val="24"/>
        </w:rPr>
        <w:t xml:space="preserve">ould be measured by reference to the willing-buyer-willing-seller construct.  </w:t>
      </w:r>
      <w:r w:rsidR="0056056F">
        <w:rPr>
          <w:rFonts w:ascii="Times New Roman" w:hAnsi="Times New Roman" w:cs="Times New Roman"/>
          <w:sz w:val="24"/>
          <w:szCs w:val="24"/>
        </w:rPr>
        <w:t xml:space="preserve">The property interest received is an equity interest in the partnership, and the attributes of that interest carry over to the transferee regardless of the income inclusion amount.  </w:t>
      </w:r>
      <w:r w:rsidR="0056056F">
        <w:rPr>
          <w:rFonts w:ascii="Times New Roman" w:hAnsi="Times New Roman" w:cs="Times New Roman"/>
          <w:sz w:val="24"/>
          <w:szCs w:val="24"/>
        </w:rPr>
        <w:lastRenderedPageBreak/>
        <w:t>That is, the c</w:t>
      </w:r>
      <w:r w:rsidR="00024E18">
        <w:rPr>
          <w:rFonts w:ascii="Times New Roman" w:hAnsi="Times New Roman" w:cs="Times New Roman"/>
          <w:sz w:val="24"/>
          <w:szCs w:val="24"/>
        </w:rPr>
        <w:t>apital account attributable to the interest</w:t>
      </w:r>
      <w:r w:rsidR="00024E18">
        <w:rPr>
          <w:rStyle w:val="FootnoteReference"/>
          <w:rFonts w:ascii="Times New Roman" w:hAnsi="Times New Roman" w:cs="Times New Roman"/>
          <w:sz w:val="24"/>
          <w:szCs w:val="24"/>
        </w:rPr>
        <w:footnoteReference w:id="333"/>
      </w:r>
      <w:r w:rsidR="00024E18">
        <w:rPr>
          <w:rFonts w:ascii="Times New Roman" w:hAnsi="Times New Roman" w:cs="Times New Roman"/>
          <w:sz w:val="24"/>
          <w:szCs w:val="24"/>
        </w:rPr>
        <w:t xml:space="preserve"> and any </w:t>
      </w:r>
      <w:r w:rsidR="0047316A">
        <w:rPr>
          <w:rFonts w:ascii="Times New Roman" w:hAnsi="Times New Roman" w:cs="Times New Roman"/>
          <w:sz w:val="24"/>
          <w:szCs w:val="24"/>
        </w:rPr>
        <w:t>Code Sec.</w:t>
      </w:r>
      <w:r w:rsidR="001A3EF2">
        <w:rPr>
          <w:rFonts w:ascii="Times New Roman" w:hAnsi="Times New Roman" w:cs="Times New Roman"/>
          <w:sz w:val="24"/>
          <w:szCs w:val="24"/>
        </w:rPr>
        <w:t xml:space="preserve"> 704(c)</w:t>
      </w:r>
      <w:r w:rsidR="00024E18">
        <w:rPr>
          <w:rFonts w:ascii="Times New Roman" w:hAnsi="Times New Roman" w:cs="Times New Roman"/>
          <w:sz w:val="24"/>
          <w:szCs w:val="24"/>
        </w:rPr>
        <w:t xml:space="preserve"> gain or loss</w:t>
      </w:r>
      <w:r w:rsidR="003F10BD">
        <w:rPr>
          <w:rStyle w:val="FootnoteReference"/>
          <w:rFonts w:ascii="Times New Roman" w:hAnsi="Times New Roman" w:cs="Times New Roman"/>
          <w:sz w:val="24"/>
          <w:szCs w:val="24"/>
        </w:rPr>
        <w:footnoteReference w:id="334"/>
      </w:r>
      <w:r w:rsidR="00024E18">
        <w:rPr>
          <w:rFonts w:ascii="Times New Roman" w:hAnsi="Times New Roman" w:cs="Times New Roman"/>
          <w:sz w:val="24"/>
          <w:szCs w:val="24"/>
        </w:rPr>
        <w:t xml:space="preserve"> in partnership assets would carry over to the non-defaulting partners</w:t>
      </w:r>
      <w:r w:rsidR="0056056F">
        <w:rPr>
          <w:rFonts w:ascii="Times New Roman" w:hAnsi="Times New Roman" w:cs="Times New Roman"/>
          <w:sz w:val="24"/>
          <w:szCs w:val="24"/>
        </w:rPr>
        <w:t xml:space="preserve"> under the rules applicable to transfers of partnership interests</w:t>
      </w:r>
      <w:r w:rsidR="00024E18">
        <w:rPr>
          <w:rFonts w:ascii="Times New Roman" w:hAnsi="Times New Roman" w:cs="Times New Roman"/>
          <w:sz w:val="24"/>
          <w:szCs w:val="24"/>
        </w:rPr>
        <w:t xml:space="preserve">.  </w:t>
      </w:r>
    </w:p>
    <w:p w14:paraId="44C7F45B" w14:textId="77777777" w:rsidR="00E75DBC" w:rsidRDefault="00E75DBC" w:rsidP="00D02469">
      <w:pPr>
        <w:spacing w:after="0" w:line="240" w:lineRule="auto"/>
        <w:ind w:firstLine="720"/>
        <w:rPr>
          <w:rFonts w:ascii="Times New Roman" w:hAnsi="Times New Roman" w:cs="Times New Roman"/>
          <w:sz w:val="24"/>
          <w:szCs w:val="24"/>
        </w:rPr>
      </w:pPr>
    </w:p>
    <w:p w14:paraId="521905AB" w14:textId="42EED224" w:rsidR="009F43CE" w:rsidRDefault="001A3EF2"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With regard to</w:t>
      </w:r>
      <w:r w:rsidR="00E75DBC">
        <w:rPr>
          <w:rFonts w:ascii="Times New Roman" w:hAnsi="Times New Roman" w:cs="Times New Roman"/>
          <w:sz w:val="24"/>
          <w:szCs w:val="24"/>
        </w:rPr>
        <w:t xml:space="preserve"> John, </w:t>
      </w:r>
      <w:r>
        <w:rPr>
          <w:rFonts w:ascii="Times New Roman" w:hAnsi="Times New Roman" w:cs="Times New Roman"/>
          <w:sz w:val="24"/>
          <w:szCs w:val="24"/>
        </w:rPr>
        <w:t>i</w:t>
      </w:r>
      <w:r w:rsidR="00E75DBC">
        <w:rPr>
          <w:rFonts w:ascii="Times New Roman" w:hAnsi="Times New Roman" w:cs="Times New Roman"/>
          <w:sz w:val="24"/>
          <w:szCs w:val="24"/>
        </w:rPr>
        <w:t>f the transaction is treated as a payment of damages or a penalty, it seems that John should be entitle to a deduction for the value of the interest transferred.</w:t>
      </w:r>
      <w:r w:rsidR="00E75DBC">
        <w:rPr>
          <w:rStyle w:val="FootnoteReference"/>
          <w:rFonts w:ascii="Times New Roman" w:hAnsi="Times New Roman" w:cs="Times New Roman"/>
          <w:sz w:val="24"/>
          <w:szCs w:val="24"/>
        </w:rPr>
        <w:footnoteReference w:id="335"/>
      </w:r>
      <w:r w:rsidR="00E75DBC">
        <w:rPr>
          <w:rFonts w:ascii="Times New Roman" w:hAnsi="Times New Roman" w:cs="Times New Roman"/>
          <w:sz w:val="24"/>
          <w:szCs w:val="24"/>
        </w:rPr>
        <w:t xml:space="preserve">  </w:t>
      </w:r>
      <w:r>
        <w:rPr>
          <w:rFonts w:ascii="Times New Roman" w:hAnsi="Times New Roman" w:cs="Times New Roman"/>
          <w:sz w:val="24"/>
          <w:szCs w:val="24"/>
        </w:rPr>
        <w:t xml:space="preserve">The measure of John’s deduction should mirror the income inclusion of the non-defaulting partners.  </w:t>
      </w:r>
      <w:r w:rsidR="009F43CE">
        <w:rPr>
          <w:rFonts w:ascii="Times New Roman" w:hAnsi="Times New Roman" w:cs="Times New Roman"/>
          <w:sz w:val="24"/>
          <w:szCs w:val="24"/>
        </w:rPr>
        <w:t>A transfer of property under this construct would be treated as a transfer in satisfaction of an obligation, so that John would recognize gain or loss upon the transfer.</w:t>
      </w:r>
      <w:r w:rsidR="00730613">
        <w:rPr>
          <w:rStyle w:val="FootnoteReference"/>
          <w:rFonts w:ascii="Times New Roman" w:hAnsi="Times New Roman" w:cs="Times New Roman"/>
          <w:sz w:val="24"/>
          <w:szCs w:val="24"/>
        </w:rPr>
        <w:footnoteReference w:id="336"/>
      </w:r>
      <w:r w:rsidR="009F43CE">
        <w:rPr>
          <w:rFonts w:ascii="Times New Roman" w:hAnsi="Times New Roman" w:cs="Times New Roman"/>
          <w:sz w:val="24"/>
          <w:szCs w:val="24"/>
        </w:rPr>
        <w:t xml:space="preserve">  </w:t>
      </w:r>
    </w:p>
    <w:p w14:paraId="57551297" w14:textId="77777777" w:rsidR="009F43CE" w:rsidRDefault="009F43CE" w:rsidP="00D02469">
      <w:pPr>
        <w:spacing w:after="0" w:line="240" w:lineRule="auto"/>
        <w:ind w:firstLine="720"/>
        <w:rPr>
          <w:rFonts w:ascii="Times New Roman" w:hAnsi="Times New Roman" w:cs="Times New Roman"/>
          <w:sz w:val="24"/>
          <w:szCs w:val="24"/>
        </w:rPr>
      </w:pPr>
    </w:p>
    <w:p w14:paraId="0C5752E0" w14:textId="1CCFA0EF" w:rsidR="001A3EF2" w:rsidRDefault="009F43CE"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analysis </w:t>
      </w:r>
      <w:r w:rsidR="001A3EF2">
        <w:rPr>
          <w:rFonts w:ascii="Times New Roman" w:hAnsi="Times New Roman" w:cs="Times New Roman"/>
          <w:sz w:val="24"/>
          <w:szCs w:val="24"/>
        </w:rPr>
        <w:t>is</w:t>
      </w:r>
      <w:r>
        <w:rPr>
          <w:rFonts w:ascii="Times New Roman" w:hAnsi="Times New Roman" w:cs="Times New Roman"/>
          <w:sz w:val="24"/>
          <w:szCs w:val="24"/>
        </w:rPr>
        <w:t xml:space="preserve"> more complicated in a construct that views the transaction as occurring between the partners and the partnership.</w:t>
      </w:r>
      <w:r w:rsidR="001B3CAE">
        <w:rPr>
          <w:rFonts w:ascii="Times New Roman" w:hAnsi="Times New Roman" w:cs="Times New Roman"/>
          <w:sz w:val="24"/>
          <w:szCs w:val="24"/>
        </w:rPr>
        <w:t xml:space="preserve">  </w:t>
      </w:r>
      <w:r w:rsidR="001A009B">
        <w:rPr>
          <w:rFonts w:ascii="Times New Roman" w:hAnsi="Times New Roman" w:cs="Times New Roman"/>
          <w:sz w:val="24"/>
          <w:szCs w:val="24"/>
        </w:rPr>
        <w:t xml:space="preserve">Under this construct, </w:t>
      </w:r>
      <w:r w:rsidR="001B3CAE">
        <w:rPr>
          <w:rFonts w:ascii="Times New Roman" w:hAnsi="Times New Roman" w:cs="Times New Roman"/>
          <w:sz w:val="24"/>
          <w:szCs w:val="24"/>
        </w:rPr>
        <w:t xml:space="preserve">John, in effect, is transferring part of his partnership interest to the partnership for no consideration.  But the partnership already holds the underlying property that relates to that interest.  The partnership merely shifts on its books the “credit” for that property from John to the non-defaulting partners.  </w:t>
      </w:r>
    </w:p>
    <w:p w14:paraId="30DCBF78" w14:textId="77777777" w:rsidR="001A3EF2" w:rsidRDefault="001A3EF2" w:rsidP="00D02469">
      <w:pPr>
        <w:spacing w:after="0" w:line="240" w:lineRule="auto"/>
        <w:ind w:firstLine="720"/>
        <w:rPr>
          <w:rFonts w:ascii="Times New Roman" w:hAnsi="Times New Roman" w:cs="Times New Roman"/>
          <w:sz w:val="24"/>
          <w:szCs w:val="24"/>
        </w:rPr>
      </w:pPr>
    </w:p>
    <w:p w14:paraId="1B64B6B3" w14:textId="39B76DE5" w:rsidR="001A3EF2" w:rsidRDefault="001B3CAE"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magnitude of the </w:t>
      </w:r>
      <w:r w:rsidR="001C597E">
        <w:rPr>
          <w:rFonts w:ascii="Times New Roman" w:hAnsi="Times New Roman" w:cs="Times New Roman"/>
          <w:sz w:val="24"/>
          <w:szCs w:val="24"/>
        </w:rPr>
        <w:t xml:space="preserve">taxable capital </w:t>
      </w:r>
      <w:r>
        <w:rPr>
          <w:rFonts w:ascii="Times New Roman" w:hAnsi="Times New Roman" w:cs="Times New Roman"/>
          <w:sz w:val="24"/>
          <w:szCs w:val="24"/>
        </w:rPr>
        <w:t xml:space="preserve">shift is unclear in these circumstances.  If the </w:t>
      </w:r>
      <w:r w:rsidR="001A3EF2">
        <w:rPr>
          <w:rFonts w:ascii="Times New Roman" w:hAnsi="Times New Roman" w:cs="Times New Roman"/>
          <w:sz w:val="24"/>
          <w:szCs w:val="24"/>
        </w:rPr>
        <w:t xml:space="preserve">partnership’s property is appreciated and the </w:t>
      </w:r>
      <w:r>
        <w:rPr>
          <w:rFonts w:ascii="Times New Roman" w:hAnsi="Times New Roman" w:cs="Times New Roman"/>
          <w:sz w:val="24"/>
          <w:szCs w:val="24"/>
        </w:rPr>
        <w:t>partnership does not revalue its property in connection with the transaction, the capital account shifted on the books of the partnership will represent an amount that is less than th</w:t>
      </w:r>
      <w:r w:rsidR="001C597E">
        <w:rPr>
          <w:rFonts w:ascii="Times New Roman" w:hAnsi="Times New Roman" w:cs="Times New Roman"/>
          <w:sz w:val="24"/>
          <w:szCs w:val="24"/>
        </w:rPr>
        <w:t>e</w:t>
      </w:r>
      <w:r>
        <w:rPr>
          <w:rFonts w:ascii="Times New Roman" w:hAnsi="Times New Roman" w:cs="Times New Roman"/>
          <w:sz w:val="24"/>
          <w:szCs w:val="24"/>
        </w:rPr>
        <w:t xml:space="preserve"> value that is shifted among the partners.  </w:t>
      </w:r>
    </w:p>
    <w:p w14:paraId="7DC7EF69" w14:textId="77777777" w:rsidR="001A3EF2" w:rsidRDefault="001A3EF2" w:rsidP="00D02469">
      <w:pPr>
        <w:spacing w:after="0" w:line="240" w:lineRule="auto"/>
        <w:ind w:firstLine="720"/>
        <w:rPr>
          <w:rFonts w:ascii="Times New Roman" w:hAnsi="Times New Roman" w:cs="Times New Roman"/>
          <w:sz w:val="24"/>
          <w:szCs w:val="24"/>
        </w:rPr>
      </w:pPr>
    </w:p>
    <w:p w14:paraId="102D3B09" w14:textId="50BBD3EC" w:rsidR="001A3EF2" w:rsidRDefault="00765898"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Assuming that the amount of the taxable shift is by reference to the value shifted among partners, t</w:t>
      </w:r>
      <w:r w:rsidR="008C10D1">
        <w:rPr>
          <w:rFonts w:ascii="Times New Roman" w:hAnsi="Times New Roman" w:cs="Times New Roman"/>
          <w:sz w:val="24"/>
          <w:szCs w:val="24"/>
        </w:rPr>
        <w:t xml:space="preserve">he </w:t>
      </w:r>
      <w:r w:rsidR="001A3EF2">
        <w:rPr>
          <w:rFonts w:ascii="Times New Roman" w:hAnsi="Times New Roman" w:cs="Times New Roman"/>
          <w:sz w:val="24"/>
          <w:szCs w:val="24"/>
        </w:rPr>
        <w:t>measure of income to the partnership and the deduction for John</w:t>
      </w:r>
      <w:r w:rsidR="008C10D1">
        <w:rPr>
          <w:rFonts w:ascii="Times New Roman" w:hAnsi="Times New Roman" w:cs="Times New Roman"/>
          <w:sz w:val="24"/>
          <w:szCs w:val="24"/>
        </w:rPr>
        <w:t xml:space="preserve"> seems to come down to </w:t>
      </w:r>
      <w:r>
        <w:rPr>
          <w:rFonts w:ascii="Times New Roman" w:hAnsi="Times New Roman" w:cs="Times New Roman"/>
          <w:sz w:val="24"/>
          <w:szCs w:val="24"/>
        </w:rPr>
        <w:t>one’s view of</w:t>
      </w:r>
      <w:r w:rsidR="008C10D1">
        <w:rPr>
          <w:rFonts w:ascii="Times New Roman" w:hAnsi="Times New Roman" w:cs="Times New Roman"/>
          <w:sz w:val="24"/>
          <w:szCs w:val="24"/>
        </w:rPr>
        <w:t xml:space="preserve"> John’s penalty paid to the partnership and from whose perspective the penalty is analyzed.</w:t>
      </w:r>
      <w:r w:rsidR="005A5288">
        <w:rPr>
          <w:rStyle w:val="FootnoteReference"/>
          <w:rFonts w:ascii="Times New Roman" w:hAnsi="Times New Roman" w:cs="Times New Roman"/>
          <w:sz w:val="24"/>
          <w:szCs w:val="24"/>
        </w:rPr>
        <w:footnoteReference w:id="337"/>
      </w:r>
      <w:r w:rsidR="008C10D1">
        <w:rPr>
          <w:rFonts w:ascii="Times New Roman" w:hAnsi="Times New Roman" w:cs="Times New Roman"/>
          <w:sz w:val="24"/>
          <w:szCs w:val="24"/>
        </w:rPr>
        <w:t xml:space="preserve">  John is disgorging part of his partnership interest, and that partnership interest arguably should be valued under a willing-buyer-willing-seller standard.  But the partnership may be viewed receiving unfettered ownership of </w:t>
      </w:r>
      <w:r>
        <w:rPr>
          <w:rFonts w:ascii="Times New Roman" w:hAnsi="Times New Roman" w:cs="Times New Roman"/>
          <w:sz w:val="24"/>
          <w:szCs w:val="24"/>
        </w:rPr>
        <w:t xml:space="preserve">a direct interest in </w:t>
      </w:r>
      <w:r w:rsidR="008C10D1">
        <w:rPr>
          <w:rFonts w:ascii="Times New Roman" w:hAnsi="Times New Roman" w:cs="Times New Roman"/>
          <w:sz w:val="24"/>
          <w:szCs w:val="24"/>
        </w:rPr>
        <w:t xml:space="preserve">assets that </w:t>
      </w:r>
      <w:r w:rsidR="002D6A61">
        <w:rPr>
          <w:rFonts w:ascii="Times New Roman" w:hAnsi="Times New Roman" w:cs="Times New Roman"/>
          <w:sz w:val="24"/>
          <w:szCs w:val="24"/>
        </w:rPr>
        <w:t xml:space="preserve">the </w:t>
      </w:r>
      <w:r w:rsidR="002D6A61">
        <w:rPr>
          <w:rFonts w:ascii="Times New Roman" w:hAnsi="Times New Roman" w:cs="Times New Roman"/>
          <w:sz w:val="24"/>
          <w:szCs w:val="24"/>
        </w:rPr>
        <w:lastRenderedPageBreak/>
        <w:t>partnership</w:t>
      </w:r>
      <w:r w:rsidR="008C10D1">
        <w:rPr>
          <w:rFonts w:ascii="Times New Roman" w:hAnsi="Times New Roman" w:cs="Times New Roman"/>
          <w:sz w:val="24"/>
          <w:szCs w:val="24"/>
        </w:rPr>
        <w:t xml:space="preserve"> may allocate to the non-defaulting partners.  </w:t>
      </w:r>
      <w:r w:rsidR="002D6A61">
        <w:rPr>
          <w:rFonts w:ascii="Times New Roman" w:hAnsi="Times New Roman" w:cs="Times New Roman"/>
          <w:sz w:val="24"/>
          <w:szCs w:val="24"/>
        </w:rPr>
        <w:t>From this perspective, t</w:t>
      </w:r>
      <w:r w:rsidR="008C10D1">
        <w:rPr>
          <w:rFonts w:ascii="Times New Roman" w:hAnsi="Times New Roman" w:cs="Times New Roman"/>
          <w:sz w:val="24"/>
          <w:szCs w:val="24"/>
        </w:rPr>
        <w:t xml:space="preserve">he income of the partnership upon receipt of the penalty may be determined by reference to the liquidation value of the </w:t>
      </w:r>
      <w:r w:rsidR="002D6A61">
        <w:rPr>
          <w:rFonts w:ascii="Times New Roman" w:hAnsi="Times New Roman" w:cs="Times New Roman"/>
          <w:sz w:val="24"/>
          <w:szCs w:val="24"/>
        </w:rPr>
        <w:t xml:space="preserve">interest.  </w:t>
      </w:r>
    </w:p>
    <w:p w14:paraId="20A2B122" w14:textId="78DF08D6" w:rsidR="001A3EF2" w:rsidRDefault="001A3EF2" w:rsidP="00D02469">
      <w:pPr>
        <w:spacing w:after="0" w:line="240" w:lineRule="auto"/>
        <w:ind w:firstLine="720"/>
        <w:rPr>
          <w:rFonts w:ascii="Times New Roman" w:hAnsi="Times New Roman" w:cs="Times New Roman"/>
          <w:sz w:val="24"/>
          <w:szCs w:val="24"/>
        </w:rPr>
      </w:pPr>
    </w:p>
    <w:p w14:paraId="1F62ECFC" w14:textId="79533864" w:rsidR="00194A17" w:rsidRDefault="00194A17"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the value of the shift is measured on a willing-buyer-willing-seller basis, the partnership is left with the same challenge in coordinating the book value of partnership assets and capital accounts of the partners as is discussed above with respect to compensatory capital shifts</w:t>
      </w:r>
      <w:r w:rsidR="003F10BD">
        <w:rPr>
          <w:rFonts w:ascii="Times New Roman" w:hAnsi="Times New Roman" w:cs="Times New Roman"/>
          <w:sz w:val="24"/>
          <w:szCs w:val="24"/>
        </w:rPr>
        <w:t xml:space="preserve"> and shifts in satisfaction of an obligation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338"/>
      </w:r>
      <w:r>
        <w:rPr>
          <w:rFonts w:ascii="Times New Roman" w:hAnsi="Times New Roman" w:cs="Times New Roman"/>
          <w:sz w:val="24"/>
          <w:szCs w:val="24"/>
        </w:rPr>
        <w:t xml:space="preserve">  If the shift is measured by reference to liquidation value, the book value of partnership assets and capital accounts of the partners will be properly coordinated.</w:t>
      </w:r>
    </w:p>
    <w:p w14:paraId="42D1CE08" w14:textId="77777777" w:rsidR="00194A17" w:rsidRDefault="00194A17" w:rsidP="00D02469">
      <w:pPr>
        <w:spacing w:after="0" w:line="240" w:lineRule="auto"/>
        <w:ind w:firstLine="720"/>
        <w:rPr>
          <w:rFonts w:ascii="Times New Roman" w:hAnsi="Times New Roman" w:cs="Times New Roman"/>
          <w:sz w:val="24"/>
          <w:szCs w:val="24"/>
        </w:rPr>
      </w:pPr>
    </w:p>
    <w:p w14:paraId="0481C9F6" w14:textId="588A01B9" w:rsidR="00765898" w:rsidRDefault="00765898"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From John’s perspective, he seemingly should be allocated a deduction in an amount equal to the income included by the other partners.  </w:t>
      </w:r>
      <w:r w:rsidR="00194A17">
        <w:rPr>
          <w:rFonts w:ascii="Times New Roman" w:hAnsi="Times New Roman" w:cs="Times New Roman"/>
          <w:sz w:val="24"/>
          <w:szCs w:val="24"/>
        </w:rPr>
        <w:t>Similar to the approach taken for use of partnership interests to satisfy obligations to pay rent, royalties, and interest (as well as for compensatory interests under the proposed regulations),</w:t>
      </w:r>
      <w:r w:rsidR="001E27DE">
        <w:rPr>
          <w:rStyle w:val="FootnoteReference"/>
          <w:rFonts w:ascii="Times New Roman" w:hAnsi="Times New Roman" w:cs="Times New Roman"/>
          <w:sz w:val="24"/>
          <w:szCs w:val="24"/>
        </w:rPr>
        <w:footnoteReference w:id="339"/>
      </w:r>
      <w:r w:rsidR="00194A17">
        <w:rPr>
          <w:rFonts w:ascii="Times New Roman" w:hAnsi="Times New Roman" w:cs="Times New Roman"/>
          <w:sz w:val="24"/>
          <w:szCs w:val="24"/>
        </w:rPr>
        <w:t xml:space="preserve"> it may be possible to allocate built-in gain in partnership assets under reverse </w:t>
      </w:r>
      <w:r w:rsidR="0047316A">
        <w:rPr>
          <w:rFonts w:ascii="Times New Roman" w:hAnsi="Times New Roman" w:cs="Times New Roman"/>
          <w:sz w:val="24"/>
          <w:szCs w:val="24"/>
        </w:rPr>
        <w:t>Code Sec.</w:t>
      </w:r>
      <w:r w:rsidR="00194A17">
        <w:rPr>
          <w:rFonts w:ascii="Times New Roman" w:hAnsi="Times New Roman" w:cs="Times New Roman"/>
          <w:sz w:val="24"/>
          <w:szCs w:val="24"/>
        </w:rPr>
        <w:t xml:space="preserve"> 704(c) principles to John so that he ultimately bears the tax cost of the deduction without forcing immediate recognition of gain with respect to the partnership assets that arguably satisfy the relevant obligation.</w:t>
      </w:r>
      <w:r w:rsidR="00730613">
        <w:rPr>
          <w:rStyle w:val="FootnoteReference"/>
          <w:rFonts w:ascii="Times New Roman" w:hAnsi="Times New Roman" w:cs="Times New Roman"/>
          <w:sz w:val="24"/>
          <w:szCs w:val="24"/>
        </w:rPr>
        <w:footnoteReference w:id="340"/>
      </w:r>
      <w:r w:rsidR="00194A1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A8F68FF" w14:textId="77777777" w:rsidR="00765898" w:rsidRDefault="00765898" w:rsidP="00D02469">
      <w:pPr>
        <w:spacing w:after="0" w:line="240" w:lineRule="auto"/>
        <w:ind w:firstLine="720"/>
        <w:rPr>
          <w:rFonts w:ascii="Times New Roman" w:hAnsi="Times New Roman" w:cs="Times New Roman"/>
          <w:sz w:val="24"/>
          <w:szCs w:val="24"/>
        </w:rPr>
      </w:pPr>
    </w:p>
    <w:p w14:paraId="088C558D" w14:textId="5E32AB07" w:rsidR="001C597E" w:rsidRDefault="001A3EF2"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is a completely different way to view the default transaction that may be supportable.  It is arguable that</w:t>
      </w:r>
      <w:r w:rsidR="002D6A61">
        <w:rPr>
          <w:rFonts w:ascii="Times New Roman" w:hAnsi="Times New Roman" w:cs="Times New Roman"/>
          <w:sz w:val="24"/>
          <w:szCs w:val="24"/>
        </w:rPr>
        <w:t xml:space="preserve"> the unallocated value of partnership assets not yet reflected in capital accounts was not properly claimable by any partner before all capital was contributed.  In effect, the default provision in the partnership agreement could be viewed as an overlay to the allocation provisions so that gain and loss </w:t>
      </w:r>
      <w:r w:rsidR="004F5120">
        <w:rPr>
          <w:rFonts w:ascii="Times New Roman" w:hAnsi="Times New Roman" w:cs="Times New Roman"/>
          <w:sz w:val="24"/>
          <w:szCs w:val="24"/>
        </w:rPr>
        <w:t>should be</w:t>
      </w:r>
      <w:r w:rsidR="002D6A61">
        <w:rPr>
          <w:rFonts w:ascii="Times New Roman" w:hAnsi="Times New Roman" w:cs="Times New Roman"/>
          <w:sz w:val="24"/>
          <w:szCs w:val="24"/>
        </w:rPr>
        <w:t xml:space="preserve"> allocated by reference to capital actually contributed rather than capital committed</w:t>
      </w:r>
      <w:r w:rsidR="004405C6">
        <w:rPr>
          <w:rFonts w:ascii="Times New Roman" w:hAnsi="Times New Roman" w:cs="Times New Roman"/>
          <w:sz w:val="24"/>
          <w:szCs w:val="24"/>
        </w:rPr>
        <w:t>, and if a partner defaults, non-defaulting partners who fund the defaulting partner’s capital will be given credit for part of the defaulting partner’s contributed capital</w:t>
      </w:r>
      <w:r w:rsidR="002D6A61">
        <w:rPr>
          <w:rFonts w:ascii="Times New Roman" w:hAnsi="Times New Roman" w:cs="Times New Roman"/>
          <w:sz w:val="24"/>
          <w:szCs w:val="24"/>
        </w:rPr>
        <w:t xml:space="preserve">.  In effect, allocations </w:t>
      </w:r>
      <w:r w:rsidR="00AD5D68">
        <w:rPr>
          <w:rFonts w:ascii="Times New Roman" w:hAnsi="Times New Roman" w:cs="Times New Roman"/>
          <w:sz w:val="24"/>
          <w:szCs w:val="24"/>
        </w:rPr>
        <w:t xml:space="preserve">made </w:t>
      </w:r>
      <w:r w:rsidR="002D6A61">
        <w:rPr>
          <w:rFonts w:ascii="Times New Roman" w:hAnsi="Times New Roman" w:cs="Times New Roman"/>
          <w:sz w:val="24"/>
          <w:szCs w:val="24"/>
        </w:rPr>
        <w:t>during the period while capital is being c</w:t>
      </w:r>
      <w:r w:rsidR="004F5120">
        <w:rPr>
          <w:rFonts w:ascii="Times New Roman" w:hAnsi="Times New Roman" w:cs="Times New Roman"/>
          <w:sz w:val="24"/>
          <w:szCs w:val="24"/>
        </w:rPr>
        <w:t>alled</w:t>
      </w:r>
      <w:r w:rsidR="002D6A61">
        <w:rPr>
          <w:rFonts w:ascii="Times New Roman" w:hAnsi="Times New Roman" w:cs="Times New Roman"/>
          <w:sz w:val="24"/>
          <w:szCs w:val="24"/>
        </w:rPr>
        <w:t xml:space="preserve"> are contingent, and adjustments may be necessary </w:t>
      </w:r>
      <w:r>
        <w:rPr>
          <w:rFonts w:ascii="Times New Roman" w:hAnsi="Times New Roman" w:cs="Times New Roman"/>
          <w:sz w:val="24"/>
          <w:szCs w:val="24"/>
        </w:rPr>
        <w:t xml:space="preserve">to account for facts that unfold during the investment period that impact the </w:t>
      </w:r>
      <w:r w:rsidR="00AD5D68">
        <w:rPr>
          <w:rFonts w:ascii="Times New Roman" w:hAnsi="Times New Roman" w:cs="Times New Roman"/>
          <w:sz w:val="24"/>
          <w:szCs w:val="24"/>
        </w:rPr>
        <w:t xml:space="preserve">ultimate </w:t>
      </w:r>
      <w:r>
        <w:rPr>
          <w:rFonts w:ascii="Times New Roman" w:hAnsi="Times New Roman" w:cs="Times New Roman"/>
          <w:sz w:val="24"/>
          <w:szCs w:val="24"/>
        </w:rPr>
        <w:t>entitlements of the partners.</w:t>
      </w:r>
      <w:r w:rsidR="004F5120">
        <w:rPr>
          <w:rFonts w:ascii="Times New Roman" w:hAnsi="Times New Roman" w:cs="Times New Roman"/>
          <w:sz w:val="24"/>
          <w:szCs w:val="24"/>
        </w:rPr>
        <w:t xml:space="preserve">  Under this view, the “penalty” would represent only the capital contributed.  </w:t>
      </w:r>
      <w:r w:rsidR="00AD5D68">
        <w:rPr>
          <w:rFonts w:ascii="Times New Roman" w:hAnsi="Times New Roman" w:cs="Times New Roman"/>
          <w:sz w:val="24"/>
          <w:szCs w:val="24"/>
        </w:rPr>
        <w:t xml:space="preserve">The entitlement to </w:t>
      </w:r>
      <w:r w:rsidR="004F5120">
        <w:rPr>
          <w:rFonts w:ascii="Times New Roman" w:hAnsi="Times New Roman" w:cs="Times New Roman"/>
          <w:sz w:val="24"/>
          <w:szCs w:val="24"/>
        </w:rPr>
        <w:t xml:space="preserve">value </w:t>
      </w:r>
      <w:r w:rsidR="00AD5D68">
        <w:rPr>
          <w:rFonts w:ascii="Times New Roman" w:hAnsi="Times New Roman" w:cs="Times New Roman"/>
          <w:sz w:val="24"/>
          <w:szCs w:val="24"/>
        </w:rPr>
        <w:t>created by appreciation to partnership</w:t>
      </w:r>
      <w:r w:rsidR="004F5120">
        <w:rPr>
          <w:rFonts w:ascii="Times New Roman" w:hAnsi="Times New Roman" w:cs="Times New Roman"/>
          <w:sz w:val="24"/>
          <w:szCs w:val="24"/>
        </w:rPr>
        <w:t xml:space="preserve"> assets would be </w:t>
      </w:r>
      <w:r w:rsidR="001E27DE">
        <w:rPr>
          <w:rFonts w:ascii="Times New Roman" w:hAnsi="Times New Roman" w:cs="Times New Roman"/>
          <w:sz w:val="24"/>
          <w:szCs w:val="24"/>
        </w:rPr>
        <w:t>reflected in allocations made</w:t>
      </w:r>
      <w:r w:rsidR="004F5120">
        <w:rPr>
          <w:rFonts w:ascii="Times New Roman" w:hAnsi="Times New Roman" w:cs="Times New Roman"/>
          <w:sz w:val="24"/>
          <w:szCs w:val="24"/>
        </w:rPr>
        <w:t xml:space="preserve"> by reference to the ultimate </w:t>
      </w:r>
      <w:r w:rsidR="003F10BD">
        <w:rPr>
          <w:rFonts w:ascii="Times New Roman" w:hAnsi="Times New Roman" w:cs="Times New Roman"/>
          <w:sz w:val="24"/>
          <w:szCs w:val="24"/>
        </w:rPr>
        <w:t xml:space="preserve">entitlements derived from </w:t>
      </w:r>
      <w:r w:rsidR="004F5120">
        <w:rPr>
          <w:rFonts w:ascii="Times New Roman" w:hAnsi="Times New Roman" w:cs="Times New Roman"/>
          <w:sz w:val="24"/>
          <w:szCs w:val="24"/>
        </w:rPr>
        <w:t xml:space="preserve">contributions made by </w:t>
      </w:r>
      <w:r w:rsidR="00AD5D68">
        <w:rPr>
          <w:rFonts w:ascii="Times New Roman" w:hAnsi="Times New Roman" w:cs="Times New Roman"/>
          <w:sz w:val="24"/>
          <w:szCs w:val="24"/>
        </w:rPr>
        <w:t xml:space="preserve">partners to </w:t>
      </w:r>
      <w:r w:rsidR="004F5120">
        <w:rPr>
          <w:rFonts w:ascii="Times New Roman" w:hAnsi="Times New Roman" w:cs="Times New Roman"/>
          <w:sz w:val="24"/>
          <w:szCs w:val="24"/>
        </w:rPr>
        <w:t>the partnership.</w:t>
      </w:r>
      <w:r w:rsidR="003F10BD">
        <w:rPr>
          <w:rStyle w:val="FootnoteReference"/>
          <w:rFonts w:ascii="Times New Roman" w:hAnsi="Times New Roman" w:cs="Times New Roman"/>
          <w:sz w:val="24"/>
          <w:szCs w:val="24"/>
        </w:rPr>
        <w:footnoteReference w:id="341"/>
      </w:r>
      <w:r w:rsidR="004F5120">
        <w:rPr>
          <w:rFonts w:ascii="Times New Roman" w:hAnsi="Times New Roman" w:cs="Times New Roman"/>
          <w:sz w:val="24"/>
          <w:szCs w:val="24"/>
        </w:rPr>
        <w:t xml:space="preserve">  </w:t>
      </w:r>
    </w:p>
    <w:p w14:paraId="38242256" w14:textId="77777777" w:rsidR="001C597E" w:rsidRDefault="001C597E" w:rsidP="00D02469">
      <w:pPr>
        <w:spacing w:after="0" w:line="240" w:lineRule="auto"/>
        <w:ind w:firstLine="720"/>
        <w:rPr>
          <w:rFonts w:ascii="Times New Roman" w:hAnsi="Times New Roman" w:cs="Times New Roman"/>
          <w:sz w:val="24"/>
          <w:szCs w:val="24"/>
        </w:rPr>
      </w:pPr>
    </w:p>
    <w:p w14:paraId="3E2C0657" w14:textId="556051AA" w:rsidR="00883303" w:rsidRDefault="004F512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Questions arise under this view in situations where </w:t>
      </w:r>
      <w:r w:rsidR="00E45BF5">
        <w:rPr>
          <w:rFonts w:ascii="Times New Roman" w:hAnsi="Times New Roman" w:cs="Times New Roman"/>
          <w:sz w:val="24"/>
          <w:szCs w:val="24"/>
        </w:rPr>
        <w:t xml:space="preserve">there have been prior allocations of income, gain, loss, or deduction, or </w:t>
      </w:r>
      <w:r>
        <w:rPr>
          <w:rFonts w:ascii="Times New Roman" w:hAnsi="Times New Roman" w:cs="Times New Roman"/>
          <w:sz w:val="24"/>
          <w:szCs w:val="24"/>
        </w:rPr>
        <w:t xml:space="preserve">capital accounts </w:t>
      </w:r>
      <w:r w:rsidR="001E27DE">
        <w:rPr>
          <w:rFonts w:ascii="Times New Roman" w:hAnsi="Times New Roman" w:cs="Times New Roman"/>
          <w:sz w:val="24"/>
          <w:szCs w:val="24"/>
        </w:rPr>
        <w:t xml:space="preserve">previously </w:t>
      </w:r>
      <w:r>
        <w:rPr>
          <w:rFonts w:ascii="Times New Roman" w:hAnsi="Times New Roman" w:cs="Times New Roman"/>
          <w:sz w:val="24"/>
          <w:szCs w:val="24"/>
        </w:rPr>
        <w:t>were revalued</w:t>
      </w:r>
      <w:r w:rsidR="00E45BF5">
        <w:rPr>
          <w:rFonts w:ascii="Times New Roman" w:hAnsi="Times New Roman" w:cs="Times New Roman"/>
          <w:sz w:val="24"/>
          <w:szCs w:val="24"/>
        </w:rPr>
        <w:t>,</w:t>
      </w:r>
      <w:r>
        <w:rPr>
          <w:rFonts w:ascii="Times New Roman" w:hAnsi="Times New Roman" w:cs="Times New Roman"/>
          <w:sz w:val="24"/>
          <w:szCs w:val="24"/>
        </w:rPr>
        <w:t xml:space="preserve"> so that capital accounts vary from contributed capital.  </w:t>
      </w:r>
      <w:r w:rsidR="005F50D3">
        <w:rPr>
          <w:rFonts w:ascii="Times New Roman" w:hAnsi="Times New Roman" w:cs="Times New Roman"/>
          <w:sz w:val="24"/>
          <w:szCs w:val="24"/>
        </w:rPr>
        <w:t xml:space="preserve">Where the defaulting partner’s capital account varies from capital contributed due to allocation of taxable items, it may be appropriate to measure the shift by reference to the shifted portion of the partner’s capital account rather than capital contributed.  </w:t>
      </w:r>
      <w:r w:rsidR="004405C6">
        <w:rPr>
          <w:rFonts w:ascii="Times New Roman" w:hAnsi="Times New Roman" w:cs="Times New Roman"/>
          <w:sz w:val="24"/>
          <w:szCs w:val="24"/>
        </w:rPr>
        <w:t xml:space="preserve">Using such a measure would facilitate proper coordination of capital accounts and </w:t>
      </w:r>
      <w:r w:rsidR="004405C6">
        <w:rPr>
          <w:rFonts w:ascii="Times New Roman" w:hAnsi="Times New Roman" w:cs="Times New Roman"/>
          <w:sz w:val="24"/>
          <w:szCs w:val="24"/>
        </w:rPr>
        <w:lastRenderedPageBreak/>
        <w:t xml:space="preserve">would ensure the integrity of allocations made on a going forward basis.  Note, however, that the basis for the overall approach to addressing the capital shift in this context is that, in hindsight, the defaulting partner was not entitled to the allocations received.  Consistent with this view, it may be more appropriate to </w:t>
      </w:r>
      <w:r w:rsidR="00883303">
        <w:rPr>
          <w:rFonts w:ascii="Times New Roman" w:hAnsi="Times New Roman" w:cs="Times New Roman"/>
          <w:sz w:val="24"/>
          <w:szCs w:val="24"/>
        </w:rPr>
        <w:t xml:space="preserve">measure the shift by reference to contributed capital and </w:t>
      </w:r>
      <w:r w:rsidR="004405C6">
        <w:rPr>
          <w:rFonts w:ascii="Times New Roman" w:hAnsi="Times New Roman" w:cs="Times New Roman"/>
          <w:sz w:val="24"/>
          <w:szCs w:val="24"/>
        </w:rPr>
        <w:t>undertake allocations that are analogous to the forfeiture allocations described in the proposed regulations addressing compensatory partnership interests</w:t>
      </w:r>
      <w:r w:rsidR="00730613">
        <w:rPr>
          <w:rStyle w:val="FootnoteReference"/>
          <w:rFonts w:ascii="Times New Roman" w:hAnsi="Times New Roman" w:cs="Times New Roman"/>
          <w:sz w:val="24"/>
          <w:szCs w:val="24"/>
        </w:rPr>
        <w:footnoteReference w:id="342"/>
      </w:r>
      <w:r w:rsidR="00883303">
        <w:rPr>
          <w:rFonts w:ascii="Times New Roman" w:hAnsi="Times New Roman" w:cs="Times New Roman"/>
          <w:sz w:val="24"/>
          <w:szCs w:val="24"/>
        </w:rPr>
        <w:t xml:space="preserve"> in order to effectively reverse the allocations that, in hindsight, were improperly made to the defaulting partner.</w:t>
      </w:r>
      <w:r w:rsidR="004405C6">
        <w:rPr>
          <w:rFonts w:ascii="Times New Roman" w:hAnsi="Times New Roman" w:cs="Times New Roman"/>
          <w:sz w:val="24"/>
          <w:szCs w:val="24"/>
        </w:rPr>
        <w:t xml:space="preserve">   </w:t>
      </w:r>
    </w:p>
    <w:p w14:paraId="14D483FF" w14:textId="77777777" w:rsidR="00883303" w:rsidRDefault="00883303" w:rsidP="00D02469">
      <w:pPr>
        <w:spacing w:after="0" w:line="240" w:lineRule="auto"/>
        <w:ind w:firstLine="720"/>
        <w:rPr>
          <w:rFonts w:ascii="Times New Roman" w:hAnsi="Times New Roman" w:cs="Times New Roman"/>
          <w:sz w:val="24"/>
          <w:szCs w:val="24"/>
        </w:rPr>
      </w:pPr>
    </w:p>
    <w:p w14:paraId="7C5C8B98" w14:textId="1C7B75BD" w:rsidR="00451995" w:rsidRDefault="00EA380C"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If the partnership has previously revalued its assets so that the defaulting partner’s capital account represents, in part, appreciation or depreciation accounted for as</w:t>
      </w:r>
      <w:r w:rsidR="00420E0E">
        <w:rPr>
          <w:rFonts w:ascii="Times New Roman" w:hAnsi="Times New Roman" w:cs="Times New Roman"/>
          <w:sz w:val="24"/>
          <w:szCs w:val="24"/>
        </w:rPr>
        <w:t xml:space="preserve"> reverse </w:t>
      </w:r>
      <w:r w:rsidR="0047316A">
        <w:rPr>
          <w:rFonts w:ascii="Times New Roman" w:hAnsi="Times New Roman" w:cs="Times New Roman"/>
          <w:sz w:val="24"/>
          <w:szCs w:val="24"/>
        </w:rPr>
        <w:t>Code Sec.</w:t>
      </w:r>
      <w:r w:rsidR="00420E0E">
        <w:rPr>
          <w:rFonts w:ascii="Times New Roman" w:hAnsi="Times New Roman" w:cs="Times New Roman"/>
          <w:sz w:val="24"/>
          <w:szCs w:val="24"/>
        </w:rPr>
        <w:t xml:space="preserve"> 704(</w:t>
      </w:r>
      <w:r w:rsidR="00E45BF5">
        <w:rPr>
          <w:rFonts w:ascii="Times New Roman" w:hAnsi="Times New Roman" w:cs="Times New Roman"/>
          <w:sz w:val="24"/>
          <w:szCs w:val="24"/>
        </w:rPr>
        <w:t>c</w:t>
      </w:r>
      <w:r w:rsidR="00420E0E">
        <w:rPr>
          <w:rFonts w:ascii="Times New Roman" w:hAnsi="Times New Roman" w:cs="Times New Roman"/>
          <w:sz w:val="24"/>
          <w:szCs w:val="24"/>
        </w:rPr>
        <w:t>) gain or loss,</w:t>
      </w:r>
      <w:r>
        <w:rPr>
          <w:rFonts w:ascii="Times New Roman" w:hAnsi="Times New Roman" w:cs="Times New Roman"/>
          <w:sz w:val="24"/>
          <w:szCs w:val="24"/>
        </w:rPr>
        <w:t xml:space="preserve"> the issues are difficult.  </w:t>
      </w:r>
      <w:r w:rsidR="00914288">
        <w:rPr>
          <w:rFonts w:ascii="Times New Roman" w:hAnsi="Times New Roman" w:cs="Times New Roman"/>
          <w:sz w:val="24"/>
          <w:szCs w:val="24"/>
        </w:rPr>
        <w:t>At first blush, i</w:t>
      </w:r>
      <w:r w:rsidR="00420E0E">
        <w:rPr>
          <w:rFonts w:ascii="Times New Roman" w:hAnsi="Times New Roman" w:cs="Times New Roman"/>
          <w:sz w:val="24"/>
          <w:szCs w:val="24"/>
        </w:rPr>
        <w:t xml:space="preserve">t would seem </w:t>
      </w:r>
      <w:r>
        <w:rPr>
          <w:rFonts w:ascii="Times New Roman" w:hAnsi="Times New Roman" w:cs="Times New Roman"/>
          <w:sz w:val="24"/>
          <w:szCs w:val="24"/>
        </w:rPr>
        <w:t>fair</w:t>
      </w:r>
      <w:r w:rsidR="00420E0E">
        <w:rPr>
          <w:rFonts w:ascii="Times New Roman" w:hAnsi="Times New Roman" w:cs="Times New Roman"/>
          <w:sz w:val="24"/>
          <w:szCs w:val="24"/>
        </w:rPr>
        <w:t xml:space="preserve"> to </w:t>
      </w:r>
      <w:r>
        <w:rPr>
          <w:rFonts w:ascii="Times New Roman" w:hAnsi="Times New Roman" w:cs="Times New Roman"/>
          <w:sz w:val="24"/>
          <w:szCs w:val="24"/>
        </w:rPr>
        <w:t xml:space="preserve">simply </w:t>
      </w:r>
      <w:r w:rsidR="00420E0E">
        <w:rPr>
          <w:rFonts w:ascii="Times New Roman" w:hAnsi="Times New Roman" w:cs="Times New Roman"/>
          <w:sz w:val="24"/>
          <w:szCs w:val="24"/>
        </w:rPr>
        <w:t xml:space="preserve">reallocate this reverse </w:t>
      </w:r>
      <w:r w:rsidR="0047316A">
        <w:rPr>
          <w:rFonts w:ascii="Times New Roman" w:hAnsi="Times New Roman" w:cs="Times New Roman"/>
          <w:sz w:val="24"/>
          <w:szCs w:val="24"/>
        </w:rPr>
        <w:t>Code Sec.</w:t>
      </w:r>
      <w:r w:rsidR="00420E0E">
        <w:rPr>
          <w:rFonts w:ascii="Times New Roman" w:hAnsi="Times New Roman" w:cs="Times New Roman"/>
          <w:sz w:val="24"/>
          <w:szCs w:val="24"/>
        </w:rPr>
        <w:t xml:space="preserve"> 704(c) gain or loss consistent with the way allocations should have been made, in hindsight</w:t>
      </w:r>
      <w:r>
        <w:rPr>
          <w:rFonts w:ascii="Times New Roman" w:hAnsi="Times New Roman" w:cs="Times New Roman"/>
          <w:sz w:val="24"/>
          <w:szCs w:val="24"/>
        </w:rPr>
        <w:t xml:space="preserve">, </w:t>
      </w:r>
      <w:r w:rsidR="00914288">
        <w:rPr>
          <w:rFonts w:ascii="Times New Roman" w:hAnsi="Times New Roman" w:cs="Times New Roman"/>
          <w:sz w:val="24"/>
          <w:szCs w:val="24"/>
        </w:rPr>
        <w:t>if the ultimate percentage interests had been known from inception</w:t>
      </w:r>
      <w:r w:rsidR="00420E0E">
        <w:rPr>
          <w:rFonts w:ascii="Times New Roman" w:hAnsi="Times New Roman" w:cs="Times New Roman"/>
          <w:sz w:val="24"/>
          <w:szCs w:val="24"/>
        </w:rPr>
        <w:t xml:space="preserve">.  Of course, this approach for reverse </w:t>
      </w:r>
      <w:r w:rsidR="0047316A">
        <w:rPr>
          <w:rFonts w:ascii="Times New Roman" w:hAnsi="Times New Roman" w:cs="Times New Roman"/>
          <w:sz w:val="24"/>
          <w:szCs w:val="24"/>
        </w:rPr>
        <w:t>Code Sec.</w:t>
      </w:r>
      <w:r w:rsidR="00420E0E">
        <w:rPr>
          <w:rFonts w:ascii="Times New Roman" w:hAnsi="Times New Roman" w:cs="Times New Roman"/>
          <w:sz w:val="24"/>
          <w:szCs w:val="24"/>
        </w:rPr>
        <w:t xml:space="preserve"> 704(c) gain or loss becomes more complicated (and possibly less defensible) if allocations of depreciation or amortization have been made by reference to these reverse </w:t>
      </w:r>
      <w:r w:rsidR="0047316A">
        <w:rPr>
          <w:rFonts w:ascii="Times New Roman" w:hAnsi="Times New Roman" w:cs="Times New Roman"/>
          <w:sz w:val="24"/>
          <w:szCs w:val="24"/>
        </w:rPr>
        <w:t>Code Sec.</w:t>
      </w:r>
      <w:r w:rsidR="00420E0E">
        <w:rPr>
          <w:rFonts w:ascii="Times New Roman" w:hAnsi="Times New Roman" w:cs="Times New Roman"/>
          <w:sz w:val="24"/>
          <w:szCs w:val="24"/>
        </w:rPr>
        <w:t xml:space="preserve"> 704(c) layers.  </w:t>
      </w:r>
      <w:r w:rsidR="00914288">
        <w:rPr>
          <w:rFonts w:ascii="Times New Roman" w:hAnsi="Times New Roman" w:cs="Times New Roman"/>
          <w:sz w:val="24"/>
          <w:szCs w:val="24"/>
        </w:rPr>
        <w:t xml:space="preserve">In this situation, simply adjusting reverse </w:t>
      </w:r>
      <w:r w:rsidR="0047316A">
        <w:rPr>
          <w:rFonts w:ascii="Times New Roman" w:hAnsi="Times New Roman" w:cs="Times New Roman"/>
          <w:sz w:val="24"/>
          <w:szCs w:val="24"/>
        </w:rPr>
        <w:t>Code Sec.</w:t>
      </w:r>
      <w:r w:rsidR="00914288">
        <w:rPr>
          <w:rFonts w:ascii="Times New Roman" w:hAnsi="Times New Roman" w:cs="Times New Roman"/>
          <w:sz w:val="24"/>
          <w:szCs w:val="24"/>
        </w:rPr>
        <w:t xml:space="preserve"> 704(c) gain and loss layers</w:t>
      </w:r>
      <w:r w:rsidR="004F5120">
        <w:rPr>
          <w:rFonts w:ascii="Times New Roman" w:hAnsi="Times New Roman" w:cs="Times New Roman"/>
          <w:sz w:val="24"/>
          <w:szCs w:val="24"/>
        </w:rPr>
        <w:t xml:space="preserve"> </w:t>
      </w:r>
      <w:r w:rsidR="00914288">
        <w:rPr>
          <w:rFonts w:ascii="Times New Roman" w:hAnsi="Times New Roman" w:cs="Times New Roman"/>
          <w:sz w:val="24"/>
          <w:szCs w:val="24"/>
        </w:rPr>
        <w:t>so as to conform to the correct capital account balances does not fully reverse the effect of what, in hindsight, were incorrect allocations.</w:t>
      </w:r>
      <w:r w:rsidR="00D12883">
        <w:rPr>
          <w:rStyle w:val="FootnoteReference"/>
          <w:rFonts w:ascii="Times New Roman" w:hAnsi="Times New Roman" w:cs="Times New Roman"/>
          <w:sz w:val="24"/>
          <w:szCs w:val="24"/>
        </w:rPr>
        <w:footnoteReference w:id="343"/>
      </w:r>
      <w:r w:rsidR="00914288">
        <w:rPr>
          <w:rFonts w:ascii="Times New Roman" w:hAnsi="Times New Roman" w:cs="Times New Roman"/>
          <w:sz w:val="24"/>
          <w:szCs w:val="24"/>
        </w:rPr>
        <w:t xml:space="preserve"> </w:t>
      </w:r>
      <w:r w:rsidR="004F5120">
        <w:rPr>
          <w:rFonts w:ascii="Times New Roman" w:hAnsi="Times New Roman" w:cs="Times New Roman"/>
          <w:sz w:val="24"/>
          <w:szCs w:val="24"/>
        </w:rPr>
        <w:t xml:space="preserve"> </w:t>
      </w:r>
      <w:r w:rsidR="00D12883">
        <w:rPr>
          <w:rFonts w:ascii="Times New Roman" w:hAnsi="Times New Roman" w:cs="Times New Roman"/>
          <w:sz w:val="24"/>
          <w:szCs w:val="24"/>
        </w:rPr>
        <w:t xml:space="preserve">In thinking about this </w:t>
      </w:r>
      <w:r w:rsidR="004E421F">
        <w:rPr>
          <w:rFonts w:ascii="Times New Roman" w:hAnsi="Times New Roman" w:cs="Times New Roman"/>
          <w:sz w:val="24"/>
          <w:szCs w:val="24"/>
        </w:rPr>
        <w:t>methodology</w:t>
      </w:r>
      <w:r w:rsidR="00D12883">
        <w:rPr>
          <w:rFonts w:ascii="Times New Roman" w:hAnsi="Times New Roman" w:cs="Times New Roman"/>
          <w:sz w:val="24"/>
          <w:szCs w:val="24"/>
        </w:rPr>
        <w:t xml:space="preserve">, one must recognize what seems to be a reluctance on the part of Treasury and the IRS to embrace this approach. </w:t>
      </w:r>
      <w:r w:rsidR="004E421F">
        <w:rPr>
          <w:rFonts w:ascii="Times New Roman" w:hAnsi="Times New Roman" w:cs="Times New Roman"/>
          <w:sz w:val="24"/>
          <w:szCs w:val="24"/>
        </w:rPr>
        <w:t xml:space="preserve"> </w:t>
      </w:r>
      <w:r w:rsidR="00D12883">
        <w:rPr>
          <w:rFonts w:ascii="Times New Roman" w:hAnsi="Times New Roman" w:cs="Times New Roman"/>
          <w:sz w:val="24"/>
          <w:szCs w:val="24"/>
        </w:rPr>
        <w:t xml:space="preserve">Specifically, in the regulations relating to noncompensatory partnership interests, the Government requires taxable corrective allocations to reverse the result of revaluation gain and loss that, in hindsight, was allocated inconsistent with the </w:t>
      </w:r>
      <w:r w:rsidR="00451995">
        <w:rPr>
          <w:rFonts w:ascii="Times New Roman" w:hAnsi="Times New Roman" w:cs="Times New Roman"/>
          <w:sz w:val="24"/>
          <w:szCs w:val="24"/>
        </w:rPr>
        <w:t>adjusted economic arrangement.</w:t>
      </w:r>
      <w:r w:rsidR="00411A1E">
        <w:rPr>
          <w:rStyle w:val="FootnoteReference"/>
          <w:rFonts w:ascii="Times New Roman" w:hAnsi="Times New Roman" w:cs="Times New Roman"/>
          <w:sz w:val="24"/>
          <w:szCs w:val="24"/>
        </w:rPr>
        <w:footnoteReference w:id="344"/>
      </w:r>
    </w:p>
    <w:p w14:paraId="70DD86C6" w14:textId="77777777" w:rsidR="00451995" w:rsidRDefault="00451995" w:rsidP="00D02469">
      <w:pPr>
        <w:spacing w:after="0" w:line="240" w:lineRule="auto"/>
        <w:ind w:firstLine="720"/>
        <w:rPr>
          <w:rFonts w:ascii="Times New Roman" w:hAnsi="Times New Roman" w:cs="Times New Roman"/>
          <w:sz w:val="24"/>
          <w:szCs w:val="24"/>
        </w:rPr>
      </w:pPr>
    </w:p>
    <w:p w14:paraId="692D0E0E" w14:textId="4C9D1992" w:rsidR="002D6A61" w:rsidRDefault="0045199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 one can see from this discussion, the issues related to capital defaults are complicated, and the answers are unclear.  Capital shifts in this context highlight the difficulty in distinguishing </w:t>
      </w:r>
      <w:r w:rsidR="004E421F">
        <w:rPr>
          <w:rFonts w:ascii="Times New Roman" w:hAnsi="Times New Roman" w:cs="Times New Roman"/>
          <w:sz w:val="24"/>
          <w:szCs w:val="24"/>
        </w:rPr>
        <w:t xml:space="preserve">(1) </w:t>
      </w:r>
      <w:r>
        <w:rPr>
          <w:rFonts w:ascii="Times New Roman" w:hAnsi="Times New Roman" w:cs="Times New Roman"/>
          <w:sz w:val="24"/>
          <w:szCs w:val="24"/>
        </w:rPr>
        <w:t xml:space="preserve">what is a purposive conveyance of value that arguably should be taxable from </w:t>
      </w:r>
      <w:r w:rsidR="004E421F">
        <w:rPr>
          <w:rFonts w:ascii="Times New Roman" w:hAnsi="Times New Roman" w:cs="Times New Roman"/>
          <w:sz w:val="24"/>
          <w:szCs w:val="24"/>
        </w:rPr>
        <w:t xml:space="preserve">(2) </w:t>
      </w:r>
      <w:r>
        <w:rPr>
          <w:rFonts w:ascii="Times New Roman" w:hAnsi="Times New Roman" w:cs="Times New Roman"/>
          <w:sz w:val="24"/>
          <w:szCs w:val="24"/>
        </w:rPr>
        <w:t xml:space="preserve">an economic relationship among partners (i.e., entitlement to allocations) that is uncertain until certain contingencies are resolved. </w:t>
      </w:r>
      <w:r w:rsidR="002D6A61">
        <w:rPr>
          <w:rFonts w:ascii="Times New Roman" w:hAnsi="Times New Roman" w:cs="Times New Roman"/>
          <w:sz w:val="24"/>
          <w:szCs w:val="24"/>
        </w:rPr>
        <w:t xml:space="preserve"> </w:t>
      </w:r>
      <w:r w:rsidR="00411A1E">
        <w:rPr>
          <w:rFonts w:ascii="Times New Roman" w:hAnsi="Times New Roman" w:cs="Times New Roman"/>
          <w:sz w:val="24"/>
          <w:szCs w:val="24"/>
        </w:rPr>
        <w:t>The</w:t>
      </w:r>
      <w:r w:rsidR="004E421F">
        <w:rPr>
          <w:rFonts w:ascii="Times New Roman" w:hAnsi="Times New Roman" w:cs="Times New Roman"/>
          <w:sz w:val="24"/>
          <w:szCs w:val="24"/>
        </w:rPr>
        <w:t>se alternative paradigms for analyzing the transaction</w:t>
      </w:r>
      <w:r w:rsidR="00411A1E">
        <w:rPr>
          <w:rFonts w:ascii="Times New Roman" w:hAnsi="Times New Roman" w:cs="Times New Roman"/>
          <w:sz w:val="24"/>
          <w:szCs w:val="24"/>
        </w:rPr>
        <w:t xml:space="preserve"> highlight the </w:t>
      </w:r>
      <w:r w:rsidR="004E421F">
        <w:rPr>
          <w:rFonts w:ascii="Times New Roman" w:hAnsi="Times New Roman" w:cs="Times New Roman"/>
          <w:sz w:val="24"/>
          <w:szCs w:val="24"/>
        </w:rPr>
        <w:t xml:space="preserve">potential </w:t>
      </w:r>
      <w:r w:rsidR="00411A1E">
        <w:rPr>
          <w:rFonts w:ascii="Times New Roman" w:hAnsi="Times New Roman" w:cs="Times New Roman"/>
          <w:sz w:val="24"/>
          <w:szCs w:val="24"/>
        </w:rPr>
        <w:t xml:space="preserve">interplay </w:t>
      </w:r>
      <w:r w:rsidR="004E421F">
        <w:rPr>
          <w:rFonts w:ascii="Times New Roman" w:hAnsi="Times New Roman" w:cs="Times New Roman"/>
          <w:sz w:val="24"/>
          <w:szCs w:val="24"/>
        </w:rPr>
        <w:t>between</w:t>
      </w:r>
      <w:r w:rsidR="00411A1E">
        <w:rPr>
          <w:rFonts w:ascii="Times New Roman" w:hAnsi="Times New Roman" w:cs="Times New Roman"/>
          <w:sz w:val="24"/>
          <w:szCs w:val="24"/>
        </w:rPr>
        <w:t xml:space="preserve"> partnership allocations and capital shifts.  Capital accounts are, in part, a product of allocations among partners</w:t>
      </w:r>
      <w:r w:rsidR="004E421F">
        <w:rPr>
          <w:rFonts w:ascii="Times New Roman" w:hAnsi="Times New Roman" w:cs="Times New Roman"/>
          <w:sz w:val="24"/>
          <w:szCs w:val="24"/>
        </w:rPr>
        <w:t>, and in a number of instances, it may be defensible to account for a change in economic entitlements via a capital shift or modification to allocations</w:t>
      </w:r>
      <w:r w:rsidR="00411A1E">
        <w:rPr>
          <w:rFonts w:ascii="Times New Roman" w:hAnsi="Times New Roman" w:cs="Times New Roman"/>
          <w:sz w:val="24"/>
          <w:szCs w:val="24"/>
        </w:rPr>
        <w:t xml:space="preserve">.  </w:t>
      </w:r>
      <w:r w:rsidR="004E421F">
        <w:rPr>
          <w:rFonts w:ascii="Times New Roman" w:hAnsi="Times New Roman" w:cs="Times New Roman"/>
          <w:sz w:val="24"/>
          <w:szCs w:val="24"/>
        </w:rPr>
        <w:t xml:space="preserve">Capital defaults are merely one example of a scenario where </w:t>
      </w:r>
      <w:r w:rsidR="00411A1E">
        <w:rPr>
          <w:rFonts w:ascii="Times New Roman" w:hAnsi="Times New Roman" w:cs="Times New Roman"/>
          <w:sz w:val="24"/>
          <w:szCs w:val="24"/>
        </w:rPr>
        <w:t xml:space="preserve">it </w:t>
      </w:r>
      <w:r w:rsidR="004E421F">
        <w:rPr>
          <w:rFonts w:ascii="Times New Roman" w:hAnsi="Times New Roman" w:cs="Times New Roman"/>
          <w:sz w:val="24"/>
          <w:szCs w:val="24"/>
        </w:rPr>
        <w:t>may</w:t>
      </w:r>
      <w:r w:rsidR="00411A1E">
        <w:rPr>
          <w:rFonts w:ascii="Times New Roman" w:hAnsi="Times New Roman" w:cs="Times New Roman"/>
          <w:sz w:val="24"/>
          <w:szCs w:val="24"/>
        </w:rPr>
        <w:t xml:space="preserve"> not be clear whether a value shift among partners is properly accounted for through a taxable capital shift, adjustment to allocations to reflect the value shift, or some other theory. </w:t>
      </w:r>
      <w:r w:rsidR="002D6A61">
        <w:rPr>
          <w:rFonts w:ascii="Times New Roman" w:hAnsi="Times New Roman" w:cs="Times New Roman"/>
          <w:sz w:val="24"/>
          <w:szCs w:val="24"/>
        </w:rPr>
        <w:t xml:space="preserve">   </w:t>
      </w:r>
    </w:p>
    <w:p w14:paraId="7203B4F9" w14:textId="585C1FBA" w:rsidR="002D6A61" w:rsidRDefault="002D6A61" w:rsidP="00D02469">
      <w:pPr>
        <w:spacing w:after="0" w:line="240" w:lineRule="auto"/>
        <w:ind w:firstLine="720"/>
        <w:rPr>
          <w:rFonts w:ascii="Times New Roman" w:hAnsi="Times New Roman" w:cs="Times New Roman"/>
          <w:sz w:val="24"/>
          <w:szCs w:val="24"/>
        </w:rPr>
      </w:pPr>
    </w:p>
    <w:p w14:paraId="613A0A0B" w14:textId="12B080D0" w:rsidR="00451995" w:rsidRPr="00451995" w:rsidRDefault="00451995" w:rsidP="00D02469">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F.</w:t>
      </w:r>
      <w:r>
        <w:rPr>
          <w:rFonts w:ascii="Times New Roman" w:hAnsi="Times New Roman" w:cs="Times New Roman"/>
          <w:sz w:val="24"/>
          <w:szCs w:val="24"/>
        </w:rPr>
        <w:tab/>
      </w:r>
      <w:r>
        <w:rPr>
          <w:rFonts w:ascii="Times New Roman" w:hAnsi="Times New Roman" w:cs="Times New Roman"/>
          <w:b/>
          <w:bCs/>
          <w:sz w:val="24"/>
          <w:szCs w:val="24"/>
          <w:u w:val="single"/>
        </w:rPr>
        <w:t>Preferred Interests</w:t>
      </w:r>
    </w:p>
    <w:p w14:paraId="0AD41FFA" w14:textId="184A69DE" w:rsidR="009F43CE" w:rsidRDefault="008C10D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B3CAE">
        <w:rPr>
          <w:rFonts w:ascii="Times New Roman" w:hAnsi="Times New Roman" w:cs="Times New Roman"/>
          <w:sz w:val="24"/>
          <w:szCs w:val="24"/>
        </w:rPr>
        <w:t xml:space="preserve">     </w:t>
      </w:r>
      <w:r w:rsidR="009F43CE">
        <w:rPr>
          <w:rFonts w:ascii="Times New Roman" w:hAnsi="Times New Roman" w:cs="Times New Roman"/>
          <w:sz w:val="24"/>
          <w:szCs w:val="24"/>
        </w:rPr>
        <w:t xml:space="preserve">  </w:t>
      </w:r>
    </w:p>
    <w:p w14:paraId="79CC319D" w14:textId="0FD748A0" w:rsidR="00451995" w:rsidRDefault="0045199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most hotly debated issues in partnership tax relates to the treatment of preferred interests where the preferred </w:t>
      </w:r>
      <w:r w:rsidR="00D854F9">
        <w:rPr>
          <w:rFonts w:ascii="Times New Roman" w:hAnsi="Times New Roman" w:cs="Times New Roman"/>
          <w:sz w:val="24"/>
          <w:szCs w:val="24"/>
        </w:rPr>
        <w:t xml:space="preserve">return may be paid from the </w:t>
      </w:r>
      <w:r w:rsidR="000A3EF4">
        <w:rPr>
          <w:rFonts w:ascii="Times New Roman" w:hAnsi="Times New Roman" w:cs="Times New Roman"/>
          <w:sz w:val="24"/>
          <w:szCs w:val="24"/>
        </w:rPr>
        <w:t xml:space="preserve">capital of </w:t>
      </w:r>
      <w:r w:rsidR="00D854F9">
        <w:rPr>
          <w:rFonts w:ascii="Times New Roman" w:hAnsi="Times New Roman" w:cs="Times New Roman"/>
          <w:sz w:val="24"/>
          <w:szCs w:val="24"/>
        </w:rPr>
        <w:t>other p</w:t>
      </w:r>
      <w:r w:rsidR="000A3EF4">
        <w:rPr>
          <w:rFonts w:ascii="Times New Roman" w:hAnsi="Times New Roman" w:cs="Times New Roman"/>
          <w:sz w:val="24"/>
          <w:szCs w:val="24"/>
        </w:rPr>
        <w:t xml:space="preserve">artners in a </w:t>
      </w:r>
      <w:r w:rsidR="000A3EF4">
        <w:rPr>
          <w:rFonts w:ascii="Times New Roman" w:hAnsi="Times New Roman" w:cs="Times New Roman"/>
          <w:sz w:val="24"/>
          <w:szCs w:val="24"/>
        </w:rPr>
        <w:lastRenderedPageBreak/>
        <w:t>situation where the partnership does not earn sufficient income.</w:t>
      </w:r>
      <w:r w:rsidR="000A3EF4">
        <w:rPr>
          <w:rStyle w:val="FootnoteReference"/>
          <w:rFonts w:ascii="Times New Roman" w:hAnsi="Times New Roman" w:cs="Times New Roman"/>
          <w:sz w:val="24"/>
          <w:szCs w:val="24"/>
        </w:rPr>
        <w:footnoteReference w:id="345"/>
      </w:r>
      <w:r>
        <w:rPr>
          <w:rFonts w:ascii="Times New Roman" w:hAnsi="Times New Roman" w:cs="Times New Roman"/>
          <w:sz w:val="24"/>
          <w:szCs w:val="24"/>
        </w:rPr>
        <w:t xml:space="preserve"> </w:t>
      </w:r>
      <w:r w:rsidR="007D075A">
        <w:rPr>
          <w:rFonts w:ascii="Times New Roman" w:hAnsi="Times New Roman" w:cs="Times New Roman"/>
          <w:sz w:val="24"/>
          <w:szCs w:val="24"/>
        </w:rPr>
        <w:t xml:space="preserve"> The issue </w:t>
      </w:r>
      <w:r w:rsidR="004E421F">
        <w:rPr>
          <w:rFonts w:ascii="Times New Roman" w:hAnsi="Times New Roman" w:cs="Times New Roman"/>
          <w:sz w:val="24"/>
          <w:szCs w:val="24"/>
        </w:rPr>
        <w:t xml:space="preserve">typically </w:t>
      </w:r>
      <w:r w:rsidR="007D075A">
        <w:rPr>
          <w:rFonts w:ascii="Times New Roman" w:hAnsi="Times New Roman" w:cs="Times New Roman"/>
          <w:sz w:val="24"/>
          <w:szCs w:val="24"/>
        </w:rPr>
        <w:t xml:space="preserve">arises for partnerships that undertake allocations on a targeted or similar basis and that are not required to liquidate consistent with partner capital accounts. </w:t>
      </w:r>
    </w:p>
    <w:p w14:paraId="5FEEA81C" w14:textId="61B42013" w:rsidR="007D075A" w:rsidRDefault="007D075A" w:rsidP="00D02469">
      <w:pPr>
        <w:spacing w:after="0" w:line="240" w:lineRule="auto"/>
        <w:ind w:firstLine="720"/>
        <w:rPr>
          <w:rFonts w:ascii="Times New Roman" w:hAnsi="Times New Roman" w:cs="Times New Roman"/>
          <w:sz w:val="24"/>
          <w:szCs w:val="24"/>
        </w:rPr>
      </w:pPr>
    </w:p>
    <w:p w14:paraId="7AFFAF83" w14:textId="47608BDB" w:rsidR="00931621" w:rsidRDefault="006E329E"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following example illustrates the issue.  </w:t>
      </w:r>
      <w:r w:rsidR="00975DD3">
        <w:rPr>
          <w:rFonts w:ascii="Times New Roman" w:hAnsi="Times New Roman" w:cs="Times New Roman"/>
          <w:sz w:val="24"/>
          <w:szCs w:val="24"/>
        </w:rPr>
        <w:t>Linda contribute</w:t>
      </w:r>
      <w:r w:rsidR="00844A00">
        <w:rPr>
          <w:rFonts w:ascii="Times New Roman" w:hAnsi="Times New Roman" w:cs="Times New Roman"/>
          <w:sz w:val="24"/>
          <w:szCs w:val="24"/>
        </w:rPr>
        <w:t>s</w:t>
      </w:r>
      <w:r w:rsidR="00975DD3">
        <w:rPr>
          <w:rFonts w:ascii="Times New Roman" w:hAnsi="Times New Roman" w:cs="Times New Roman"/>
          <w:sz w:val="24"/>
          <w:szCs w:val="24"/>
        </w:rPr>
        <w:t xml:space="preserve"> $1 million to PRS in exchange for a preferred interest.  Katherine contributes $1 million in exchange for a common interest in PRS.  Under the distribution waterfall, Linda is entitled to receive an eight-percent return on her capital and then her $1 million contributed capital.  Katherine, as the common interest holder, is entitled to all distributions thereafter.  Distributions upon liquidation are to be made consistent with this distribution waterfall, and without regard to the capital accounts of the partners.  The allocation provisions contained in the partnership agreement follow a targeted allocation approach and provide that profit and loss will be allocated among the partners so that, at the end of each year, capital accounts </w:t>
      </w:r>
      <w:r w:rsidR="00931621">
        <w:rPr>
          <w:rFonts w:ascii="Times New Roman" w:hAnsi="Times New Roman" w:cs="Times New Roman"/>
          <w:sz w:val="24"/>
          <w:szCs w:val="24"/>
        </w:rPr>
        <w:t xml:space="preserve">of each partner </w:t>
      </w:r>
      <w:r w:rsidR="00975DD3">
        <w:rPr>
          <w:rFonts w:ascii="Times New Roman" w:hAnsi="Times New Roman" w:cs="Times New Roman"/>
          <w:sz w:val="24"/>
          <w:szCs w:val="24"/>
        </w:rPr>
        <w:t>will equal an amount that is as close as possible to</w:t>
      </w:r>
      <w:r w:rsidR="00931621">
        <w:rPr>
          <w:rFonts w:ascii="Times New Roman" w:hAnsi="Times New Roman" w:cs="Times New Roman"/>
          <w:sz w:val="24"/>
          <w:szCs w:val="24"/>
        </w:rPr>
        <w:t xml:space="preserve"> sum of (1)</w:t>
      </w:r>
      <w:r w:rsidR="00975DD3">
        <w:rPr>
          <w:rFonts w:ascii="Times New Roman" w:hAnsi="Times New Roman" w:cs="Times New Roman"/>
          <w:sz w:val="24"/>
          <w:szCs w:val="24"/>
        </w:rPr>
        <w:t xml:space="preserve"> the amounts that would be produced if the partnership sold all of its assets for their </w:t>
      </w:r>
      <w:r w:rsidR="0047316A">
        <w:rPr>
          <w:rFonts w:ascii="Times New Roman" w:hAnsi="Times New Roman" w:cs="Times New Roman"/>
          <w:sz w:val="24"/>
          <w:szCs w:val="24"/>
        </w:rPr>
        <w:t>Code Sec.</w:t>
      </w:r>
      <w:r w:rsidR="00975DD3">
        <w:rPr>
          <w:rFonts w:ascii="Times New Roman" w:hAnsi="Times New Roman" w:cs="Times New Roman"/>
          <w:sz w:val="24"/>
          <w:szCs w:val="24"/>
        </w:rPr>
        <w:t xml:space="preserve"> 704(b) book values and distributed the proceeds in liquidation</w:t>
      </w:r>
      <w:r w:rsidR="00931621">
        <w:rPr>
          <w:rFonts w:ascii="Times New Roman" w:hAnsi="Times New Roman" w:cs="Times New Roman"/>
          <w:sz w:val="24"/>
          <w:szCs w:val="24"/>
        </w:rPr>
        <w:t>, and (2) the partner’s share of minimum gain (both partnership minimum gain and partner nonrecourse debt minimum gain)</w:t>
      </w:r>
      <w:r w:rsidR="00975DD3">
        <w:rPr>
          <w:rFonts w:ascii="Times New Roman" w:hAnsi="Times New Roman" w:cs="Times New Roman"/>
          <w:sz w:val="24"/>
          <w:szCs w:val="24"/>
        </w:rPr>
        <w:t>.</w:t>
      </w:r>
    </w:p>
    <w:p w14:paraId="37940DD6" w14:textId="77777777" w:rsidR="00931621" w:rsidRDefault="00931621" w:rsidP="00D02469">
      <w:pPr>
        <w:spacing w:after="0" w:line="240" w:lineRule="auto"/>
        <w:ind w:firstLine="720"/>
        <w:rPr>
          <w:rFonts w:ascii="Times New Roman" w:hAnsi="Times New Roman" w:cs="Times New Roman"/>
          <w:sz w:val="24"/>
          <w:szCs w:val="24"/>
        </w:rPr>
      </w:pPr>
    </w:p>
    <w:p w14:paraId="563F53F0" w14:textId="6FFFF7ED" w:rsidR="007D075A" w:rsidRDefault="0093162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Assume that PRS will construct an office building.  PRS will not earn income during the construction period, but projections indicate that profit (i.e., net income and gain) over the life of PRS will be sufficient to satisfy Linda’s preferred return.  </w:t>
      </w:r>
      <w:r w:rsidR="00975DD3">
        <w:rPr>
          <w:rFonts w:ascii="Times New Roman" w:hAnsi="Times New Roman" w:cs="Times New Roman"/>
          <w:sz w:val="24"/>
          <w:szCs w:val="24"/>
        </w:rPr>
        <w:t xml:space="preserve">     </w:t>
      </w:r>
    </w:p>
    <w:p w14:paraId="49D72FDD" w14:textId="5F54195C" w:rsidR="00730401" w:rsidRDefault="00730401" w:rsidP="00D02469">
      <w:pPr>
        <w:spacing w:after="0" w:line="240" w:lineRule="auto"/>
        <w:ind w:firstLine="720"/>
        <w:rPr>
          <w:rFonts w:ascii="Times New Roman" w:hAnsi="Times New Roman" w:cs="Times New Roman"/>
          <w:sz w:val="24"/>
          <w:szCs w:val="24"/>
        </w:rPr>
      </w:pPr>
    </w:p>
    <w:p w14:paraId="385DC3BA" w14:textId="5DE2333D" w:rsidR="00730401" w:rsidRDefault="0073040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During PRS’s first year, PRS has no profit or loss.  Based solely on allocations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704(b), Linda and Katherine each would have a capital account at the end of the year equal to $1 million.  If PRS was to liquidate at the end of the year, however, Linda would receive $1,080,000 to account for her preferred return entitlement, and Katherine would receive $920,000. </w:t>
      </w:r>
      <w:r w:rsidR="00B449B8">
        <w:rPr>
          <w:rFonts w:ascii="Times New Roman" w:hAnsi="Times New Roman" w:cs="Times New Roman"/>
          <w:sz w:val="24"/>
          <w:szCs w:val="24"/>
        </w:rPr>
        <w:t xml:space="preserve"> While allocations were made so as to get the partners’ capital accounts “as close as possible” to the liquidation entitlements, PRS had no profit or loss to allocat</w:t>
      </w:r>
      <w:r w:rsidR="00844A00">
        <w:rPr>
          <w:rFonts w:ascii="Times New Roman" w:hAnsi="Times New Roman" w:cs="Times New Roman"/>
          <w:sz w:val="24"/>
          <w:szCs w:val="24"/>
        </w:rPr>
        <w:t>e</w:t>
      </w:r>
      <w:r w:rsidR="00B449B8">
        <w:rPr>
          <w:rFonts w:ascii="Times New Roman" w:hAnsi="Times New Roman" w:cs="Times New Roman"/>
          <w:sz w:val="24"/>
          <w:szCs w:val="24"/>
        </w:rPr>
        <w:t xml:space="preserve">, so </w:t>
      </w:r>
      <w:r w:rsidR="003F0D8E">
        <w:rPr>
          <w:rFonts w:ascii="Times New Roman" w:hAnsi="Times New Roman" w:cs="Times New Roman"/>
          <w:sz w:val="24"/>
          <w:szCs w:val="24"/>
        </w:rPr>
        <w:t>“close” did not equate to “exact.”</w:t>
      </w:r>
      <w:r w:rsidR="00983051">
        <w:rPr>
          <w:rFonts w:ascii="Times New Roman" w:hAnsi="Times New Roman" w:cs="Times New Roman"/>
          <w:sz w:val="24"/>
          <w:szCs w:val="24"/>
        </w:rPr>
        <w:t xml:space="preserve">  </w:t>
      </w:r>
    </w:p>
    <w:p w14:paraId="7521BCEC" w14:textId="2A59ACDC" w:rsidR="00983051" w:rsidRDefault="00983051" w:rsidP="00D02469">
      <w:pPr>
        <w:spacing w:after="0" w:line="240" w:lineRule="auto"/>
        <w:ind w:firstLine="720"/>
        <w:rPr>
          <w:rFonts w:ascii="Times New Roman" w:hAnsi="Times New Roman" w:cs="Times New Roman"/>
          <w:sz w:val="24"/>
          <w:szCs w:val="24"/>
        </w:rPr>
      </w:pPr>
    </w:p>
    <w:p w14:paraId="21343CD2" w14:textId="5FCCD032" w:rsidR="006068E4" w:rsidRDefault="0098305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Analyzing partner entitlements on a strict annual basis, $80,000 o</w:t>
      </w:r>
      <w:r w:rsidR="00374CE6">
        <w:rPr>
          <w:rFonts w:ascii="Times New Roman" w:hAnsi="Times New Roman" w:cs="Times New Roman"/>
          <w:sz w:val="24"/>
          <w:szCs w:val="24"/>
        </w:rPr>
        <w:t>f</w:t>
      </w:r>
      <w:r>
        <w:rPr>
          <w:rFonts w:ascii="Times New Roman" w:hAnsi="Times New Roman" w:cs="Times New Roman"/>
          <w:sz w:val="24"/>
          <w:szCs w:val="24"/>
        </w:rPr>
        <w:t xml:space="preserve"> Katherine’s capital was shifted to Linda.  Linda’s preferred return arguably created an “obligation” as referenced in </w:t>
      </w:r>
      <w:r w:rsidR="00DC302E">
        <w:rPr>
          <w:rFonts w:ascii="Times New Roman" w:hAnsi="Times New Roman" w:cs="Times New Roman"/>
          <w:sz w:val="24"/>
          <w:szCs w:val="24"/>
        </w:rPr>
        <w:t>Reg.</w:t>
      </w:r>
      <w:r>
        <w:rPr>
          <w:rFonts w:ascii="Times New Roman" w:hAnsi="Times New Roman" w:cs="Times New Roman"/>
          <w:sz w:val="24"/>
          <w:szCs w:val="24"/>
        </w:rPr>
        <w:t xml:space="preserve"> §1.721-1(b)(1), so the capital shifted arguably </w:t>
      </w:r>
      <w:r w:rsidR="00D43C7A">
        <w:rPr>
          <w:rFonts w:ascii="Times New Roman" w:hAnsi="Times New Roman" w:cs="Times New Roman"/>
          <w:sz w:val="24"/>
          <w:szCs w:val="24"/>
        </w:rPr>
        <w:t>c</w:t>
      </w:r>
      <w:r>
        <w:rPr>
          <w:rFonts w:ascii="Times New Roman" w:hAnsi="Times New Roman" w:cs="Times New Roman"/>
          <w:sz w:val="24"/>
          <w:szCs w:val="24"/>
        </w:rPr>
        <w:t xml:space="preserve">ould be taxable under that provision.  But note that the capital shift in this instance is purely a product of the annual accounting system, and </w:t>
      </w:r>
      <w:r>
        <w:rPr>
          <w:rFonts w:ascii="Times New Roman" w:hAnsi="Times New Roman" w:cs="Times New Roman"/>
          <w:sz w:val="24"/>
          <w:szCs w:val="24"/>
        </w:rPr>
        <w:lastRenderedPageBreak/>
        <w:t>it is not at all clear that the annual accounting system should control allocations in this context.</w:t>
      </w:r>
      <w:r w:rsidR="006D5FF7">
        <w:rPr>
          <w:rStyle w:val="FootnoteReference"/>
          <w:rFonts w:ascii="Times New Roman" w:hAnsi="Times New Roman" w:cs="Times New Roman"/>
          <w:sz w:val="24"/>
          <w:szCs w:val="24"/>
        </w:rPr>
        <w:footnoteReference w:id="346"/>
      </w:r>
      <w:r>
        <w:rPr>
          <w:rFonts w:ascii="Times New Roman" w:hAnsi="Times New Roman" w:cs="Times New Roman"/>
          <w:sz w:val="24"/>
          <w:szCs w:val="24"/>
        </w:rPr>
        <w:t xml:space="preserve">  In this situation, the partnership fully expects to earn enough profits over its life to satisfy Linda’s preferred return.  Under the standard of “partners’ interests in the partnership”, </w:t>
      </w:r>
      <w:r w:rsidR="00D43C7A">
        <w:rPr>
          <w:rFonts w:ascii="Times New Roman" w:hAnsi="Times New Roman" w:cs="Times New Roman"/>
          <w:sz w:val="24"/>
          <w:szCs w:val="24"/>
        </w:rPr>
        <w:t xml:space="preserve">a </w:t>
      </w:r>
      <w:r w:rsidR="003B3D6F">
        <w:rPr>
          <w:rFonts w:ascii="Times New Roman" w:hAnsi="Times New Roman" w:cs="Times New Roman"/>
          <w:sz w:val="24"/>
          <w:szCs w:val="24"/>
        </w:rPr>
        <w:t>strong</w:t>
      </w:r>
      <w:r w:rsidR="00D43C7A">
        <w:rPr>
          <w:rFonts w:ascii="Times New Roman" w:hAnsi="Times New Roman" w:cs="Times New Roman"/>
          <w:sz w:val="24"/>
          <w:szCs w:val="24"/>
        </w:rPr>
        <w:t xml:space="preserve"> argument could be made that </w:t>
      </w:r>
      <w:r>
        <w:rPr>
          <w:rFonts w:ascii="Times New Roman" w:hAnsi="Times New Roman" w:cs="Times New Roman"/>
          <w:sz w:val="24"/>
          <w:szCs w:val="24"/>
        </w:rPr>
        <w:t xml:space="preserve">allocations </w:t>
      </w:r>
      <w:r w:rsidR="00D43C7A">
        <w:rPr>
          <w:rFonts w:ascii="Times New Roman" w:hAnsi="Times New Roman" w:cs="Times New Roman"/>
          <w:sz w:val="24"/>
          <w:szCs w:val="24"/>
        </w:rPr>
        <w:t xml:space="preserve">of the first available profit to match the preferred return entitlement </w:t>
      </w:r>
      <w:r>
        <w:rPr>
          <w:rFonts w:ascii="Times New Roman" w:hAnsi="Times New Roman" w:cs="Times New Roman"/>
          <w:sz w:val="24"/>
          <w:szCs w:val="24"/>
        </w:rPr>
        <w:t>should be respected</w:t>
      </w:r>
      <w:r w:rsidR="00D43C7A">
        <w:rPr>
          <w:rFonts w:ascii="Times New Roman" w:hAnsi="Times New Roman" w:cs="Times New Roman"/>
          <w:sz w:val="24"/>
          <w:szCs w:val="24"/>
        </w:rPr>
        <w:t xml:space="preserve"> even though such allocations may not produce capital accounts that match the “as-if-liquidated” entitlements at the end of each year</w:t>
      </w:r>
      <w:r>
        <w:rPr>
          <w:rFonts w:ascii="Times New Roman" w:hAnsi="Times New Roman" w:cs="Times New Roman"/>
          <w:sz w:val="24"/>
          <w:szCs w:val="24"/>
        </w:rPr>
        <w:t>.</w:t>
      </w:r>
      <w:r w:rsidR="003B3D6F">
        <w:rPr>
          <w:rStyle w:val="FootnoteReference"/>
          <w:rFonts w:ascii="Times New Roman" w:hAnsi="Times New Roman" w:cs="Times New Roman"/>
          <w:sz w:val="24"/>
          <w:szCs w:val="24"/>
        </w:rPr>
        <w:footnoteReference w:id="347"/>
      </w:r>
      <w:r w:rsidR="003B3D6F">
        <w:rPr>
          <w:rFonts w:ascii="Times New Roman" w:hAnsi="Times New Roman" w:cs="Times New Roman"/>
          <w:sz w:val="24"/>
          <w:szCs w:val="24"/>
        </w:rPr>
        <w:t xml:space="preserve">  Of course, “partners’ </w:t>
      </w:r>
      <w:r w:rsidR="003B3D6F">
        <w:rPr>
          <w:rFonts w:ascii="Times New Roman" w:hAnsi="Times New Roman" w:cs="Times New Roman"/>
          <w:sz w:val="24"/>
          <w:szCs w:val="24"/>
        </w:rPr>
        <w:lastRenderedPageBreak/>
        <w:t xml:space="preserve">interests in the partnership” </w:t>
      </w:r>
      <w:r w:rsidR="005A31E1">
        <w:rPr>
          <w:rFonts w:ascii="Times New Roman" w:hAnsi="Times New Roman" w:cs="Times New Roman"/>
          <w:sz w:val="24"/>
          <w:szCs w:val="24"/>
        </w:rPr>
        <w:t xml:space="preserve">relies on facts and circumstances, and </w:t>
      </w:r>
      <w:r w:rsidR="003B3D6F">
        <w:rPr>
          <w:rFonts w:ascii="Times New Roman" w:hAnsi="Times New Roman" w:cs="Times New Roman"/>
          <w:sz w:val="24"/>
          <w:szCs w:val="24"/>
        </w:rPr>
        <w:t>if</w:t>
      </w:r>
      <w:r w:rsidR="005A31E1">
        <w:rPr>
          <w:rFonts w:ascii="Times New Roman" w:hAnsi="Times New Roman" w:cs="Times New Roman"/>
          <w:sz w:val="24"/>
          <w:szCs w:val="24"/>
        </w:rPr>
        <w:t xml:space="preserve"> circumstances change such that sufficient profits cease to be expected, the analysis </w:t>
      </w:r>
      <w:r w:rsidR="004E421F">
        <w:rPr>
          <w:rFonts w:ascii="Times New Roman" w:hAnsi="Times New Roman" w:cs="Times New Roman"/>
          <w:sz w:val="24"/>
          <w:szCs w:val="24"/>
        </w:rPr>
        <w:t>c</w:t>
      </w:r>
      <w:r w:rsidR="005A31E1">
        <w:rPr>
          <w:rFonts w:ascii="Times New Roman" w:hAnsi="Times New Roman" w:cs="Times New Roman"/>
          <w:sz w:val="24"/>
          <w:szCs w:val="24"/>
        </w:rPr>
        <w:t xml:space="preserve">ould be revised.  A </w:t>
      </w:r>
      <w:r w:rsidR="00844A00">
        <w:rPr>
          <w:rFonts w:ascii="Times New Roman" w:hAnsi="Times New Roman" w:cs="Times New Roman"/>
          <w:sz w:val="24"/>
          <w:szCs w:val="24"/>
        </w:rPr>
        <w:t xml:space="preserve">taxable </w:t>
      </w:r>
      <w:r w:rsidR="005A31E1">
        <w:rPr>
          <w:rFonts w:ascii="Times New Roman" w:hAnsi="Times New Roman" w:cs="Times New Roman"/>
          <w:sz w:val="24"/>
          <w:szCs w:val="24"/>
        </w:rPr>
        <w:t>capital shift may be appropriate in such circumstances.</w:t>
      </w:r>
      <w:r w:rsidR="003B3D6F">
        <w:rPr>
          <w:rFonts w:ascii="Times New Roman" w:hAnsi="Times New Roman" w:cs="Times New Roman"/>
          <w:sz w:val="24"/>
          <w:szCs w:val="24"/>
        </w:rPr>
        <w:t xml:space="preserve"> </w:t>
      </w:r>
    </w:p>
    <w:p w14:paraId="6F628650" w14:textId="77777777" w:rsidR="006068E4" w:rsidRDefault="006068E4" w:rsidP="00D02469">
      <w:pPr>
        <w:spacing w:after="0" w:line="240" w:lineRule="auto"/>
        <w:ind w:firstLine="720"/>
        <w:rPr>
          <w:rFonts w:ascii="Times New Roman" w:hAnsi="Times New Roman" w:cs="Times New Roman"/>
          <w:sz w:val="24"/>
          <w:szCs w:val="24"/>
        </w:rPr>
      </w:pPr>
    </w:p>
    <w:p w14:paraId="091AE488" w14:textId="7A43F40E" w:rsidR="005A31E1" w:rsidRDefault="005A31E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Putting aside the balancing of considerations between the theories underlying capital shifts and partnership allocations, t</w:t>
      </w:r>
      <w:r w:rsidR="006068E4">
        <w:rPr>
          <w:rFonts w:ascii="Times New Roman" w:hAnsi="Times New Roman" w:cs="Times New Roman"/>
          <w:sz w:val="24"/>
          <w:szCs w:val="24"/>
        </w:rPr>
        <w:t xml:space="preserve">here is another angle to the analysis of the preferred return </w:t>
      </w:r>
      <w:r w:rsidR="00844A00">
        <w:rPr>
          <w:rFonts w:ascii="Times New Roman" w:hAnsi="Times New Roman" w:cs="Times New Roman"/>
          <w:sz w:val="24"/>
          <w:szCs w:val="24"/>
        </w:rPr>
        <w:t xml:space="preserve">that must be considered </w:t>
      </w:r>
      <w:r w:rsidR="006068E4">
        <w:rPr>
          <w:rFonts w:ascii="Times New Roman" w:hAnsi="Times New Roman" w:cs="Times New Roman"/>
          <w:sz w:val="24"/>
          <w:szCs w:val="24"/>
        </w:rPr>
        <w:t>in this situation.</w:t>
      </w:r>
      <w:r w:rsidR="00983051">
        <w:rPr>
          <w:rFonts w:ascii="Times New Roman" w:hAnsi="Times New Roman" w:cs="Times New Roman"/>
          <w:sz w:val="24"/>
          <w:szCs w:val="24"/>
        </w:rPr>
        <w:t xml:space="preserve"> </w:t>
      </w:r>
      <w:r w:rsidR="006068E4">
        <w:rPr>
          <w:rFonts w:ascii="Times New Roman" w:hAnsi="Times New Roman" w:cs="Times New Roman"/>
          <w:sz w:val="24"/>
          <w:szCs w:val="24"/>
        </w:rPr>
        <w:t xml:space="preserve"> </w:t>
      </w:r>
      <w:r w:rsidR="00844A00">
        <w:rPr>
          <w:rFonts w:ascii="Times New Roman" w:hAnsi="Times New Roman" w:cs="Times New Roman"/>
          <w:sz w:val="24"/>
          <w:szCs w:val="24"/>
        </w:rPr>
        <w:t xml:space="preserve">It will be necessary to account for </w:t>
      </w:r>
      <w:r w:rsidR="006068E4">
        <w:rPr>
          <w:rFonts w:ascii="Times New Roman" w:hAnsi="Times New Roman" w:cs="Times New Roman"/>
          <w:sz w:val="24"/>
          <w:szCs w:val="24"/>
        </w:rPr>
        <w:t xml:space="preserve">the rules regarding guaranteed payments under </w:t>
      </w:r>
      <w:r w:rsidR="0047316A">
        <w:rPr>
          <w:rFonts w:ascii="Times New Roman" w:hAnsi="Times New Roman" w:cs="Times New Roman"/>
          <w:sz w:val="24"/>
          <w:szCs w:val="24"/>
        </w:rPr>
        <w:t>Code Sec.</w:t>
      </w:r>
      <w:r w:rsidR="006068E4">
        <w:rPr>
          <w:rFonts w:ascii="Times New Roman" w:hAnsi="Times New Roman" w:cs="Times New Roman"/>
          <w:sz w:val="24"/>
          <w:szCs w:val="24"/>
        </w:rPr>
        <w:t xml:space="preserve"> 707(c).  </w:t>
      </w:r>
      <w:r>
        <w:rPr>
          <w:rFonts w:ascii="Times New Roman" w:hAnsi="Times New Roman" w:cs="Times New Roman"/>
          <w:sz w:val="24"/>
          <w:szCs w:val="24"/>
        </w:rPr>
        <w:t xml:space="preserve">Interestingly, for compensatory capital shifts in exchange for services rendered to the partnership, </w:t>
      </w:r>
      <w:r w:rsidR="00DC302E">
        <w:rPr>
          <w:rFonts w:ascii="Times New Roman" w:hAnsi="Times New Roman" w:cs="Times New Roman"/>
          <w:sz w:val="24"/>
          <w:szCs w:val="24"/>
        </w:rPr>
        <w:t>Reg.</w:t>
      </w:r>
      <w:r>
        <w:rPr>
          <w:rFonts w:ascii="Times New Roman" w:hAnsi="Times New Roman" w:cs="Times New Roman"/>
          <w:sz w:val="24"/>
          <w:szCs w:val="24"/>
        </w:rPr>
        <w:t xml:space="preserve"> §1.721-1(b)(1) characterizes the capital shifted as a guaranteed payment.  For the preferred return, it is arguable that the technical rules providing for guaranteed payments are the starting point for the analysis that, in effect, </w:t>
      </w:r>
      <w:r w:rsidR="004E421F">
        <w:rPr>
          <w:rFonts w:ascii="Times New Roman" w:hAnsi="Times New Roman" w:cs="Times New Roman"/>
          <w:sz w:val="24"/>
          <w:szCs w:val="24"/>
        </w:rPr>
        <w:t>accounts for</w:t>
      </w:r>
      <w:r>
        <w:rPr>
          <w:rFonts w:ascii="Times New Roman" w:hAnsi="Times New Roman" w:cs="Times New Roman"/>
          <w:sz w:val="24"/>
          <w:szCs w:val="24"/>
        </w:rPr>
        <w:t xml:space="preserve"> a capital shift.  </w:t>
      </w:r>
      <w:r w:rsidR="0047316A">
        <w:rPr>
          <w:rFonts w:ascii="Times New Roman" w:hAnsi="Times New Roman" w:cs="Times New Roman"/>
          <w:sz w:val="24"/>
          <w:szCs w:val="24"/>
        </w:rPr>
        <w:t>Code Sec.</w:t>
      </w:r>
      <w:r w:rsidR="00A42033">
        <w:rPr>
          <w:rFonts w:ascii="Times New Roman" w:hAnsi="Times New Roman" w:cs="Times New Roman"/>
          <w:sz w:val="24"/>
          <w:szCs w:val="24"/>
        </w:rPr>
        <w:t xml:space="preserve"> 707(c) provides:</w:t>
      </w:r>
      <w:r>
        <w:rPr>
          <w:rFonts w:ascii="Times New Roman" w:hAnsi="Times New Roman" w:cs="Times New Roman"/>
          <w:sz w:val="24"/>
          <w:szCs w:val="24"/>
        </w:rPr>
        <w:t xml:space="preserve"> </w:t>
      </w:r>
    </w:p>
    <w:p w14:paraId="7A710538" w14:textId="77777777" w:rsidR="005A31E1" w:rsidRDefault="005A31E1" w:rsidP="00D02469">
      <w:pPr>
        <w:spacing w:after="0" w:line="240" w:lineRule="auto"/>
        <w:ind w:firstLine="720"/>
        <w:rPr>
          <w:rFonts w:ascii="Times New Roman" w:hAnsi="Times New Roman" w:cs="Times New Roman"/>
          <w:sz w:val="24"/>
          <w:szCs w:val="24"/>
        </w:rPr>
      </w:pPr>
    </w:p>
    <w:p w14:paraId="6E18C300" w14:textId="179EAF05" w:rsidR="005A31E1" w:rsidRPr="00A42033" w:rsidRDefault="00A42033" w:rsidP="00A42033">
      <w:pPr>
        <w:spacing w:after="0" w:line="240" w:lineRule="auto"/>
        <w:ind w:left="1440" w:right="1440"/>
        <w:rPr>
          <w:rFonts w:ascii="Times New Roman" w:hAnsi="Times New Roman" w:cs="Times New Roman"/>
          <w:sz w:val="24"/>
          <w:szCs w:val="24"/>
        </w:rPr>
      </w:pPr>
      <w:r w:rsidRPr="00A42033">
        <w:rPr>
          <w:rFonts w:ascii="Times New Roman" w:hAnsi="Times New Roman" w:cs="Times New Roman"/>
          <w:color w:val="333333"/>
          <w:sz w:val="24"/>
          <w:szCs w:val="24"/>
          <w:shd w:val="clear" w:color="auto" w:fill="FFFFFF"/>
        </w:rPr>
        <w:t>To the extent determined without regard to the income of the partnership, payments to a partner for services or the use of capital shall be considered as made to one who is not a member of the partnership, but only for the purposes of section 61(a) (relating to gross income) and, subject to section 263, for purposes of section 162(a) (relating to trade or business expenses).</w:t>
      </w:r>
      <w:r>
        <w:rPr>
          <w:rStyle w:val="FootnoteReference"/>
          <w:rFonts w:ascii="Times New Roman" w:hAnsi="Times New Roman" w:cs="Times New Roman"/>
          <w:color w:val="333333"/>
          <w:sz w:val="24"/>
          <w:szCs w:val="24"/>
          <w:shd w:val="clear" w:color="auto" w:fill="FFFFFF"/>
        </w:rPr>
        <w:footnoteReference w:id="348"/>
      </w:r>
    </w:p>
    <w:p w14:paraId="27413EB3" w14:textId="0D0F2DD9" w:rsidR="00A42033" w:rsidRDefault="00A42033" w:rsidP="00D02469">
      <w:pPr>
        <w:spacing w:after="0" w:line="240" w:lineRule="auto"/>
        <w:ind w:firstLine="720"/>
        <w:rPr>
          <w:rFonts w:ascii="Times New Roman" w:hAnsi="Times New Roman" w:cs="Times New Roman"/>
          <w:sz w:val="24"/>
          <w:szCs w:val="24"/>
        </w:rPr>
      </w:pPr>
    </w:p>
    <w:p w14:paraId="1A5EA8FD" w14:textId="648AFE72" w:rsidR="00A42033" w:rsidRDefault="00A4203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applicable regulations provide:</w:t>
      </w:r>
    </w:p>
    <w:p w14:paraId="3C749631" w14:textId="77777777" w:rsidR="00A42033" w:rsidRDefault="00A42033" w:rsidP="00D02469">
      <w:pPr>
        <w:spacing w:after="0" w:line="240" w:lineRule="auto"/>
        <w:ind w:firstLine="720"/>
        <w:rPr>
          <w:rFonts w:ascii="Verdana" w:hAnsi="Verdana"/>
          <w:color w:val="333333"/>
          <w:shd w:val="clear" w:color="auto" w:fill="FFFFFF"/>
        </w:rPr>
      </w:pPr>
    </w:p>
    <w:p w14:paraId="1A86E0DB" w14:textId="5C743F10" w:rsidR="00A42033" w:rsidRPr="00A42033" w:rsidRDefault="00A42033" w:rsidP="00A42033">
      <w:pPr>
        <w:spacing w:after="0" w:line="240" w:lineRule="auto"/>
        <w:ind w:left="1440" w:right="1440"/>
        <w:rPr>
          <w:rFonts w:ascii="Times New Roman" w:hAnsi="Times New Roman" w:cs="Times New Roman"/>
          <w:sz w:val="24"/>
          <w:szCs w:val="24"/>
        </w:rPr>
      </w:pPr>
      <w:r w:rsidRPr="00A42033">
        <w:rPr>
          <w:rFonts w:ascii="Times New Roman" w:hAnsi="Times New Roman" w:cs="Times New Roman"/>
          <w:color w:val="333333"/>
          <w:sz w:val="24"/>
          <w:szCs w:val="24"/>
          <w:shd w:val="clear" w:color="auto" w:fill="FFFFFF"/>
        </w:rPr>
        <w:t xml:space="preserve">Payments made by a partnership to a partner for services or for the use of capital are considered as made to a person who is not a partner, to the extent such payments are determined without regard to the income of the partnership. However, a partner must include such payments as ordinary income for his taxable year within or with which ends the partnership taxable year in which the </w:t>
      </w:r>
      <w:r w:rsidRPr="00A42033">
        <w:rPr>
          <w:rFonts w:ascii="Times New Roman" w:hAnsi="Times New Roman" w:cs="Times New Roman"/>
          <w:color w:val="333333"/>
          <w:sz w:val="24"/>
          <w:szCs w:val="24"/>
          <w:shd w:val="clear" w:color="auto" w:fill="FFFFFF"/>
        </w:rPr>
        <w:lastRenderedPageBreak/>
        <w:t>partnership deducted such payments as paid or accrued under its method of accounting.</w:t>
      </w:r>
      <w:r>
        <w:rPr>
          <w:rStyle w:val="FootnoteReference"/>
          <w:rFonts w:ascii="Times New Roman" w:hAnsi="Times New Roman" w:cs="Times New Roman"/>
          <w:color w:val="333333"/>
          <w:sz w:val="24"/>
          <w:szCs w:val="24"/>
          <w:shd w:val="clear" w:color="auto" w:fill="FFFFFF"/>
        </w:rPr>
        <w:footnoteReference w:id="349"/>
      </w:r>
    </w:p>
    <w:p w14:paraId="3EC5D128" w14:textId="726F0071" w:rsidR="00A42033" w:rsidRDefault="00A42033" w:rsidP="00D02469">
      <w:pPr>
        <w:spacing w:after="0" w:line="240" w:lineRule="auto"/>
        <w:ind w:firstLine="720"/>
        <w:rPr>
          <w:rFonts w:ascii="Times New Roman" w:hAnsi="Times New Roman" w:cs="Times New Roman"/>
          <w:sz w:val="24"/>
          <w:szCs w:val="24"/>
        </w:rPr>
      </w:pPr>
    </w:p>
    <w:p w14:paraId="12AD4D89" w14:textId="6BA1E68E" w:rsidR="00C00D56" w:rsidRDefault="00A4203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Under these rules, the question arises as to whether a payment of a preferred return that may be funded with another partner’s capital is a payment that is made “without regard to the income of the partnership.”</w:t>
      </w:r>
      <w:r w:rsidR="00245716">
        <w:rPr>
          <w:rFonts w:ascii="Times New Roman" w:hAnsi="Times New Roman" w:cs="Times New Roman"/>
          <w:sz w:val="24"/>
          <w:szCs w:val="24"/>
        </w:rPr>
        <w:t xml:space="preserve">  </w:t>
      </w:r>
      <w:r w:rsidR="00C00D56">
        <w:rPr>
          <w:rFonts w:ascii="Times New Roman" w:hAnsi="Times New Roman" w:cs="Times New Roman"/>
          <w:sz w:val="24"/>
          <w:szCs w:val="24"/>
        </w:rPr>
        <w:t xml:space="preserve">In effect, these rules provide that the partner’s entitlement with respect to such payments will necessarily be taken from the entitlements of other partners.  By providing that the payments are made without regard to partnership income, the rule seemingly eliminates any conflict with the </w:t>
      </w:r>
      <w:r w:rsidR="00183407">
        <w:rPr>
          <w:rFonts w:ascii="Times New Roman" w:hAnsi="Times New Roman" w:cs="Times New Roman"/>
          <w:sz w:val="24"/>
          <w:szCs w:val="24"/>
        </w:rPr>
        <w:t xml:space="preserve">profit and loss </w:t>
      </w:r>
      <w:r w:rsidR="00C00D56">
        <w:rPr>
          <w:rFonts w:ascii="Times New Roman" w:hAnsi="Times New Roman" w:cs="Times New Roman"/>
          <w:sz w:val="24"/>
          <w:szCs w:val="24"/>
        </w:rPr>
        <w:t>allocation rules in characterizing the payments</w:t>
      </w:r>
      <w:r w:rsidR="00183407">
        <w:rPr>
          <w:rFonts w:ascii="Times New Roman" w:hAnsi="Times New Roman" w:cs="Times New Roman"/>
          <w:sz w:val="24"/>
          <w:szCs w:val="24"/>
        </w:rPr>
        <w:t>, definitively providing that the payment will not be accounted for as an allocation of profit</w:t>
      </w:r>
      <w:r w:rsidR="00C00D56">
        <w:rPr>
          <w:rFonts w:ascii="Times New Roman" w:hAnsi="Times New Roman" w:cs="Times New Roman"/>
          <w:sz w:val="24"/>
          <w:szCs w:val="24"/>
        </w:rPr>
        <w:t xml:space="preserve">.  </w:t>
      </w:r>
      <w:r w:rsidR="00183407">
        <w:rPr>
          <w:rFonts w:ascii="Times New Roman" w:hAnsi="Times New Roman" w:cs="Times New Roman"/>
          <w:sz w:val="24"/>
          <w:szCs w:val="24"/>
        </w:rPr>
        <w:t>Where a guaranteed payment is involved, o</w:t>
      </w:r>
      <w:r w:rsidR="00C00D56">
        <w:rPr>
          <w:rFonts w:ascii="Times New Roman" w:hAnsi="Times New Roman" w:cs="Times New Roman"/>
          <w:sz w:val="24"/>
          <w:szCs w:val="24"/>
        </w:rPr>
        <w:t xml:space="preserve">ther partners share in partnership profits and losses, and the partner who is entitled to a guaranteed payment (to the extent of its entitlement) dilutes the entitlements of the other partners with its guaranteed entitlement.  The guaranteed payment partner infringes on the capital of other partners, thus creating a capital shift, but the shift is determined by concluding that the payment is not made from profit.  </w:t>
      </w:r>
      <w:r w:rsidR="00183407">
        <w:rPr>
          <w:rFonts w:ascii="Times New Roman" w:hAnsi="Times New Roman" w:cs="Times New Roman"/>
          <w:sz w:val="24"/>
          <w:szCs w:val="24"/>
        </w:rPr>
        <w:t>The guaranteed payment rules apply only with respect to payments for services or for the use of capital, so these payments account for only a subset of the value shifts among partners that could represent capital shifts.</w:t>
      </w:r>
      <w:r w:rsidR="00C00D56">
        <w:rPr>
          <w:rFonts w:ascii="Times New Roman" w:hAnsi="Times New Roman" w:cs="Times New Roman"/>
          <w:sz w:val="24"/>
          <w:szCs w:val="24"/>
        </w:rPr>
        <w:t xml:space="preserve">   </w:t>
      </w:r>
    </w:p>
    <w:p w14:paraId="737C0A91" w14:textId="3D16BABE" w:rsidR="00C00D56" w:rsidRDefault="00C00D56" w:rsidP="00D02469">
      <w:pPr>
        <w:spacing w:after="0" w:line="240" w:lineRule="auto"/>
        <w:ind w:firstLine="720"/>
        <w:rPr>
          <w:rFonts w:ascii="Times New Roman" w:hAnsi="Times New Roman" w:cs="Times New Roman"/>
          <w:sz w:val="24"/>
          <w:szCs w:val="24"/>
        </w:rPr>
      </w:pPr>
    </w:p>
    <w:p w14:paraId="2C06DDD2" w14:textId="1BF6B785" w:rsidR="00183407" w:rsidRDefault="007963A4"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47316A">
        <w:rPr>
          <w:rFonts w:ascii="Times New Roman" w:hAnsi="Times New Roman" w:cs="Times New Roman"/>
          <w:sz w:val="24"/>
          <w:szCs w:val="24"/>
        </w:rPr>
        <w:t>Code Sec.</w:t>
      </w:r>
      <w:r>
        <w:rPr>
          <w:rFonts w:ascii="Times New Roman" w:hAnsi="Times New Roman" w:cs="Times New Roman"/>
          <w:sz w:val="24"/>
          <w:szCs w:val="24"/>
        </w:rPr>
        <w:t xml:space="preserve"> 707(c) references a “payment”, it is not necessary that the recipient actually receive cash or property in satisfaction of the guaranteed payment obligation in order to accrue income.</w:t>
      </w:r>
      <w:r>
        <w:rPr>
          <w:rStyle w:val="FootnoteReference"/>
          <w:rFonts w:ascii="Times New Roman" w:hAnsi="Times New Roman" w:cs="Times New Roman"/>
          <w:sz w:val="24"/>
          <w:szCs w:val="24"/>
        </w:rPr>
        <w:footnoteReference w:id="350"/>
      </w:r>
      <w:r>
        <w:rPr>
          <w:rFonts w:ascii="Times New Roman" w:hAnsi="Times New Roman" w:cs="Times New Roman"/>
          <w:sz w:val="24"/>
          <w:szCs w:val="24"/>
        </w:rPr>
        <w:t xml:space="preserve">  Instead, the partner must accrue the </w:t>
      </w:r>
      <w:r w:rsidR="00492619">
        <w:rPr>
          <w:rFonts w:ascii="Times New Roman" w:hAnsi="Times New Roman" w:cs="Times New Roman"/>
          <w:sz w:val="24"/>
          <w:szCs w:val="24"/>
        </w:rPr>
        <w:t>payment at the time that the partner</w:t>
      </w:r>
      <w:r w:rsidR="00A36941">
        <w:rPr>
          <w:rFonts w:ascii="Times New Roman" w:hAnsi="Times New Roman" w:cs="Times New Roman"/>
          <w:sz w:val="24"/>
          <w:szCs w:val="24"/>
        </w:rPr>
        <w:t>ship</w:t>
      </w:r>
      <w:r w:rsidR="00492619">
        <w:rPr>
          <w:rFonts w:ascii="Times New Roman" w:hAnsi="Times New Roman" w:cs="Times New Roman"/>
          <w:sz w:val="24"/>
          <w:szCs w:val="24"/>
        </w:rPr>
        <w:t xml:space="preserve"> is entitled to a deduction.</w:t>
      </w:r>
      <w:r w:rsidR="00492619">
        <w:rPr>
          <w:rStyle w:val="FootnoteReference"/>
          <w:rFonts w:ascii="Times New Roman" w:hAnsi="Times New Roman" w:cs="Times New Roman"/>
          <w:sz w:val="24"/>
          <w:szCs w:val="24"/>
        </w:rPr>
        <w:footnoteReference w:id="351"/>
      </w:r>
      <w:r w:rsidR="00492619">
        <w:rPr>
          <w:rFonts w:ascii="Times New Roman" w:hAnsi="Times New Roman" w:cs="Times New Roman"/>
          <w:sz w:val="24"/>
          <w:szCs w:val="24"/>
        </w:rPr>
        <w:t xml:space="preserve">  For an accrual method partnership, the deduction may accrue before making the actual payment.</w:t>
      </w:r>
      <w:r w:rsidR="00492619">
        <w:rPr>
          <w:rStyle w:val="FootnoteReference"/>
          <w:rFonts w:ascii="Times New Roman" w:hAnsi="Times New Roman" w:cs="Times New Roman"/>
          <w:sz w:val="24"/>
          <w:szCs w:val="24"/>
        </w:rPr>
        <w:footnoteReference w:id="352"/>
      </w:r>
      <w:r w:rsidR="00492619">
        <w:rPr>
          <w:rFonts w:ascii="Times New Roman" w:hAnsi="Times New Roman" w:cs="Times New Roman"/>
          <w:sz w:val="24"/>
          <w:szCs w:val="24"/>
        </w:rPr>
        <w:t xml:space="preserve">  As a result, a guaranteed payment can replicate a scenario that involves a more traditional capital shift – that is, a conveyance of value as between partners with respect to their participation in a partnership </w:t>
      </w:r>
      <w:r w:rsidR="00F822F5">
        <w:rPr>
          <w:rFonts w:ascii="Times New Roman" w:hAnsi="Times New Roman" w:cs="Times New Roman"/>
          <w:sz w:val="24"/>
          <w:szCs w:val="24"/>
        </w:rPr>
        <w:t xml:space="preserve">and </w:t>
      </w:r>
      <w:r w:rsidR="00492619">
        <w:rPr>
          <w:rFonts w:ascii="Times New Roman" w:hAnsi="Times New Roman" w:cs="Times New Roman"/>
          <w:sz w:val="24"/>
          <w:szCs w:val="24"/>
        </w:rPr>
        <w:t>without a direct transfer of cash or property</w:t>
      </w:r>
      <w:r w:rsidR="00F822F5">
        <w:rPr>
          <w:rFonts w:ascii="Times New Roman" w:hAnsi="Times New Roman" w:cs="Times New Roman"/>
          <w:sz w:val="24"/>
          <w:szCs w:val="24"/>
        </w:rPr>
        <w:t xml:space="preserve"> between the partners</w:t>
      </w:r>
      <w:r w:rsidR="00492619">
        <w:rPr>
          <w:rFonts w:ascii="Times New Roman" w:hAnsi="Times New Roman" w:cs="Times New Roman"/>
          <w:sz w:val="24"/>
          <w:szCs w:val="24"/>
        </w:rPr>
        <w:t>.</w:t>
      </w:r>
      <w:r w:rsidR="00494921">
        <w:rPr>
          <w:rStyle w:val="FootnoteReference"/>
          <w:rFonts w:ascii="Times New Roman" w:hAnsi="Times New Roman" w:cs="Times New Roman"/>
          <w:sz w:val="24"/>
          <w:szCs w:val="24"/>
        </w:rPr>
        <w:footnoteReference w:id="353"/>
      </w:r>
      <w:r w:rsidR="00492619">
        <w:rPr>
          <w:rFonts w:ascii="Times New Roman" w:hAnsi="Times New Roman" w:cs="Times New Roman"/>
          <w:sz w:val="24"/>
          <w:szCs w:val="24"/>
        </w:rPr>
        <w:t xml:space="preserve">  </w:t>
      </w:r>
    </w:p>
    <w:p w14:paraId="123D85AD" w14:textId="7BD77228" w:rsidR="00183407" w:rsidRDefault="00183407" w:rsidP="00D02469">
      <w:pPr>
        <w:spacing w:after="0" w:line="240" w:lineRule="auto"/>
        <w:ind w:firstLine="720"/>
        <w:rPr>
          <w:rFonts w:ascii="Times New Roman" w:hAnsi="Times New Roman" w:cs="Times New Roman"/>
          <w:sz w:val="24"/>
          <w:szCs w:val="24"/>
        </w:rPr>
      </w:pPr>
    </w:p>
    <w:p w14:paraId="13435268" w14:textId="420EE452" w:rsidR="00F822F5" w:rsidRDefault="00F822F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concept of the guaranteed payment is simple enough, but in practice, the determination of whether a payment entitlement is determined without regard to partnership income is not always clear.  The preferred return scenario where allocations are made following a target capital account approach presents a perfect example where the characterization of a </w:t>
      </w:r>
      <w:r>
        <w:rPr>
          <w:rFonts w:ascii="Times New Roman" w:hAnsi="Times New Roman" w:cs="Times New Roman"/>
          <w:sz w:val="24"/>
          <w:szCs w:val="24"/>
        </w:rPr>
        <w:lastRenderedPageBreak/>
        <w:t xml:space="preserve">payment as a share of profits or a guaranteed payment is not clear.  In the example described above, Linda will be entitled to receive the $80,000 preferred return amount so long as Katherine’s capital remains sufficient to satisfy the partnership’s payment obligation.  It will not be necessary that the partnership earn income in order for Linda to be paid.  </w:t>
      </w:r>
      <w:r w:rsidR="001C2FAD">
        <w:rPr>
          <w:rFonts w:ascii="Times New Roman" w:hAnsi="Times New Roman" w:cs="Times New Roman"/>
          <w:sz w:val="24"/>
          <w:szCs w:val="24"/>
        </w:rPr>
        <w:t xml:space="preserve">The partners intend and expect, however, that the payments of preferred return will be made from profits.  By liquidating based on the waterfall rather than capital accounts, the preferred return entitlement is not necessarily profit-dependent.  Should this difference cause the preferred return entitlements to become guaranteed payments rather than attracting a distributive share of profits? </w:t>
      </w:r>
      <w:r>
        <w:rPr>
          <w:rFonts w:ascii="Times New Roman" w:hAnsi="Times New Roman" w:cs="Times New Roman"/>
          <w:sz w:val="24"/>
          <w:szCs w:val="24"/>
        </w:rPr>
        <w:t xml:space="preserve">   </w:t>
      </w:r>
    </w:p>
    <w:p w14:paraId="2C6430F0" w14:textId="77777777" w:rsidR="00F822F5" w:rsidRDefault="00F822F5" w:rsidP="00D02469">
      <w:pPr>
        <w:spacing w:after="0" w:line="240" w:lineRule="auto"/>
        <w:ind w:firstLine="720"/>
        <w:rPr>
          <w:rFonts w:ascii="Times New Roman" w:hAnsi="Times New Roman" w:cs="Times New Roman"/>
          <w:sz w:val="24"/>
          <w:szCs w:val="24"/>
        </w:rPr>
      </w:pPr>
    </w:p>
    <w:p w14:paraId="2770E13E" w14:textId="62EB3BA9" w:rsidR="00A42033" w:rsidRDefault="0024571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No definitive guidance exists with respect to this topic, although Treasury and the IRS did provide some hint as to their belief on the topic with the following statements in the preamble to the proposed regulations addressing disguised payments for services under </w:t>
      </w:r>
      <w:r w:rsidR="0047316A">
        <w:rPr>
          <w:rFonts w:ascii="Times New Roman" w:hAnsi="Times New Roman" w:cs="Times New Roman"/>
          <w:sz w:val="24"/>
          <w:szCs w:val="24"/>
        </w:rPr>
        <w:t>Code Sec.</w:t>
      </w:r>
      <w:r>
        <w:rPr>
          <w:rFonts w:ascii="Times New Roman" w:hAnsi="Times New Roman" w:cs="Times New Roman"/>
          <w:sz w:val="24"/>
          <w:szCs w:val="24"/>
        </w:rPr>
        <w:t xml:space="preserve"> 707(a), which were issued in 2015. </w:t>
      </w:r>
    </w:p>
    <w:p w14:paraId="10A09649" w14:textId="7BB216D4" w:rsidR="00A42033" w:rsidRDefault="00A42033" w:rsidP="00D02469">
      <w:pPr>
        <w:spacing w:after="0" w:line="240" w:lineRule="auto"/>
        <w:ind w:firstLine="720"/>
        <w:rPr>
          <w:rFonts w:ascii="Times New Roman" w:hAnsi="Times New Roman" w:cs="Times New Roman"/>
          <w:sz w:val="24"/>
          <w:szCs w:val="24"/>
        </w:rPr>
      </w:pPr>
    </w:p>
    <w:p w14:paraId="7A22B893" w14:textId="5D8748A6" w:rsidR="00A42033" w:rsidRPr="00A42033" w:rsidRDefault="00A42033" w:rsidP="00A42033">
      <w:pPr>
        <w:spacing w:after="0" w:line="240" w:lineRule="auto"/>
        <w:ind w:left="1440" w:right="1440"/>
        <w:rPr>
          <w:rFonts w:ascii="Times New Roman" w:hAnsi="Times New Roman" w:cs="Times New Roman"/>
          <w:sz w:val="24"/>
          <w:szCs w:val="24"/>
        </w:rPr>
      </w:pPr>
      <w:r w:rsidRPr="00A42033">
        <w:rPr>
          <w:rFonts w:ascii="Times New Roman" w:hAnsi="Times New Roman" w:cs="Times New Roman"/>
          <w:color w:val="212121"/>
          <w:sz w:val="24"/>
          <w:szCs w:val="24"/>
          <w:shd w:val="clear" w:color="auto" w:fill="FFFFFF"/>
        </w:rPr>
        <w:t>The Treasury Department and the IRS have become aware that some partnerships that assert reliance on § 1.704-1(b)(2</w:t>
      </w:r>
      <w:r w:rsidR="00494921">
        <w:rPr>
          <w:rFonts w:ascii="Times New Roman" w:hAnsi="Times New Roman" w:cs="Times New Roman"/>
          <w:color w:val="212121"/>
          <w:sz w:val="24"/>
          <w:szCs w:val="24"/>
          <w:shd w:val="clear" w:color="auto" w:fill="FFFFFF"/>
        </w:rPr>
        <w:t>)</w:t>
      </w:r>
      <w:r w:rsidRPr="00A42033">
        <w:rPr>
          <w:rFonts w:ascii="Times New Roman" w:hAnsi="Times New Roman" w:cs="Times New Roman"/>
          <w:color w:val="212121"/>
          <w:sz w:val="24"/>
          <w:szCs w:val="24"/>
          <w:shd w:val="clear" w:color="auto" w:fill="FFFFFF"/>
        </w:rPr>
        <w:t xml:space="preserve">(ii)(i) (the economic effect equivalence rule) have expressed uncertainty on the proper treatment of partners who receive an increased right to share in partnership property upon a partnership liquidation without respect to the partnership's net income. </w:t>
      </w:r>
      <w:r w:rsidR="00245716">
        <w:rPr>
          <w:rFonts w:ascii="Times New Roman" w:hAnsi="Times New Roman" w:cs="Times New Roman"/>
          <w:color w:val="212121"/>
          <w:sz w:val="24"/>
          <w:szCs w:val="24"/>
          <w:shd w:val="clear" w:color="auto" w:fill="FFFFFF"/>
        </w:rPr>
        <w:t xml:space="preserve"> </w:t>
      </w:r>
      <w:r w:rsidRPr="00A42033">
        <w:rPr>
          <w:rFonts w:ascii="Times New Roman" w:hAnsi="Times New Roman" w:cs="Times New Roman"/>
          <w:color w:val="212121"/>
          <w:sz w:val="24"/>
          <w:szCs w:val="24"/>
          <w:shd w:val="clear" w:color="auto" w:fill="FFFFFF"/>
        </w:rPr>
        <w:t xml:space="preserve">These partnerships typically set forth each partner's distribution rights upon a liquidation of the partnership and require the partnership to allocate net income annually in a manner that causes partners' capital accounts to match partnership distribution rights to the extent possible. </w:t>
      </w:r>
      <w:r w:rsidR="00245716">
        <w:rPr>
          <w:rFonts w:ascii="Times New Roman" w:hAnsi="Times New Roman" w:cs="Times New Roman"/>
          <w:color w:val="212121"/>
          <w:sz w:val="24"/>
          <w:szCs w:val="24"/>
          <w:shd w:val="clear" w:color="auto" w:fill="FFFFFF"/>
        </w:rPr>
        <w:t xml:space="preserve"> </w:t>
      </w:r>
      <w:r w:rsidRPr="00A42033">
        <w:rPr>
          <w:rFonts w:ascii="Times New Roman" w:hAnsi="Times New Roman" w:cs="Times New Roman"/>
          <w:color w:val="212121"/>
          <w:sz w:val="24"/>
          <w:szCs w:val="24"/>
          <w:shd w:val="clear" w:color="auto" w:fill="FFFFFF"/>
        </w:rPr>
        <w:t xml:space="preserve">Such agreements are commonly referred to as </w:t>
      </w:r>
      <w:r w:rsidR="00245716">
        <w:rPr>
          <w:rFonts w:ascii="Times New Roman" w:hAnsi="Times New Roman" w:cs="Times New Roman"/>
          <w:color w:val="212121"/>
          <w:sz w:val="24"/>
          <w:szCs w:val="24"/>
          <w:shd w:val="clear" w:color="auto" w:fill="FFFFFF"/>
        </w:rPr>
        <w:t>‘</w:t>
      </w:r>
      <w:r w:rsidRPr="00A42033">
        <w:rPr>
          <w:rFonts w:ascii="Times New Roman" w:hAnsi="Times New Roman" w:cs="Times New Roman"/>
          <w:color w:val="212121"/>
          <w:sz w:val="24"/>
          <w:szCs w:val="24"/>
          <w:shd w:val="clear" w:color="auto" w:fill="FFFFFF"/>
        </w:rPr>
        <w:t>targeted capital account agreements.</w:t>
      </w:r>
      <w:r w:rsidR="00245716">
        <w:rPr>
          <w:rFonts w:ascii="Times New Roman" w:hAnsi="Times New Roman" w:cs="Times New Roman"/>
          <w:color w:val="212121"/>
          <w:sz w:val="24"/>
          <w:szCs w:val="24"/>
          <w:shd w:val="clear" w:color="auto" w:fill="FFFFFF"/>
        </w:rPr>
        <w:t>’</w:t>
      </w:r>
      <w:r w:rsidRPr="00A42033">
        <w:rPr>
          <w:rFonts w:ascii="Times New Roman" w:hAnsi="Times New Roman" w:cs="Times New Roman"/>
          <w:color w:val="212121"/>
          <w:sz w:val="24"/>
          <w:szCs w:val="24"/>
          <w:shd w:val="clear" w:color="auto" w:fill="FFFFFF"/>
        </w:rPr>
        <w:t xml:space="preserve"> </w:t>
      </w:r>
      <w:r w:rsidR="00245716">
        <w:rPr>
          <w:rFonts w:ascii="Times New Roman" w:hAnsi="Times New Roman" w:cs="Times New Roman"/>
          <w:color w:val="212121"/>
          <w:sz w:val="24"/>
          <w:szCs w:val="24"/>
          <w:shd w:val="clear" w:color="auto" w:fill="FFFFFF"/>
        </w:rPr>
        <w:t xml:space="preserve"> </w:t>
      </w:r>
      <w:r w:rsidRPr="00A42033">
        <w:rPr>
          <w:rFonts w:ascii="Times New Roman" w:hAnsi="Times New Roman" w:cs="Times New Roman"/>
          <w:color w:val="212121"/>
          <w:sz w:val="24"/>
          <w:szCs w:val="24"/>
          <w:shd w:val="clear" w:color="auto" w:fill="FFFFFF"/>
        </w:rPr>
        <w:t>Some taxpayers have expressed uncertainty whether a partnership with a targeted capital account agreement must allocate income or a guaranteed payment to a partner who has an increased right to partnership assets determined as if the partnership liquidated at the end of the year even in the event that the partnership recognizes no, or insufficient, net income.</w:t>
      </w:r>
      <w:r w:rsidR="00245716">
        <w:rPr>
          <w:rFonts w:ascii="Times New Roman" w:hAnsi="Times New Roman" w:cs="Times New Roman"/>
          <w:color w:val="212121"/>
          <w:sz w:val="24"/>
          <w:szCs w:val="24"/>
          <w:shd w:val="clear" w:color="auto" w:fill="FFFFFF"/>
        </w:rPr>
        <w:t xml:space="preserve"> </w:t>
      </w:r>
      <w:r w:rsidRPr="00A42033">
        <w:rPr>
          <w:rFonts w:ascii="Times New Roman" w:hAnsi="Times New Roman" w:cs="Times New Roman"/>
          <w:color w:val="212121"/>
          <w:sz w:val="24"/>
          <w:szCs w:val="24"/>
          <w:shd w:val="clear" w:color="auto" w:fill="FFFFFF"/>
        </w:rPr>
        <w:t xml:space="preserve"> </w:t>
      </w:r>
      <w:r w:rsidRPr="00245716">
        <w:rPr>
          <w:rFonts w:ascii="Times New Roman" w:hAnsi="Times New Roman" w:cs="Times New Roman"/>
          <w:i/>
          <w:iCs/>
          <w:color w:val="212121"/>
          <w:sz w:val="24"/>
          <w:szCs w:val="24"/>
          <w:shd w:val="clear" w:color="auto" w:fill="FFFFFF"/>
        </w:rPr>
        <w:t>The Treasury Department and the IRS generally believe that existing rules under §§ 1.704-1(b)(2)(ii) and 1.707-1(c) address this circumstance by requiring partner capital accounts to reflect the partner's distribution rights as if the partnership liquidated at the end of the taxable year</w:t>
      </w:r>
      <w:r w:rsidRPr="00A42033">
        <w:rPr>
          <w:rFonts w:ascii="Times New Roman" w:hAnsi="Times New Roman" w:cs="Times New Roman"/>
          <w:color w:val="212121"/>
          <w:sz w:val="24"/>
          <w:szCs w:val="24"/>
          <w:shd w:val="clear" w:color="auto" w:fill="FFFFFF"/>
        </w:rPr>
        <w:t>, but request comments on specific issues and examples with respect to which further guidance would be helpful. No inference is intended as to whether and when targeted capital account agreements could satisfy the economic effect equivalence rule.</w:t>
      </w:r>
      <w:r w:rsidR="00245716">
        <w:rPr>
          <w:rStyle w:val="FootnoteReference"/>
          <w:rFonts w:ascii="Times New Roman" w:hAnsi="Times New Roman" w:cs="Times New Roman"/>
          <w:color w:val="212121"/>
          <w:sz w:val="24"/>
          <w:szCs w:val="24"/>
          <w:shd w:val="clear" w:color="auto" w:fill="FFFFFF"/>
        </w:rPr>
        <w:footnoteReference w:id="354"/>
      </w:r>
    </w:p>
    <w:p w14:paraId="67330A5A" w14:textId="77777777" w:rsidR="00A42033" w:rsidRDefault="00A42033" w:rsidP="00D02469">
      <w:pPr>
        <w:spacing w:after="0" w:line="240" w:lineRule="auto"/>
        <w:ind w:firstLine="720"/>
        <w:rPr>
          <w:rFonts w:ascii="Times New Roman" w:hAnsi="Times New Roman" w:cs="Times New Roman"/>
          <w:sz w:val="24"/>
          <w:szCs w:val="24"/>
        </w:rPr>
      </w:pPr>
    </w:p>
    <w:p w14:paraId="1740E560" w14:textId="77777777" w:rsidR="00824976" w:rsidRDefault="0082497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not to take the preamble language too seriously, as it is merely a statement made as part of a request for comments.  The preamble language is interesting, however, as it </w:t>
      </w:r>
      <w:r>
        <w:rPr>
          <w:rFonts w:ascii="Times New Roman" w:hAnsi="Times New Roman" w:cs="Times New Roman"/>
          <w:sz w:val="24"/>
          <w:szCs w:val="24"/>
        </w:rPr>
        <w:lastRenderedPageBreak/>
        <w:t>seems to represent a middle ground between the most conservative and most aggressive of the positions regarding possible treatment some or all of the preferred as a guaranteed payment.</w:t>
      </w:r>
    </w:p>
    <w:p w14:paraId="7E2BE585" w14:textId="77777777" w:rsidR="00824976" w:rsidRDefault="00824976" w:rsidP="00D02469">
      <w:pPr>
        <w:spacing w:after="0" w:line="240" w:lineRule="auto"/>
        <w:ind w:firstLine="720"/>
        <w:rPr>
          <w:rFonts w:ascii="Times New Roman" w:hAnsi="Times New Roman" w:cs="Times New Roman"/>
          <w:sz w:val="24"/>
          <w:szCs w:val="24"/>
        </w:rPr>
      </w:pPr>
    </w:p>
    <w:p w14:paraId="44A2C191" w14:textId="7BFC2733" w:rsidR="00327A81" w:rsidRDefault="00824976"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At the most conservative end of the spectrum, one could view the entire preferred return </w:t>
      </w:r>
      <w:r w:rsidR="001259B3">
        <w:rPr>
          <w:rFonts w:ascii="Times New Roman" w:hAnsi="Times New Roman" w:cs="Times New Roman"/>
          <w:sz w:val="24"/>
          <w:szCs w:val="24"/>
        </w:rPr>
        <w:t xml:space="preserve">that </w:t>
      </w:r>
      <w:r>
        <w:rPr>
          <w:rFonts w:ascii="Times New Roman" w:hAnsi="Times New Roman" w:cs="Times New Roman"/>
          <w:sz w:val="24"/>
          <w:szCs w:val="24"/>
        </w:rPr>
        <w:t>accru</w:t>
      </w:r>
      <w:r w:rsidR="001259B3">
        <w:rPr>
          <w:rFonts w:ascii="Times New Roman" w:hAnsi="Times New Roman" w:cs="Times New Roman"/>
          <w:sz w:val="24"/>
          <w:szCs w:val="24"/>
        </w:rPr>
        <w:t>es annually</w:t>
      </w:r>
      <w:r>
        <w:rPr>
          <w:rFonts w:ascii="Times New Roman" w:hAnsi="Times New Roman" w:cs="Times New Roman"/>
          <w:sz w:val="24"/>
          <w:szCs w:val="24"/>
        </w:rPr>
        <w:t xml:space="preserve"> as a guaranteed payment.</w:t>
      </w:r>
      <w:r w:rsidR="001259B3">
        <w:rPr>
          <w:rStyle w:val="FootnoteReference"/>
          <w:rFonts w:ascii="Times New Roman" w:hAnsi="Times New Roman" w:cs="Times New Roman"/>
          <w:sz w:val="24"/>
          <w:szCs w:val="24"/>
        </w:rPr>
        <w:footnoteReference w:id="355"/>
      </w:r>
      <w:r>
        <w:rPr>
          <w:rFonts w:ascii="Times New Roman" w:hAnsi="Times New Roman" w:cs="Times New Roman"/>
          <w:sz w:val="24"/>
          <w:szCs w:val="24"/>
        </w:rPr>
        <w:t xml:space="preserve">  So long as there remains subordinated capital attributable to other partners available to satisfy the preferred return,</w:t>
      </w:r>
      <w:r w:rsidR="000507AF">
        <w:rPr>
          <w:rStyle w:val="FootnoteReference"/>
          <w:rFonts w:ascii="Times New Roman" w:hAnsi="Times New Roman" w:cs="Times New Roman"/>
          <w:sz w:val="24"/>
          <w:szCs w:val="24"/>
        </w:rPr>
        <w:footnoteReference w:id="356"/>
      </w:r>
      <w:r>
        <w:rPr>
          <w:rFonts w:ascii="Times New Roman" w:hAnsi="Times New Roman" w:cs="Times New Roman"/>
          <w:sz w:val="24"/>
          <w:szCs w:val="24"/>
        </w:rPr>
        <w:t xml:space="preserve"> the preferred return can be satisfied even if there is no partnership profit.  </w:t>
      </w:r>
      <w:r w:rsidR="00327A81">
        <w:rPr>
          <w:rFonts w:ascii="Times New Roman" w:hAnsi="Times New Roman" w:cs="Times New Roman"/>
          <w:sz w:val="24"/>
          <w:szCs w:val="24"/>
        </w:rPr>
        <w:t xml:space="preserve">On that basis, one could view the payments as being made without regard to partnership income.  Few practitioners adhere to this view.  </w:t>
      </w:r>
    </w:p>
    <w:p w14:paraId="267B6945" w14:textId="77777777" w:rsidR="00327A81" w:rsidRDefault="00327A81" w:rsidP="00D02469">
      <w:pPr>
        <w:spacing w:after="0" w:line="240" w:lineRule="auto"/>
        <w:ind w:firstLine="720"/>
        <w:rPr>
          <w:rFonts w:ascii="Times New Roman" w:hAnsi="Times New Roman" w:cs="Times New Roman"/>
          <w:sz w:val="24"/>
          <w:szCs w:val="24"/>
        </w:rPr>
      </w:pPr>
    </w:p>
    <w:p w14:paraId="4CFEBFF6" w14:textId="00777238" w:rsidR="002E669E" w:rsidRDefault="00327A8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practitioners rely on Example 2 of </w:t>
      </w:r>
      <w:r w:rsidR="00DC302E">
        <w:rPr>
          <w:rFonts w:ascii="Times New Roman" w:hAnsi="Times New Roman" w:cs="Times New Roman"/>
          <w:sz w:val="24"/>
          <w:szCs w:val="24"/>
        </w:rPr>
        <w:t>Reg.</w:t>
      </w:r>
      <w:r>
        <w:rPr>
          <w:rFonts w:ascii="Times New Roman" w:hAnsi="Times New Roman" w:cs="Times New Roman"/>
          <w:sz w:val="24"/>
          <w:szCs w:val="24"/>
        </w:rPr>
        <w:t xml:space="preserve"> §1.707-1(c) for a middle-ground position where profit is allocated to the extent available to match the preferred return, with a guaranteed payment being accrued to the extent of any shortfall s</w:t>
      </w:r>
      <w:r w:rsidR="000507AF">
        <w:rPr>
          <w:rFonts w:ascii="Times New Roman" w:hAnsi="Times New Roman" w:cs="Times New Roman"/>
          <w:sz w:val="24"/>
          <w:szCs w:val="24"/>
        </w:rPr>
        <w:t>o</w:t>
      </w:r>
      <w:r>
        <w:rPr>
          <w:rFonts w:ascii="Times New Roman" w:hAnsi="Times New Roman" w:cs="Times New Roman"/>
          <w:sz w:val="24"/>
          <w:szCs w:val="24"/>
        </w:rPr>
        <w:t xml:space="preserve"> that capital accounts </w:t>
      </w:r>
      <w:r w:rsidR="006A38E2">
        <w:rPr>
          <w:rFonts w:ascii="Times New Roman" w:hAnsi="Times New Roman" w:cs="Times New Roman"/>
          <w:sz w:val="24"/>
          <w:szCs w:val="24"/>
        </w:rPr>
        <w:t xml:space="preserve">will </w:t>
      </w:r>
      <w:r>
        <w:rPr>
          <w:rFonts w:ascii="Times New Roman" w:hAnsi="Times New Roman" w:cs="Times New Roman"/>
          <w:sz w:val="24"/>
          <w:szCs w:val="24"/>
        </w:rPr>
        <w:t>represent liquidation entitlements as of the end of the year.</w:t>
      </w:r>
      <w:r w:rsidR="00A57847">
        <w:rPr>
          <w:rStyle w:val="FootnoteReference"/>
          <w:rFonts w:ascii="Times New Roman" w:hAnsi="Times New Roman" w:cs="Times New Roman"/>
          <w:sz w:val="24"/>
          <w:szCs w:val="24"/>
        </w:rPr>
        <w:footnoteReference w:id="357"/>
      </w:r>
      <w:r>
        <w:rPr>
          <w:rFonts w:ascii="Times New Roman" w:hAnsi="Times New Roman" w:cs="Times New Roman"/>
          <w:sz w:val="24"/>
          <w:szCs w:val="24"/>
        </w:rPr>
        <w:t xml:space="preserve">  The example involves a situation where the partner is to receive 30 percent of the partnership’s income annually, but not less than $10,000.  In a scenario where the partnership has $20,000 of income for a taxable year, the example concludes that </w:t>
      </w:r>
      <w:r w:rsidR="002E669E">
        <w:rPr>
          <w:rFonts w:ascii="Times New Roman" w:hAnsi="Times New Roman" w:cs="Times New Roman"/>
          <w:sz w:val="24"/>
          <w:szCs w:val="24"/>
        </w:rPr>
        <w:t>the partner will include $6,000 as its allocable share of income with the excess $4,000 necessary to reach the $10,000 entitlement representing a guaranteed payment.</w:t>
      </w:r>
      <w:r w:rsidR="005A5542">
        <w:rPr>
          <w:rStyle w:val="FootnoteReference"/>
          <w:rFonts w:ascii="Times New Roman" w:hAnsi="Times New Roman" w:cs="Times New Roman"/>
          <w:sz w:val="24"/>
          <w:szCs w:val="24"/>
        </w:rPr>
        <w:footnoteReference w:id="358"/>
      </w:r>
      <w:r w:rsidR="002E669E">
        <w:rPr>
          <w:rFonts w:ascii="Times New Roman" w:hAnsi="Times New Roman" w:cs="Times New Roman"/>
          <w:sz w:val="24"/>
          <w:szCs w:val="24"/>
        </w:rPr>
        <w:t xml:space="preserve">  The analogy to a preferred return in a target agreement is not perfect, as the 30 percent share of profit in the example provides the partner with a potential entitlement above the $10,000 minimum payment (i.e., if 30 percent of partnership income exceeds $10,000).  With the preferred return that is intended to be matched by income, the amount of income earned by the partnership has no potential to vary the amount of the preferred partner’s entitlement.  That partner, in all circumstances, will earn the preferred return amount.  Nonetheless, the example can be viewed as conveying a principle that is broader than the facts represent, and the preamble language </w:t>
      </w:r>
      <w:r w:rsidR="006A38E2">
        <w:rPr>
          <w:rFonts w:ascii="Times New Roman" w:hAnsi="Times New Roman" w:cs="Times New Roman"/>
          <w:sz w:val="24"/>
          <w:szCs w:val="24"/>
        </w:rPr>
        <w:t>set forth above</w:t>
      </w:r>
      <w:r w:rsidR="006A38E2">
        <w:rPr>
          <w:rStyle w:val="FootnoteReference"/>
          <w:rFonts w:ascii="Times New Roman" w:hAnsi="Times New Roman" w:cs="Times New Roman"/>
          <w:sz w:val="24"/>
          <w:szCs w:val="24"/>
        </w:rPr>
        <w:footnoteReference w:id="359"/>
      </w:r>
      <w:r w:rsidR="006A38E2">
        <w:rPr>
          <w:rFonts w:ascii="Times New Roman" w:hAnsi="Times New Roman" w:cs="Times New Roman"/>
          <w:sz w:val="24"/>
          <w:szCs w:val="24"/>
        </w:rPr>
        <w:t xml:space="preserve"> </w:t>
      </w:r>
      <w:r w:rsidR="002E669E">
        <w:rPr>
          <w:rFonts w:ascii="Times New Roman" w:hAnsi="Times New Roman" w:cs="Times New Roman"/>
          <w:sz w:val="24"/>
          <w:szCs w:val="24"/>
        </w:rPr>
        <w:t xml:space="preserve">arguably follows this interpretation.  That is, the preamble language, by citing both the rules regarding economic effect under </w:t>
      </w:r>
      <w:r w:rsidR="0047316A">
        <w:rPr>
          <w:rFonts w:ascii="Times New Roman" w:hAnsi="Times New Roman" w:cs="Times New Roman"/>
          <w:sz w:val="24"/>
          <w:szCs w:val="24"/>
        </w:rPr>
        <w:t>Code Sec.</w:t>
      </w:r>
      <w:r w:rsidR="002E669E">
        <w:rPr>
          <w:rFonts w:ascii="Times New Roman" w:hAnsi="Times New Roman" w:cs="Times New Roman"/>
          <w:sz w:val="24"/>
          <w:szCs w:val="24"/>
        </w:rPr>
        <w:t xml:space="preserve"> 704(b) and the guaranteed payment rules, and stating that year</w:t>
      </w:r>
      <w:r w:rsidR="006A38E2">
        <w:rPr>
          <w:rFonts w:ascii="Times New Roman" w:hAnsi="Times New Roman" w:cs="Times New Roman"/>
          <w:sz w:val="24"/>
          <w:szCs w:val="24"/>
        </w:rPr>
        <w:t>-</w:t>
      </w:r>
      <w:r w:rsidR="002E669E">
        <w:rPr>
          <w:rFonts w:ascii="Times New Roman" w:hAnsi="Times New Roman" w:cs="Times New Roman"/>
          <w:sz w:val="24"/>
          <w:szCs w:val="24"/>
        </w:rPr>
        <w:t xml:space="preserve">end capital accounts should correspond to the liquidation entitlements seems to recognize that allocations under </w:t>
      </w:r>
      <w:r w:rsidR="0047316A">
        <w:rPr>
          <w:rFonts w:ascii="Times New Roman" w:hAnsi="Times New Roman" w:cs="Times New Roman"/>
          <w:sz w:val="24"/>
          <w:szCs w:val="24"/>
        </w:rPr>
        <w:t>Code Sec.</w:t>
      </w:r>
      <w:r w:rsidR="002E669E">
        <w:rPr>
          <w:rFonts w:ascii="Times New Roman" w:hAnsi="Times New Roman" w:cs="Times New Roman"/>
          <w:sz w:val="24"/>
          <w:szCs w:val="24"/>
        </w:rPr>
        <w:t xml:space="preserve"> 704(b) should be made, with the guaranteed payment </w:t>
      </w:r>
      <w:r w:rsidR="006A38E2">
        <w:rPr>
          <w:rFonts w:ascii="Times New Roman" w:hAnsi="Times New Roman" w:cs="Times New Roman"/>
          <w:sz w:val="24"/>
          <w:szCs w:val="24"/>
        </w:rPr>
        <w:t>amount determined by reference to the amount</w:t>
      </w:r>
      <w:r w:rsidR="002E669E">
        <w:rPr>
          <w:rFonts w:ascii="Times New Roman" w:hAnsi="Times New Roman" w:cs="Times New Roman"/>
          <w:sz w:val="24"/>
          <w:szCs w:val="24"/>
        </w:rPr>
        <w:t xml:space="preserve"> necessary to make up the shortfall.</w:t>
      </w:r>
    </w:p>
    <w:p w14:paraId="6729BFD8" w14:textId="77777777" w:rsidR="002E669E" w:rsidRDefault="002E669E" w:rsidP="00D02469">
      <w:pPr>
        <w:spacing w:after="0" w:line="240" w:lineRule="auto"/>
        <w:ind w:firstLine="720"/>
        <w:rPr>
          <w:rFonts w:ascii="Times New Roman" w:hAnsi="Times New Roman" w:cs="Times New Roman"/>
          <w:sz w:val="24"/>
          <w:szCs w:val="24"/>
        </w:rPr>
      </w:pPr>
    </w:p>
    <w:p w14:paraId="2FE56B08" w14:textId="623F0A48" w:rsidR="0074367A" w:rsidRDefault="001C2FA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practitioners go a step further and conclude that, so long as adequate profit has accrued before the preferred distribution is actually paid, there will be no guaranteed payment.  If </w:t>
      </w:r>
      <w:r>
        <w:rPr>
          <w:rFonts w:ascii="Times New Roman" w:hAnsi="Times New Roman" w:cs="Times New Roman"/>
          <w:sz w:val="24"/>
          <w:szCs w:val="24"/>
        </w:rPr>
        <w:lastRenderedPageBreak/>
        <w:t xml:space="preserve">there is a shortfall in profits at the time of payment, a guaranteed payment </w:t>
      </w:r>
      <w:r w:rsidR="001313BB">
        <w:rPr>
          <w:rFonts w:ascii="Times New Roman" w:hAnsi="Times New Roman" w:cs="Times New Roman"/>
          <w:sz w:val="24"/>
          <w:szCs w:val="24"/>
        </w:rPr>
        <w:t xml:space="preserve">equal to the shortfall </w:t>
      </w:r>
      <w:r>
        <w:rPr>
          <w:rFonts w:ascii="Times New Roman" w:hAnsi="Times New Roman" w:cs="Times New Roman"/>
          <w:sz w:val="24"/>
          <w:szCs w:val="24"/>
        </w:rPr>
        <w:t>will accrue.</w:t>
      </w:r>
      <w:r w:rsidR="00124882">
        <w:rPr>
          <w:rStyle w:val="FootnoteReference"/>
          <w:rFonts w:ascii="Times New Roman" w:hAnsi="Times New Roman" w:cs="Times New Roman"/>
          <w:sz w:val="24"/>
          <w:szCs w:val="24"/>
        </w:rPr>
        <w:footnoteReference w:id="360"/>
      </w:r>
      <w:r>
        <w:rPr>
          <w:rFonts w:ascii="Times New Roman" w:hAnsi="Times New Roman" w:cs="Times New Roman"/>
          <w:sz w:val="24"/>
          <w:szCs w:val="24"/>
        </w:rPr>
        <w:t xml:space="preserve">  </w:t>
      </w:r>
      <w:r w:rsidR="00124882">
        <w:rPr>
          <w:rFonts w:ascii="Times New Roman" w:hAnsi="Times New Roman" w:cs="Times New Roman"/>
          <w:sz w:val="24"/>
          <w:szCs w:val="24"/>
        </w:rPr>
        <w:t>Some argue in support of this approach based upon the view that the preferred return accrual creates no separate property right and thus should not be viewed as giving rise to a realization event.</w:t>
      </w:r>
      <w:r w:rsidR="00124882">
        <w:rPr>
          <w:rStyle w:val="FootnoteReference"/>
          <w:rFonts w:ascii="Times New Roman" w:hAnsi="Times New Roman" w:cs="Times New Roman"/>
          <w:sz w:val="24"/>
          <w:szCs w:val="24"/>
        </w:rPr>
        <w:footnoteReference w:id="361"/>
      </w:r>
      <w:r w:rsidR="00124882">
        <w:rPr>
          <w:rFonts w:ascii="Times New Roman" w:hAnsi="Times New Roman" w:cs="Times New Roman"/>
          <w:sz w:val="24"/>
          <w:szCs w:val="24"/>
        </w:rPr>
        <w:t xml:space="preserve">  </w:t>
      </w:r>
      <w:r w:rsidR="00B50C82">
        <w:rPr>
          <w:rFonts w:ascii="Times New Roman" w:hAnsi="Times New Roman" w:cs="Times New Roman"/>
          <w:sz w:val="24"/>
          <w:szCs w:val="24"/>
        </w:rPr>
        <w:t xml:space="preserve">An alternative </w:t>
      </w:r>
      <w:r w:rsidR="00DC6D40">
        <w:rPr>
          <w:rFonts w:ascii="Times New Roman" w:hAnsi="Times New Roman" w:cs="Times New Roman"/>
          <w:sz w:val="24"/>
          <w:szCs w:val="24"/>
        </w:rPr>
        <w:t xml:space="preserve">argument in </w:t>
      </w:r>
      <w:r w:rsidR="0074367A">
        <w:rPr>
          <w:rFonts w:ascii="Times New Roman" w:hAnsi="Times New Roman" w:cs="Times New Roman"/>
          <w:sz w:val="24"/>
          <w:szCs w:val="24"/>
        </w:rPr>
        <w:t xml:space="preserve">support of </w:t>
      </w:r>
      <w:r w:rsidR="00DC6D40">
        <w:rPr>
          <w:rFonts w:ascii="Times New Roman" w:hAnsi="Times New Roman" w:cs="Times New Roman"/>
          <w:sz w:val="24"/>
          <w:szCs w:val="24"/>
        </w:rPr>
        <w:t xml:space="preserve">this </w:t>
      </w:r>
      <w:r w:rsidR="0074367A">
        <w:rPr>
          <w:rFonts w:ascii="Times New Roman" w:hAnsi="Times New Roman" w:cs="Times New Roman"/>
          <w:sz w:val="24"/>
          <w:szCs w:val="24"/>
        </w:rPr>
        <w:t xml:space="preserve">treatment </w:t>
      </w:r>
      <w:r w:rsidR="00B50C82">
        <w:rPr>
          <w:rFonts w:ascii="Times New Roman" w:hAnsi="Times New Roman" w:cs="Times New Roman"/>
          <w:sz w:val="24"/>
          <w:szCs w:val="24"/>
        </w:rPr>
        <w:t>is</w:t>
      </w:r>
      <w:r w:rsidR="0074367A">
        <w:rPr>
          <w:rFonts w:ascii="Times New Roman" w:hAnsi="Times New Roman" w:cs="Times New Roman"/>
          <w:sz w:val="24"/>
          <w:szCs w:val="24"/>
        </w:rPr>
        <w:t xml:space="preserve"> largely based on the purpose of the guaranteed payment rules.  According to one commentator</w:t>
      </w:r>
      <w:r w:rsidR="00B50C82">
        <w:rPr>
          <w:rFonts w:ascii="Times New Roman" w:hAnsi="Times New Roman" w:cs="Times New Roman"/>
          <w:sz w:val="24"/>
          <w:szCs w:val="24"/>
        </w:rPr>
        <w:t xml:space="preserve"> describing this theory</w:t>
      </w:r>
      <w:r w:rsidR="0074367A">
        <w:rPr>
          <w:rFonts w:ascii="Times New Roman" w:hAnsi="Times New Roman" w:cs="Times New Roman"/>
          <w:sz w:val="24"/>
          <w:szCs w:val="24"/>
        </w:rPr>
        <w:t>:</w:t>
      </w:r>
    </w:p>
    <w:p w14:paraId="515D5BE6" w14:textId="77777777" w:rsidR="0074367A" w:rsidRDefault="0074367A" w:rsidP="00D02469">
      <w:pPr>
        <w:spacing w:after="0" w:line="240" w:lineRule="auto"/>
        <w:ind w:firstLine="720"/>
        <w:rPr>
          <w:rFonts w:ascii="Times New Roman" w:hAnsi="Times New Roman" w:cs="Times New Roman"/>
          <w:sz w:val="24"/>
          <w:szCs w:val="24"/>
        </w:rPr>
      </w:pPr>
    </w:p>
    <w:p w14:paraId="3720D998" w14:textId="27AA9584" w:rsidR="0074367A" w:rsidRDefault="0074367A" w:rsidP="0074367A">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[S]ection 707(</w:t>
      </w:r>
      <w:r w:rsidR="008327C3">
        <w:rPr>
          <w:rFonts w:ascii="Times New Roman" w:hAnsi="Times New Roman" w:cs="Times New Roman"/>
          <w:sz w:val="24"/>
          <w:szCs w:val="24"/>
        </w:rPr>
        <w:t>c</w:t>
      </w:r>
      <w:r>
        <w:rPr>
          <w:rFonts w:ascii="Times New Roman" w:hAnsi="Times New Roman" w:cs="Times New Roman"/>
          <w:sz w:val="24"/>
          <w:szCs w:val="24"/>
        </w:rPr>
        <w:t>) is primarily a characterization provision for dealing with amounts that cannot otherwise be accounted for under section 704(b); only secondarily is it a timing provision.</w:t>
      </w:r>
      <w:r>
        <w:rPr>
          <w:rStyle w:val="FootnoteReference"/>
          <w:rFonts w:ascii="Times New Roman" w:hAnsi="Times New Roman" w:cs="Times New Roman"/>
          <w:sz w:val="24"/>
          <w:szCs w:val="24"/>
        </w:rPr>
        <w:footnoteReference w:id="362"/>
      </w:r>
    </w:p>
    <w:p w14:paraId="0BDEF136" w14:textId="059B6FE8" w:rsidR="00327A81" w:rsidRDefault="00DC6D40"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1C2FAD">
        <w:rPr>
          <w:rFonts w:ascii="Times New Roman" w:hAnsi="Times New Roman" w:cs="Times New Roman"/>
          <w:sz w:val="24"/>
          <w:szCs w:val="24"/>
        </w:rPr>
        <w:t xml:space="preserve"> </w:t>
      </w:r>
      <w:r w:rsidR="002E669E">
        <w:rPr>
          <w:rFonts w:ascii="Times New Roman" w:hAnsi="Times New Roman" w:cs="Times New Roman"/>
          <w:sz w:val="24"/>
          <w:szCs w:val="24"/>
        </w:rPr>
        <w:t xml:space="preserve">      </w:t>
      </w:r>
      <w:r w:rsidR="00327A81">
        <w:rPr>
          <w:rFonts w:ascii="Times New Roman" w:hAnsi="Times New Roman" w:cs="Times New Roman"/>
          <w:sz w:val="24"/>
          <w:szCs w:val="24"/>
        </w:rPr>
        <w:t xml:space="preserve"> </w:t>
      </w:r>
    </w:p>
    <w:p w14:paraId="085856EC" w14:textId="54B60511" w:rsidR="008327C3" w:rsidRDefault="008327C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this line of thinking, so long as the payment is intended to represent a distribution of profits and it can be so treated based on the timing of the actual distribution, the intended substantive treatment of the payment should prevail.  </w:t>
      </w:r>
    </w:p>
    <w:p w14:paraId="0B60CE03" w14:textId="277A5F19" w:rsidR="008327C3" w:rsidRDefault="008327C3" w:rsidP="00D02469">
      <w:pPr>
        <w:spacing w:after="0" w:line="240" w:lineRule="auto"/>
        <w:ind w:firstLine="720"/>
        <w:rPr>
          <w:rFonts w:ascii="Times New Roman" w:hAnsi="Times New Roman" w:cs="Times New Roman"/>
          <w:sz w:val="24"/>
          <w:szCs w:val="24"/>
        </w:rPr>
      </w:pPr>
    </w:p>
    <w:p w14:paraId="389FE970" w14:textId="7C12E86D" w:rsidR="005A5542" w:rsidRDefault="00B50C82"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at least one commentator has argued </w:t>
      </w:r>
      <w:r w:rsidR="00645AB4">
        <w:rPr>
          <w:rFonts w:ascii="Times New Roman" w:hAnsi="Times New Roman" w:cs="Times New Roman"/>
          <w:sz w:val="24"/>
          <w:szCs w:val="24"/>
        </w:rPr>
        <w:t>that a guaranteed payment should accrue only to the extent that the preferred partner has been allocated insufficient profits to match its preferred return entitlement upon liquidation of the partnership.  This commentator, however, prefaces his suggested analysis of payments on liquidation with the statement that “the partners’ robust expectations [with respect to partnership profits] did not materialize.”</w:t>
      </w:r>
      <w:r w:rsidR="00645AB4">
        <w:rPr>
          <w:rStyle w:val="FootnoteReference"/>
          <w:rFonts w:ascii="Times New Roman" w:hAnsi="Times New Roman" w:cs="Times New Roman"/>
          <w:sz w:val="24"/>
          <w:szCs w:val="24"/>
        </w:rPr>
        <w:footnoteReference w:id="363"/>
      </w:r>
      <w:r w:rsidR="00645AB4">
        <w:rPr>
          <w:rFonts w:ascii="Times New Roman" w:hAnsi="Times New Roman" w:cs="Times New Roman"/>
          <w:sz w:val="24"/>
          <w:szCs w:val="24"/>
        </w:rPr>
        <w:t xml:space="preserve">  Thus, this commentator might not assert such treatment in a situation where </w:t>
      </w:r>
      <w:r w:rsidR="00295EE3">
        <w:rPr>
          <w:rFonts w:ascii="Times New Roman" w:hAnsi="Times New Roman" w:cs="Times New Roman"/>
          <w:sz w:val="24"/>
          <w:szCs w:val="24"/>
        </w:rPr>
        <w:t>p</w:t>
      </w:r>
      <w:r w:rsidR="00645AB4">
        <w:rPr>
          <w:rFonts w:ascii="Times New Roman" w:hAnsi="Times New Roman" w:cs="Times New Roman"/>
          <w:sz w:val="24"/>
          <w:szCs w:val="24"/>
        </w:rPr>
        <w:t xml:space="preserve">rofits </w:t>
      </w:r>
      <w:r w:rsidR="005A5542">
        <w:rPr>
          <w:rFonts w:ascii="Times New Roman" w:hAnsi="Times New Roman" w:cs="Times New Roman"/>
          <w:sz w:val="24"/>
          <w:szCs w:val="24"/>
        </w:rPr>
        <w:t xml:space="preserve">are </w:t>
      </w:r>
      <w:r w:rsidR="00295EE3">
        <w:rPr>
          <w:rFonts w:ascii="Times New Roman" w:hAnsi="Times New Roman" w:cs="Times New Roman"/>
          <w:sz w:val="24"/>
          <w:szCs w:val="24"/>
        </w:rPr>
        <w:t xml:space="preserve">expected to be </w:t>
      </w:r>
      <w:r w:rsidR="005A5542">
        <w:rPr>
          <w:rFonts w:ascii="Times New Roman" w:hAnsi="Times New Roman" w:cs="Times New Roman"/>
          <w:sz w:val="24"/>
          <w:szCs w:val="24"/>
        </w:rPr>
        <w:t>insufficient to satisfy the cumulative preferred return entitlement.</w:t>
      </w:r>
    </w:p>
    <w:p w14:paraId="7C6B8E23" w14:textId="1E0F87E2" w:rsidR="00295EE3" w:rsidRDefault="00295EE3" w:rsidP="00D02469">
      <w:pPr>
        <w:spacing w:after="0" w:line="240" w:lineRule="auto"/>
        <w:ind w:firstLine="720"/>
        <w:rPr>
          <w:rFonts w:ascii="Times New Roman" w:hAnsi="Times New Roman" w:cs="Times New Roman"/>
          <w:sz w:val="24"/>
          <w:szCs w:val="24"/>
        </w:rPr>
      </w:pPr>
    </w:p>
    <w:p w14:paraId="54DC9C6D" w14:textId="0165772F" w:rsidR="00295EE3" w:rsidRDefault="009F1D6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this discussion highlights, t</w:t>
      </w:r>
      <w:r w:rsidR="00D16533">
        <w:rPr>
          <w:rFonts w:ascii="Times New Roman" w:hAnsi="Times New Roman" w:cs="Times New Roman"/>
          <w:sz w:val="24"/>
          <w:szCs w:val="24"/>
        </w:rPr>
        <w:t xml:space="preserve">here is great uncertainty with regard to the proper treatment of preferred return </w:t>
      </w:r>
      <w:r>
        <w:rPr>
          <w:rFonts w:ascii="Times New Roman" w:hAnsi="Times New Roman" w:cs="Times New Roman"/>
          <w:sz w:val="24"/>
          <w:szCs w:val="24"/>
        </w:rPr>
        <w:t xml:space="preserve">entitlements under a partnership agreement that relies on target allocation </w:t>
      </w:r>
      <w:r w:rsidR="006A38E2">
        <w:rPr>
          <w:rFonts w:ascii="Times New Roman" w:hAnsi="Times New Roman" w:cs="Times New Roman"/>
          <w:sz w:val="24"/>
          <w:szCs w:val="24"/>
        </w:rPr>
        <w:t xml:space="preserve">or similar </w:t>
      </w:r>
      <w:r>
        <w:rPr>
          <w:rFonts w:ascii="Times New Roman" w:hAnsi="Times New Roman" w:cs="Times New Roman"/>
          <w:sz w:val="24"/>
          <w:szCs w:val="24"/>
        </w:rPr>
        <w:t xml:space="preserve">provisions.  For purposes of this article, </w:t>
      </w:r>
      <w:r w:rsidR="002026A5">
        <w:rPr>
          <w:rFonts w:ascii="Times New Roman" w:hAnsi="Times New Roman" w:cs="Times New Roman"/>
          <w:sz w:val="24"/>
          <w:szCs w:val="24"/>
        </w:rPr>
        <w:t xml:space="preserve">however, </w:t>
      </w:r>
      <w:r>
        <w:rPr>
          <w:rFonts w:ascii="Times New Roman" w:hAnsi="Times New Roman" w:cs="Times New Roman"/>
          <w:sz w:val="24"/>
          <w:szCs w:val="24"/>
        </w:rPr>
        <w:t xml:space="preserve">the discussion is most important in that it highlights the interaction of the rules regarding partnership allocations and </w:t>
      </w:r>
      <w:r>
        <w:rPr>
          <w:rFonts w:ascii="Times New Roman" w:hAnsi="Times New Roman" w:cs="Times New Roman"/>
          <w:sz w:val="24"/>
          <w:szCs w:val="24"/>
        </w:rPr>
        <w:lastRenderedPageBreak/>
        <w:t xml:space="preserve">concepts relating to capital shifts.  If one determines that a preferred return should be accounted for as a capital shift (either under </w:t>
      </w:r>
      <w:r w:rsidR="00DC302E">
        <w:rPr>
          <w:rFonts w:ascii="Times New Roman" w:hAnsi="Times New Roman" w:cs="Times New Roman"/>
          <w:sz w:val="24"/>
          <w:szCs w:val="24"/>
        </w:rPr>
        <w:t>Reg.</w:t>
      </w:r>
      <w:r>
        <w:rPr>
          <w:rFonts w:ascii="Times New Roman" w:hAnsi="Times New Roman" w:cs="Times New Roman"/>
          <w:sz w:val="24"/>
          <w:szCs w:val="24"/>
        </w:rPr>
        <w:t xml:space="preserve"> §1.721-1(b)(1) or </w:t>
      </w:r>
      <w:r w:rsidR="0047316A">
        <w:rPr>
          <w:rFonts w:ascii="Times New Roman" w:hAnsi="Times New Roman" w:cs="Times New Roman"/>
          <w:sz w:val="24"/>
          <w:szCs w:val="24"/>
        </w:rPr>
        <w:t>Code Sec.</w:t>
      </w:r>
      <w:r>
        <w:rPr>
          <w:rFonts w:ascii="Times New Roman" w:hAnsi="Times New Roman" w:cs="Times New Roman"/>
          <w:sz w:val="24"/>
          <w:szCs w:val="24"/>
        </w:rPr>
        <w:t xml:space="preserve"> 707(c)), then contrary to earlier discussions where there seems to be an argument for evaluating a capital shift by reference to the amount that a willing buyer would pay for the equity interest represented by the shifted capital, such an argument would not seem to be available where the shift relates to an accrued preferred return.  In this context, the capital shift is essentially a “plug” to conform capital accounts to partner entitlements upon liquidation.  It is part of the </w:t>
      </w:r>
      <w:r w:rsidR="00050E33">
        <w:rPr>
          <w:rFonts w:ascii="Times New Roman" w:hAnsi="Times New Roman" w:cs="Times New Roman"/>
          <w:sz w:val="24"/>
          <w:szCs w:val="24"/>
        </w:rPr>
        <w:t xml:space="preserve">approach to making valid </w:t>
      </w:r>
      <w:r>
        <w:rPr>
          <w:rFonts w:ascii="Times New Roman" w:hAnsi="Times New Roman" w:cs="Times New Roman"/>
          <w:sz w:val="24"/>
          <w:szCs w:val="24"/>
        </w:rPr>
        <w:t>allocation</w:t>
      </w:r>
      <w:r w:rsidR="00050E33">
        <w:rPr>
          <w:rFonts w:ascii="Times New Roman" w:hAnsi="Times New Roman" w:cs="Times New Roman"/>
          <w:sz w:val="24"/>
          <w:szCs w:val="24"/>
        </w:rPr>
        <w:t>s</w:t>
      </w:r>
      <w:r w:rsidR="008D5BBE">
        <w:rPr>
          <w:rFonts w:ascii="Times New Roman" w:hAnsi="Times New Roman" w:cs="Times New Roman"/>
          <w:sz w:val="24"/>
          <w:szCs w:val="24"/>
        </w:rPr>
        <w:t xml:space="preserve"> by reference to capital accounts</w:t>
      </w:r>
      <w:r w:rsidR="00050E33">
        <w:rPr>
          <w:rFonts w:ascii="Times New Roman" w:hAnsi="Times New Roman" w:cs="Times New Roman"/>
          <w:sz w:val="24"/>
          <w:szCs w:val="24"/>
        </w:rPr>
        <w:t xml:space="preserve">, and thus the capital shift must follow a capital account approach – not an approach that </w:t>
      </w:r>
      <w:r w:rsidR="002026A5">
        <w:rPr>
          <w:rFonts w:ascii="Times New Roman" w:hAnsi="Times New Roman" w:cs="Times New Roman"/>
          <w:sz w:val="24"/>
          <w:szCs w:val="24"/>
        </w:rPr>
        <w:t>views the recipient partner as receiving a new equity interest that is the proper unit for valuation.</w:t>
      </w:r>
      <w:r>
        <w:rPr>
          <w:rFonts w:ascii="Times New Roman" w:hAnsi="Times New Roman" w:cs="Times New Roman"/>
          <w:sz w:val="24"/>
          <w:szCs w:val="24"/>
        </w:rPr>
        <w:t xml:space="preserve"> </w:t>
      </w:r>
    </w:p>
    <w:p w14:paraId="330B9FAD" w14:textId="77777777" w:rsidR="005A5542" w:rsidRDefault="005A5542" w:rsidP="00D02469">
      <w:pPr>
        <w:spacing w:after="0" w:line="240" w:lineRule="auto"/>
        <w:ind w:firstLine="720"/>
        <w:rPr>
          <w:rFonts w:ascii="Times New Roman" w:hAnsi="Times New Roman" w:cs="Times New Roman"/>
          <w:sz w:val="24"/>
          <w:szCs w:val="24"/>
        </w:rPr>
      </w:pPr>
    </w:p>
    <w:p w14:paraId="042F4A96" w14:textId="2B28FD6B" w:rsidR="005A5542" w:rsidRPr="0016057A" w:rsidRDefault="0016057A" w:rsidP="00D02469">
      <w:pPr>
        <w:spacing w:after="0"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rPr>
        <w:t>G.</w:t>
      </w:r>
      <w:r>
        <w:rPr>
          <w:rFonts w:ascii="Times New Roman" w:hAnsi="Times New Roman" w:cs="Times New Roman"/>
          <w:sz w:val="24"/>
          <w:szCs w:val="24"/>
        </w:rPr>
        <w:tab/>
      </w:r>
      <w:r>
        <w:rPr>
          <w:rFonts w:ascii="Times New Roman" w:hAnsi="Times New Roman" w:cs="Times New Roman"/>
          <w:b/>
          <w:bCs/>
          <w:sz w:val="24"/>
          <w:szCs w:val="24"/>
          <w:u w:val="single"/>
        </w:rPr>
        <w:t>Tax Avoidance</w:t>
      </w:r>
      <w:r w:rsidR="00C52483">
        <w:rPr>
          <w:rFonts w:ascii="Times New Roman" w:hAnsi="Times New Roman" w:cs="Times New Roman"/>
          <w:b/>
          <w:bCs/>
          <w:sz w:val="24"/>
          <w:szCs w:val="24"/>
          <w:u w:val="single"/>
        </w:rPr>
        <w:t xml:space="preserve"> and Other Allocations that Just Don’t Work</w:t>
      </w:r>
    </w:p>
    <w:p w14:paraId="1C9F0DFD" w14:textId="322529FF" w:rsidR="00B50C82" w:rsidRDefault="00645AB4"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14:paraId="4BFBB481" w14:textId="6C012906" w:rsidR="00002B37" w:rsidRDefault="0016057A"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There may be situations where parties intend to use a capital shift to effectively convey the benefits of income</w:t>
      </w:r>
      <w:r w:rsidR="00830FBC">
        <w:rPr>
          <w:rFonts w:ascii="Times New Roman" w:hAnsi="Times New Roman" w:cs="Times New Roman"/>
          <w:sz w:val="24"/>
          <w:szCs w:val="24"/>
        </w:rPr>
        <w:t xml:space="preserve"> or detriments of deductions</w:t>
      </w:r>
      <w:r>
        <w:rPr>
          <w:rFonts w:ascii="Times New Roman" w:hAnsi="Times New Roman" w:cs="Times New Roman"/>
          <w:sz w:val="24"/>
          <w:szCs w:val="24"/>
        </w:rPr>
        <w:t xml:space="preserve"> that accrue with respect to a specific partner </w:t>
      </w:r>
      <w:r w:rsidR="00C52483">
        <w:rPr>
          <w:rFonts w:ascii="Times New Roman" w:hAnsi="Times New Roman" w:cs="Times New Roman"/>
          <w:sz w:val="24"/>
          <w:szCs w:val="24"/>
        </w:rPr>
        <w:t xml:space="preserve">instead </w:t>
      </w:r>
      <w:r>
        <w:rPr>
          <w:rFonts w:ascii="Times New Roman" w:hAnsi="Times New Roman" w:cs="Times New Roman"/>
          <w:sz w:val="24"/>
          <w:szCs w:val="24"/>
        </w:rPr>
        <w:t xml:space="preserve">to another partner.  </w:t>
      </w:r>
      <w:r w:rsidR="00675CCE">
        <w:rPr>
          <w:rFonts w:ascii="Times New Roman" w:hAnsi="Times New Roman" w:cs="Times New Roman"/>
          <w:sz w:val="24"/>
          <w:szCs w:val="24"/>
        </w:rPr>
        <w:t>As one example, consider a scenario where a partnership agreement provides that all depreciation with respect to partnership property will be allocated to Partner A</w:t>
      </w:r>
      <w:r w:rsidR="00830FBC">
        <w:rPr>
          <w:rFonts w:ascii="Times New Roman" w:hAnsi="Times New Roman" w:cs="Times New Roman"/>
          <w:sz w:val="24"/>
          <w:szCs w:val="24"/>
        </w:rPr>
        <w:t>.  Partner A</w:t>
      </w:r>
      <w:r w:rsidR="00675CCE">
        <w:rPr>
          <w:rFonts w:ascii="Times New Roman" w:hAnsi="Times New Roman" w:cs="Times New Roman"/>
          <w:sz w:val="24"/>
          <w:szCs w:val="24"/>
        </w:rPr>
        <w:t xml:space="preserve"> who will undertake a deficit restoration obligation in order to support the disproportionate allocations. </w:t>
      </w:r>
      <w:r>
        <w:rPr>
          <w:rFonts w:ascii="Times New Roman" w:hAnsi="Times New Roman" w:cs="Times New Roman"/>
          <w:sz w:val="24"/>
          <w:szCs w:val="24"/>
        </w:rPr>
        <w:t xml:space="preserve"> </w:t>
      </w:r>
      <w:r w:rsidR="00002B37">
        <w:rPr>
          <w:rFonts w:ascii="Times New Roman" w:hAnsi="Times New Roman" w:cs="Times New Roman"/>
          <w:sz w:val="24"/>
          <w:szCs w:val="24"/>
        </w:rPr>
        <w:t>Assume that the partners</w:t>
      </w:r>
      <w:r w:rsidR="00830FBC">
        <w:rPr>
          <w:rFonts w:ascii="Times New Roman" w:hAnsi="Times New Roman" w:cs="Times New Roman"/>
          <w:sz w:val="24"/>
          <w:szCs w:val="24"/>
        </w:rPr>
        <w:t xml:space="preserve"> other than Partner A</w:t>
      </w:r>
      <w:r w:rsidR="00002B37">
        <w:rPr>
          <w:rFonts w:ascii="Times New Roman" w:hAnsi="Times New Roman" w:cs="Times New Roman"/>
          <w:sz w:val="24"/>
          <w:szCs w:val="24"/>
        </w:rPr>
        <w:t xml:space="preserve"> are tax-exempt, so that the deductions would provide no tax benefit to such partners.  </w:t>
      </w:r>
      <w:r w:rsidR="00675CCE">
        <w:rPr>
          <w:rFonts w:ascii="Times New Roman" w:hAnsi="Times New Roman" w:cs="Times New Roman"/>
          <w:sz w:val="24"/>
          <w:szCs w:val="24"/>
        </w:rPr>
        <w:t xml:space="preserve">If the deficit restoration obligation is subsequently eliminated, Partner A in fact will not have borne the </w:t>
      </w:r>
      <w:r w:rsidR="003557CA">
        <w:rPr>
          <w:rFonts w:ascii="Times New Roman" w:hAnsi="Times New Roman" w:cs="Times New Roman"/>
          <w:sz w:val="24"/>
          <w:szCs w:val="24"/>
        </w:rPr>
        <w:t xml:space="preserve">economic detriment associated with </w:t>
      </w:r>
      <w:r w:rsidR="00675CCE">
        <w:rPr>
          <w:rFonts w:ascii="Times New Roman" w:hAnsi="Times New Roman" w:cs="Times New Roman"/>
          <w:sz w:val="24"/>
          <w:szCs w:val="24"/>
        </w:rPr>
        <w:t xml:space="preserve">disproportionate </w:t>
      </w:r>
      <w:r w:rsidR="003557CA">
        <w:rPr>
          <w:rFonts w:ascii="Times New Roman" w:hAnsi="Times New Roman" w:cs="Times New Roman"/>
          <w:sz w:val="24"/>
          <w:szCs w:val="24"/>
        </w:rPr>
        <w:t xml:space="preserve">depreciation </w:t>
      </w:r>
      <w:r w:rsidR="00675CCE">
        <w:rPr>
          <w:rFonts w:ascii="Times New Roman" w:hAnsi="Times New Roman" w:cs="Times New Roman"/>
          <w:sz w:val="24"/>
          <w:szCs w:val="24"/>
        </w:rPr>
        <w:t xml:space="preserve">allocations.  Instead, the partners other than Partner A will have borne the </w:t>
      </w:r>
      <w:r w:rsidR="003557CA">
        <w:rPr>
          <w:rFonts w:ascii="Times New Roman" w:hAnsi="Times New Roman" w:cs="Times New Roman"/>
          <w:sz w:val="24"/>
          <w:szCs w:val="24"/>
        </w:rPr>
        <w:t xml:space="preserve">effect of the </w:t>
      </w:r>
      <w:r w:rsidR="00675CCE">
        <w:rPr>
          <w:rFonts w:ascii="Times New Roman" w:hAnsi="Times New Roman" w:cs="Times New Roman"/>
          <w:sz w:val="24"/>
          <w:szCs w:val="24"/>
        </w:rPr>
        <w:t xml:space="preserve">allocations, and the elimination of Partner A’s deficit restoration obligation would shift the capital that actually bore the losses from the other partners to Partner A. </w:t>
      </w:r>
      <w:r w:rsidR="00692CC3">
        <w:rPr>
          <w:rFonts w:ascii="Times New Roman" w:hAnsi="Times New Roman" w:cs="Times New Roman"/>
          <w:sz w:val="24"/>
          <w:szCs w:val="24"/>
        </w:rPr>
        <w:t xml:space="preserve"> </w:t>
      </w:r>
    </w:p>
    <w:p w14:paraId="0869CFF3" w14:textId="77777777" w:rsidR="00002B37" w:rsidRDefault="00002B37" w:rsidP="00D02469">
      <w:pPr>
        <w:spacing w:after="0" w:line="240" w:lineRule="auto"/>
        <w:ind w:firstLine="720"/>
        <w:rPr>
          <w:rFonts w:ascii="Times New Roman" w:hAnsi="Times New Roman" w:cs="Times New Roman"/>
          <w:sz w:val="24"/>
          <w:szCs w:val="24"/>
        </w:rPr>
      </w:pPr>
    </w:p>
    <w:p w14:paraId="14491BBD" w14:textId="09EAD5DF" w:rsidR="00830FBC" w:rsidRDefault="005A687F"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If this transaction is analyzed as a capital shift, it would seem hard to defend </w:t>
      </w:r>
      <w:r w:rsidR="003A2EA0">
        <w:rPr>
          <w:rFonts w:ascii="Times New Roman" w:hAnsi="Times New Roman" w:cs="Times New Roman"/>
          <w:sz w:val="24"/>
          <w:szCs w:val="24"/>
        </w:rPr>
        <w:t xml:space="preserve">measurement of the income arising from the shifting capital other than by reference to the capital account that is transferred to Partner A.  In this context, the capital shift is a direct product of what, in hindsight, </w:t>
      </w:r>
      <w:r w:rsidR="00C52483">
        <w:rPr>
          <w:rFonts w:ascii="Times New Roman" w:hAnsi="Times New Roman" w:cs="Times New Roman"/>
          <w:sz w:val="24"/>
          <w:szCs w:val="24"/>
        </w:rPr>
        <w:t>wa</w:t>
      </w:r>
      <w:r w:rsidR="003A2EA0">
        <w:rPr>
          <w:rFonts w:ascii="Times New Roman" w:hAnsi="Times New Roman" w:cs="Times New Roman"/>
          <w:sz w:val="24"/>
          <w:szCs w:val="24"/>
        </w:rPr>
        <w:t>s a misallocation of deductions which impact</w:t>
      </w:r>
      <w:r w:rsidR="00C52483">
        <w:rPr>
          <w:rFonts w:ascii="Times New Roman" w:hAnsi="Times New Roman" w:cs="Times New Roman"/>
          <w:sz w:val="24"/>
          <w:szCs w:val="24"/>
        </w:rPr>
        <w:t>ed</w:t>
      </w:r>
      <w:r w:rsidR="003A2EA0">
        <w:rPr>
          <w:rFonts w:ascii="Times New Roman" w:hAnsi="Times New Roman" w:cs="Times New Roman"/>
          <w:sz w:val="24"/>
          <w:szCs w:val="24"/>
        </w:rPr>
        <w:t xml:space="preserve"> capital accounts on a dollar-for-dollar basis.  The income inclusion measured by reference to the capital account migration </w:t>
      </w:r>
      <w:r w:rsidR="00C52483">
        <w:rPr>
          <w:rFonts w:ascii="Times New Roman" w:hAnsi="Times New Roman" w:cs="Times New Roman"/>
          <w:sz w:val="24"/>
          <w:szCs w:val="24"/>
        </w:rPr>
        <w:t>w</w:t>
      </w:r>
      <w:r w:rsidR="003A2EA0">
        <w:rPr>
          <w:rFonts w:ascii="Times New Roman" w:hAnsi="Times New Roman" w:cs="Times New Roman"/>
          <w:sz w:val="24"/>
          <w:szCs w:val="24"/>
        </w:rPr>
        <w:t xml:space="preserve">ould rectify the result of that misallocation. </w:t>
      </w:r>
    </w:p>
    <w:p w14:paraId="1B634F31" w14:textId="77777777" w:rsidR="00830FBC" w:rsidRDefault="00830FBC" w:rsidP="00D02469">
      <w:pPr>
        <w:spacing w:after="0" w:line="240" w:lineRule="auto"/>
        <w:ind w:firstLine="720"/>
        <w:rPr>
          <w:rFonts w:ascii="Times New Roman" w:hAnsi="Times New Roman" w:cs="Times New Roman"/>
          <w:sz w:val="24"/>
          <w:szCs w:val="24"/>
        </w:rPr>
      </w:pPr>
    </w:p>
    <w:p w14:paraId="711EA34F" w14:textId="2C99F954" w:rsidR="00002B37" w:rsidRDefault="000F2C23"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important to recognize that the IRS may attack this arrangement in a more straightforward manner by disallowing the special allocation of depreciation rather than asserting a taxable capital shift.  The IRS has weapons designed to address such allocations if the plan to undercut the economics associated with the allocations is in place from the beginning.  </w:t>
      </w:r>
      <w:r w:rsidR="008906E1">
        <w:rPr>
          <w:rFonts w:ascii="Times New Roman" w:hAnsi="Times New Roman" w:cs="Times New Roman"/>
          <w:sz w:val="24"/>
          <w:szCs w:val="24"/>
        </w:rPr>
        <w:t xml:space="preserve">The </w:t>
      </w:r>
      <w:r w:rsidR="0047316A">
        <w:rPr>
          <w:rFonts w:ascii="Times New Roman" w:hAnsi="Times New Roman" w:cs="Times New Roman"/>
          <w:sz w:val="24"/>
          <w:szCs w:val="24"/>
        </w:rPr>
        <w:t>Code Sec.</w:t>
      </w:r>
      <w:r w:rsidR="008906E1">
        <w:rPr>
          <w:rFonts w:ascii="Times New Roman" w:hAnsi="Times New Roman" w:cs="Times New Roman"/>
          <w:sz w:val="24"/>
          <w:szCs w:val="24"/>
        </w:rPr>
        <w:t xml:space="preserve"> 704(b) regulations disregard a deficit restoration obligation where the facts and circumstances indicate a plan to avoid the obligation.</w:t>
      </w:r>
      <w:r w:rsidR="00692CC3">
        <w:rPr>
          <w:rStyle w:val="FootnoteReference"/>
          <w:rFonts w:ascii="Times New Roman" w:hAnsi="Times New Roman" w:cs="Times New Roman"/>
          <w:sz w:val="24"/>
          <w:szCs w:val="24"/>
        </w:rPr>
        <w:footnoteReference w:id="364"/>
      </w:r>
      <w:r w:rsidR="008906E1">
        <w:rPr>
          <w:rFonts w:ascii="Times New Roman" w:hAnsi="Times New Roman" w:cs="Times New Roman"/>
          <w:sz w:val="24"/>
          <w:szCs w:val="24"/>
        </w:rPr>
        <w:t xml:space="preserve">  </w:t>
      </w:r>
      <w:r w:rsidR="00C85C10">
        <w:rPr>
          <w:rFonts w:ascii="Times New Roman" w:hAnsi="Times New Roman" w:cs="Times New Roman"/>
          <w:sz w:val="24"/>
          <w:szCs w:val="24"/>
        </w:rPr>
        <w:t>In addition, if a partnership agreement is amended to eliminate a deficit restoration obligation, the amendment will be closely scrutinized to determine if it was part of the original partnership agreement, and if it is so determined, prior allocations may be reallocated to take account of the modified terms</w:t>
      </w:r>
      <w:r w:rsidR="00C52483">
        <w:rPr>
          <w:rFonts w:ascii="Times New Roman" w:hAnsi="Times New Roman" w:cs="Times New Roman"/>
          <w:sz w:val="24"/>
          <w:szCs w:val="24"/>
        </w:rPr>
        <w:t xml:space="preserve"> of the </w:t>
      </w:r>
      <w:r w:rsidR="00C52483">
        <w:rPr>
          <w:rFonts w:ascii="Times New Roman" w:hAnsi="Times New Roman" w:cs="Times New Roman"/>
          <w:sz w:val="24"/>
          <w:szCs w:val="24"/>
        </w:rPr>
        <w:lastRenderedPageBreak/>
        <w:t xml:space="preserve">agreement, </w:t>
      </w:r>
      <w:r w:rsidR="00414DB6">
        <w:rPr>
          <w:rFonts w:ascii="Times New Roman" w:hAnsi="Times New Roman" w:cs="Times New Roman"/>
          <w:sz w:val="24"/>
          <w:szCs w:val="24"/>
        </w:rPr>
        <w:t>and subsequent allocations may be reallocated to take account of such modified terms</w:t>
      </w:r>
      <w:r w:rsidR="00C85C10">
        <w:rPr>
          <w:rFonts w:ascii="Times New Roman" w:hAnsi="Times New Roman" w:cs="Times New Roman"/>
          <w:sz w:val="24"/>
          <w:szCs w:val="24"/>
        </w:rPr>
        <w:t>.</w:t>
      </w:r>
      <w:r w:rsidR="00C85C10">
        <w:rPr>
          <w:rStyle w:val="FootnoteReference"/>
          <w:rFonts w:ascii="Times New Roman" w:hAnsi="Times New Roman" w:cs="Times New Roman"/>
          <w:sz w:val="24"/>
          <w:szCs w:val="24"/>
        </w:rPr>
        <w:footnoteReference w:id="365"/>
      </w:r>
    </w:p>
    <w:p w14:paraId="2B44F7F2" w14:textId="77777777" w:rsidR="00002B37" w:rsidRDefault="00002B37" w:rsidP="00D02469">
      <w:pPr>
        <w:spacing w:after="0" w:line="240" w:lineRule="auto"/>
        <w:ind w:firstLine="720"/>
        <w:rPr>
          <w:rFonts w:ascii="Times New Roman" w:hAnsi="Times New Roman" w:cs="Times New Roman"/>
          <w:sz w:val="24"/>
          <w:szCs w:val="24"/>
        </w:rPr>
      </w:pPr>
    </w:p>
    <w:p w14:paraId="52A382AA" w14:textId="63FA12C7" w:rsidR="0099049E" w:rsidRDefault="008906E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t>
      </w:r>
      <w:r w:rsidR="00414DB6">
        <w:rPr>
          <w:rFonts w:ascii="Times New Roman" w:hAnsi="Times New Roman" w:cs="Times New Roman"/>
          <w:sz w:val="24"/>
          <w:szCs w:val="24"/>
        </w:rPr>
        <w:t>what if</w:t>
      </w:r>
      <w:r>
        <w:rPr>
          <w:rFonts w:ascii="Times New Roman" w:hAnsi="Times New Roman" w:cs="Times New Roman"/>
          <w:sz w:val="24"/>
          <w:szCs w:val="24"/>
        </w:rPr>
        <w:t xml:space="preserve"> </w:t>
      </w:r>
      <w:r w:rsidR="00002B37">
        <w:rPr>
          <w:rFonts w:ascii="Times New Roman" w:hAnsi="Times New Roman" w:cs="Times New Roman"/>
          <w:sz w:val="24"/>
          <w:szCs w:val="24"/>
        </w:rPr>
        <w:t xml:space="preserve">the original allocations </w:t>
      </w:r>
      <w:r w:rsidR="00414DB6">
        <w:rPr>
          <w:rFonts w:ascii="Times New Roman" w:hAnsi="Times New Roman" w:cs="Times New Roman"/>
          <w:sz w:val="24"/>
          <w:szCs w:val="24"/>
        </w:rPr>
        <w:t>cannot be reallocated – say, because the statute of limitations has run with respect to the years when such allocations were made?  What are the IRS’s options in such an event?  If the partnership will not liquidate based on capital accounts, the allocations cannot be defended as satisfying substantial economic effect</w:t>
      </w:r>
      <w:r w:rsidR="00D7458B">
        <w:rPr>
          <w:rFonts w:ascii="Times New Roman" w:hAnsi="Times New Roman" w:cs="Times New Roman"/>
          <w:sz w:val="24"/>
          <w:szCs w:val="24"/>
        </w:rPr>
        <w:t xml:space="preserve"> and thus will be analyzed under the partners’ interests in the partnership standard.  In at least one instance, the Tax Court has provided for a disproportionate allocation of gain on the sale of the partnership’s property in order to prevent the capital account of a partner who previously took special allocations of depreciation from remaining negative.</w:t>
      </w:r>
      <w:r w:rsidR="00D7458B">
        <w:rPr>
          <w:rStyle w:val="FootnoteReference"/>
          <w:rFonts w:ascii="Times New Roman" w:hAnsi="Times New Roman" w:cs="Times New Roman"/>
          <w:sz w:val="24"/>
          <w:szCs w:val="24"/>
        </w:rPr>
        <w:footnoteReference w:id="366"/>
      </w:r>
      <w:r w:rsidR="00D7458B">
        <w:rPr>
          <w:rFonts w:ascii="Times New Roman" w:hAnsi="Times New Roman" w:cs="Times New Roman"/>
          <w:sz w:val="24"/>
          <w:szCs w:val="24"/>
        </w:rPr>
        <w:t xml:space="preserve">  Thus, it appears that the IRS may be entitled to a second bite at the apple </w:t>
      </w:r>
      <w:r w:rsidR="0099049E">
        <w:rPr>
          <w:rFonts w:ascii="Times New Roman" w:hAnsi="Times New Roman" w:cs="Times New Roman"/>
          <w:sz w:val="24"/>
          <w:szCs w:val="24"/>
        </w:rPr>
        <w:t xml:space="preserve">by using allocations in the final years of the partnership to correct what previously were incorrect allocations. </w:t>
      </w:r>
      <w:r w:rsidR="00D7458B">
        <w:rPr>
          <w:rFonts w:ascii="Times New Roman" w:hAnsi="Times New Roman" w:cs="Times New Roman"/>
          <w:sz w:val="24"/>
          <w:szCs w:val="24"/>
        </w:rPr>
        <w:t xml:space="preserve"> But what if there are insufficient items of income, gain, loss, and deduction available to fully offset the partner’s negative capital account?  Is the sanctity of capital accounts and economic effect so strong that the IRS will get a third bite at the apple</w:t>
      </w:r>
      <w:r w:rsidR="0099049E">
        <w:rPr>
          <w:rFonts w:ascii="Times New Roman" w:hAnsi="Times New Roman" w:cs="Times New Roman"/>
          <w:sz w:val="24"/>
          <w:szCs w:val="24"/>
        </w:rPr>
        <w:t xml:space="preserve"> by forcing a taxable capital shift to reconcile the ultimate economic entitlements and allocations made with respect to a partner?  In a case where the taxpayer essentially hoodwinks the Government by, pursuant to a plan, eliminating a deficit restoration obligation at a time when it is too late for the IRS to challenge the prior allocations,</w:t>
      </w:r>
      <w:r w:rsidR="003E1E4C">
        <w:rPr>
          <w:rStyle w:val="FootnoteReference"/>
          <w:rFonts w:ascii="Times New Roman" w:hAnsi="Times New Roman" w:cs="Times New Roman"/>
          <w:sz w:val="24"/>
          <w:szCs w:val="24"/>
        </w:rPr>
        <w:footnoteReference w:id="367"/>
      </w:r>
      <w:r w:rsidR="0099049E">
        <w:rPr>
          <w:rFonts w:ascii="Times New Roman" w:hAnsi="Times New Roman" w:cs="Times New Roman"/>
          <w:sz w:val="24"/>
          <w:szCs w:val="24"/>
        </w:rPr>
        <w:t xml:space="preserve"> one can see a court embracing such an approach.  In situations involving more innocent mistakes, the </w:t>
      </w:r>
      <w:r w:rsidR="003E1E4C">
        <w:rPr>
          <w:rFonts w:ascii="Times New Roman" w:hAnsi="Times New Roman" w:cs="Times New Roman"/>
          <w:sz w:val="24"/>
          <w:szCs w:val="24"/>
        </w:rPr>
        <w:t xml:space="preserve">proper </w:t>
      </w:r>
      <w:r w:rsidR="0099049E">
        <w:rPr>
          <w:rFonts w:ascii="Times New Roman" w:hAnsi="Times New Roman" w:cs="Times New Roman"/>
          <w:sz w:val="24"/>
          <w:szCs w:val="24"/>
        </w:rPr>
        <w:t>result seems less clear.</w:t>
      </w:r>
    </w:p>
    <w:p w14:paraId="3E7B06BD" w14:textId="77777777" w:rsidR="0099049E" w:rsidRDefault="0099049E" w:rsidP="00D02469">
      <w:pPr>
        <w:spacing w:after="0" w:line="240" w:lineRule="auto"/>
        <w:ind w:firstLine="720"/>
        <w:rPr>
          <w:rFonts w:ascii="Times New Roman" w:hAnsi="Times New Roman" w:cs="Times New Roman"/>
          <w:sz w:val="24"/>
          <w:szCs w:val="24"/>
        </w:rPr>
      </w:pPr>
    </w:p>
    <w:p w14:paraId="5F2C9FAA" w14:textId="29FED3C9" w:rsidR="002832F5" w:rsidRDefault="003E1E4C"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the more abusive scenarios </w:t>
      </w:r>
      <w:r w:rsidR="00747587">
        <w:rPr>
          <w:rFonts w:ascii="Times New Roman" w:hAnsi="Times New Roman" w:cs="Times New Roman"/>
          <w:sz w:val="24"/>
          <w:szCs w:val="24"/>
        </w:rPr>
        <w:t>like the one described above, in some situations</w:t>
      </w:r>
      <w:r w:rsidR="00525086">
        <w:rPr>
          <w:rFonts w:ascii="Times New Roman" w:hAnsi="Times New Roman" w:cs="Times New Roman"/>
          <w:sz w:val="24"/>
          <w:szCs w:val="24"/>
        </w:rPr>
        <w:t>,</w:t>
      </w:r>
      <w:r w:rsidR="00747587">
        <w:rPr>
          <w:rFonts w:ascii="Times New Roman" w:hAnsi="Times New Roman" w:cs="Times New Roman"/>
          <w:sz w:val="24"/>
          <w:szCs w:val="24"/>
        </w:rPr>
        <w:t xml:space="preserve"> the drafter of a partnership agreement may intentionally provide for a capital shift “plug” (reflected as a guaranteed payment) in the event that capital accounts do not match economic entitlements upon liquidation.  </w:t>
      </w:r>
      <w:r w:rsidR="001F3A45">
        <w:rPr>
          <w:rFonts w:ascii="Times New Roman" w:hAnsi="Times New Roman" w:cs="Times New Roman"/>
          <w:sz w:val="24"/>
          <w:szCs w:val="24"/>
        </w:rPr>
        <w:t xml:space="preserve">One often sees this approach taken in partnerships that incorporate a clawback.  </w:t>
      </w:r>
      <w:r w:rsidR="00F57DDE">
        <w:rPr>
          <w:rFonts w:ascii="Times New Roman" w:hAnsi="Times New Roman" w:cs="Times New Roman"/>
          <w:sz w:val="24"/>
          <w:szCs w:val="24"/>
        </w:rPr>
        <w:t xml:space="preserve">In a partnership that follows an American waterfall (i.e., deal-by-deal carry) and attempts to liquidate based on capital accounts, in early years, there may be allocations </w:t>
      </w:r>
      <w:r w:rsidR="00525086">
        <w:rPr>
          <w:rFonts w:ascii="Times New Roman" w:hAnsi="Times New Roman" w:cs="Times New Roman"/>
          <w:sz w:val="24"/>
          <w:szCs w:val="24"/>
        </w:rPr>
        <w:t xml:space="preserve">of profit </w:t>
      </w:r>
      <w:r w:rsidR="00F57DDE">
        <w:rPr>
          <w:rFonts w:ascii="Times New Roman" w:hAnsi="Times New Roman" w:cs="Times New Roman"/>
          <w:sz w:val="24"/>
          <w:szCs w:val="24"/>
        </w:rPr>
        <w:t xml:space="preserve">to the partner who is entitled to carried interest, but as the investor preferred return continues to accrue in future years, the carried interest entitlement may be </w:t>
      </w:r>
      <w:r w:rsidR="006A7BA8">
        <w:rPr>
          <w:rFonts w:ascii="Times New Roman" w:hAnsi="Times New Roman" w:cs="Times New Roman"/>
          <w:sz w:val="24"/>
          <w:szCs w:val="24"/>
        </w:rPr>
        <w:t xml:space="preserve">overtaken (and hence eliminated) by the additional preferred return.  If losses are not available to offset the prior allocations to the carried interest partner, </w:t>
      </w:r>
      <w:r w:rsidR="00544BBE">
        <w:rPr>
          <w:rFonts w:ascii="Times New Roman" w:hAnsi="Times New Roman" w:cs="Times New Roman"/>
          <w:sz w:val="24"/>
          <w:szCs w:val="24"/>
        </w:rPr>
        <w:t xml:space="preserve">that partner’s capital account cannot be made negative so as to justify the contribution </w:t>
      </w:r>
      <w:r w:rsidR="00525086">
        <w:rPr>
          <w:rFonts w:ascii="Times New Roman" w:hAnsi="Times New Roman" w:cs="Times New Roman"/>
          <w:sz w:val="24"/>
          <w:szCs w:val="24"/>
        </w:rPr>
        <w:t xml:space="preserve">obligation </w:t>
      </w:r>
      <w:r w:rsidR="00544BBE">
        <w:rPr>
          <w:rFonts w:ascii="Times New Roman" w:hAnsi="Times New Roman" w:cs="Times New Roman"/>
          <w:sz w:val="24"/>
          <w:szCs w:val="24"/>
        </w:rPr>
        <w:t xml:space="preserve">to return previously received carried interest distributions, as required by the clawback.  </w:t>
      </w:r>
      <w:r w:rsidR="004C472B">
        <w:rPr>
          <w:rFonts w:ascii="Times New Roman" w:hAnsi="Times New Roman" w:cs="Times New Roman"/>
          <w:sz w:val="24"/>
          <w:szCs w:val="24"/>
        </w:rPr>
        <w:t>In this situation, the partnership agreement may treat the distribution to the investors of clawback proceeds in excess of their capital accounts as guaranteed payments</w:t>
      </w:r>
      <w:r w:rsidR="0078762E">
        <w:rPr>
          <w:rFonts w:ascii="Times New Roman" w:hAnsi="Times New Roman" w:cs="Times New Roman"/>
          <w:sz w:val="24"/>
          <w:szCs w:val="24"/>
        </w:rPr>
        <w:t xml:space="preserve"> under </w:t>
      </w:r>
      <w:r w:rsidR="0047316A">
        <w:rPr>
          <w:rFonts w:ascii="Times New Roman" w:hAnsi="Times New Roman" w:cs="Times New Roman"/>
          <w:sz w:val="24"/>
          <w:szCs w:val="24"/>
        </w:rPr>
        <w:t>Code Sec.</w:t>
      </w:r>
      <w:r w:rsidR="0078762E">
        <w:rPr>
          <w:rFonts w:ascii="Times New Roman" w:hAnsi="Times New Roman" w:cs="Times New Roman"/>
          <w:sz w:val="24"/>
          <w:szCs w:val="24"/>
        </w:rPr>
        <w:t xml:space="preserve"> 707(c)</w:t>
      </w:r>
      <w:r w:rsidR="004C472B">
        <w:rPr>
          <w:rFonts w:ascii="Times New Roman" w:hAnsi="Times New Roman" w:cs="Times New Roman"/>
          <w:sz w:val="24"/>
          <w:szCs w:val="24"/>
        </w:rPr>
        <w:t>,</w:t>
      </w:r>
      <w:r w:rsidR="0078762E">
        <w:rPr>
          <w:rStyle w:val="FootnoteReference"/>
          <w:rFonts w:ascii="Times New Roman" w:hAnsi="Times New Roman" w:cs="Times New Roman"/>
          <w:sz w:val="24"/>
          <w:szCs w:val="24"/>
        </w:rPr>
        <w:footnoteReference w:id="368"/>
      </w:r>
      <w:r w:rsidR="004C472B">
        <w:rPr>
          <w:rFonts w:ascii="Times New Roman" w:hAnsi="Times New Roman" w:cs="Times New Roman"/>
          <w:sz w:val="24"/>
          <w:szCs w:val="24"/>
        </w:rPr>
        <w:t xml:space="preserve"> with the deduction related to the guaranteed </w:t>
      </w:r>
      <w:r w:rsidR="004C472B">
        <w:rPr>
          <w:rFonts w:ascii="Times New Roman" w:hAnsi="Times New Roman" w:cs="Times New Roman"/>
          <w:sz w:val="24"/>
          <w:szCs w:val="24"/>
        </w:rPr>
        <w:lastRenderedPageBreak/>
        <w:t>payments being allocated to the carried interest partner to take th</w:t>
      </w:r>
      <w:r w:rsidR="00525086">
        <w:rPr>
          <w:rFonts w:ascii="Times New Roman" w:hAnsi="Times New Roman" w:cs="Times New Roman"/>
          <w:sz w:val="24"/>
          <w:szCs w:val="24"/>
        </w:rPr>
        <w:t>at partner’s</w:t>
      </w:r>
      <w:r w:rsidR="004C472B">
        <w:rPr>
          <w:rFonts w:ascii="Times New Roman" w:hAnsi="Times New Roman" w:cs="Times New Roman"/>
          <w:sz w:val="24"/>
          <w:szCs w:val="24"/>
        </w:rPr>
        <w:t xml:space="preserve"> capital account negative by an amount equal to the</w:t>
      </w:r>
      <w:r w:rsidR="00525086">
        <w:rPr>
          <w:rFonts w:ascii="Times New Roman" w:hAnsi="Times New Roman" w:cs="Times New Roman"/>
          <w:sz w:val="24"/>
          <w:szCs w:val="24"/>
        </w:rPr>
        <w:t xml:space="preserve"> required</w:t>
      </w:r>
      <w:r w:rsidR="004C472B">
        <w:rPr>
          <w:rFonts w:ascii="Times New Roman" w:hAnsi="Times New Roman" w:cs="Times New Roman"/>
          <w:sz w:val="24"/>
          <w:szCs w:val="24"/>
        </w:rPr>
        <w:t xml:space="preserve"> contribution.  </w:t>
      </w:r>
    </w:p>
    <w:p w14:paraId="789F1148" w14:textId="77777777" w:rsidR="002832F5" w:rsidRDefault="002832F5" w:rsidP="00D02469">
      <w:pPr>
        <w:spacing w:after="0" w:line="240" w:lineRule="auto"/>
        <w:ind w:firstLine="720"/>
        <w:rPr>
          <w:rFonts w:ascii="Times New Roman" w:hAnsi="Times New Roman" w:cs="Times New Roman"/>
          <w:sz w:val="24"/>
          <w:szCs w:val="24"/>
        </w:rPr>
      </w:pPr>
    </w:p>
    <w:p w14:paraId="14635C1B" w14:textId="390D9DAF" w:rsidR="00525086" w:rsidRDefault="002832F5"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BD5DF9">
        <w:rPr>
          <w:rFonts w:ascii="Times New Roman" w:hAnsi="Times New Roman" w:cs="Times New Roman"/>
          <w:sz w:val="24"/>
          <w:szCs w:val="24"/>
        </w:rPr>
        <w:t xml:space="preserve">capital shift accomplished through a </w:t>
      </w:r>
      <w:r>
        <w:rPr>
          <w:rFonts w:ascii="Times New Roman" w:hAnsi="Times New Roman" w:cs="Times New Roman"/>
          <w:sz w:val="24"/>
          <w:szCs w:val="24"/>
        </w:rPr>
        <w:t>guaranteed payment in the clawback scenario represents an effort on the part of the partners</w:t>
      </w:r>
      <w:r w:rsidR="008008DC">
        <w:rPr>
          <w:rFonts w:ascii="Times New Roman" w:hAnsi="Times New Roman" w:cs="Times New Roman"/>
          <w:sz w:val="24"/>
          <w:szCs w:val="24"/>
        </w:rPr>
        <w:t>hip</w:t>
      </w:r>
      <w:r>
        <w:rPr>
          <w:rFonts w:ascii="Times New Roman" w:hAnsi="Times New Roman" w:cs="Times New Roman"/>
          <w:sz w:val="24"/>
          <w:szCs w:val="24"/>
        </w:rPr>
        <w:t xml:space="preserve"> to do the best that </w:t>
      </w:r>
      <w:r w:rsidR="008008DC">
        <w:rPr>
          <w:rFonts w:ascii="Times New Roman" w:hAnsi="Times New Roman" w:cs="Times New Roman"/>
          <w:sz w:val="24"/>
          <w:szCs w:val="24"/>
        </w:rPr>
        <w:t>it</w:t>
      </w:r>
      <w:r>
        <w:rPr>
          <w:rFonts w:ascii="Times New Roman" w:hAnsi="Times New Roman" w:cs="Times New Roman"/>
          <w:sz w:val="24"/>
          <w:szCs w:val="24"/>
        </w:rPr>
        <w:t xml:space="preserve"> can in matching allocations to economic entitlements.</w:t>
      </w:r>
      <w:r w:rsidR="004A76B5">
        <w:rPr>
          <w:rStyle w:val="FootnoteReference"/>
          <w:rFonts w:ascii="Times New Roman" w:hAnsi="Times New Roman" w:cs="Times New Roman"/>
          <w:sz w:val="24"/>
          <w:szCs w:val="24"/>
        </w:rPr>
        <w:footnoteReference w:id="369"/>
      </w:r>
      <w:r>
        <w:rPr>
          <w:rFonts w:ascii="Times New Roman" w:hAnsi="Times New Roman" w:cs="Times New Roman"/>
          <w:sz w:val="24"/>
          <w:szCs w:val="24"/>
        </w:rPr>
        <w:t xml:space="preserve">  In </w:t>
      </w:r>
      <w:r w:rsidR="008008DC">
        <w:rPr>
          <w:rFonts w:ascii="Times New Roman" w:hAnsi="Times New Roman" w:cs="Times New Roman"/>
          <w:sz w:val="24"/>
          <w:szCs w:val="24"/>
        </w:rPr>
        <w:t>these and other</w:t>
      </w:r>
      <w:r>
        <w:rPr>
          <w:rFonts w:ascii="Times New Roman" w:hAnsi="Times New Roman" w:cs="Times New Roman"/>
          <w:sz w:val="24"/>
          <w:szCs w:val="24"/>
        </w:rPr>
        <w:t xml:space="preserve"> instances, the ultimate entitlements of partners cannot be predicted </w:t>
      </w:r>
      <w:r w:rsidR="008008DC">
        <w:rPr>
          <w:rFonts w:ascii="Times New Roman" w:hAnsi="Times New Roman" w:cs="Times New Roman"/>
          <w:sz w:val="24"/>
          <w:szCs w:val="24"/>
        </w:rPr>
        <w:t>in the taxable year when</w:t>
      </w:r>
      <w:r>
        <w:rPr>
          <w:rFonts w:ascii="Times New Roman" w:hAnsi="Times New Roman" w:cs="Times New Roman"/>
          <w:sz w:val="24"/>
          <w:szCs w:val="24"/>
        </w:rPr>
        <w:t xml:space="preserve"> allocations are made.</w:t>
      </w:r>
      <w:r w:rsidR="008008DC">
        <w:rPr>
          <w:rFonts w:ascii="Times New Roman" w:hAnsi="Times New Roman" w:cs="Times New Roman"/>
          <w:sz w:val="24"/>
          <w:szCs w:val="24"/>
        </w:rPr>
        <w:t xml:space="preserve">  Allocations in such a year may be made based on the best information available, and when future events do not correspond to assumptions made in that year, items of income, gain, loss, and deduction may not be available to reconcile capital accounts to the ultimate entitlements.  </w:t>
      </w:r>
      <w:r w:rsidR="00BD5DF9">
        <w:rPr>
          <w:rFonts w:ascii="Times New Roman" w:hAnsi="Times New Roman" w:cs="Times New Roman"/>
          <w:sz w:val="24"/>
          <w:szCs w:val="24"/>
        </w:rPr>
        <w:t>While the guaranteed payment is a product of what, in hindsight, were incorrect allocations, the result seems appropriate</w:t>
      </w:r>
      <w:r w:rsidR="002C7433">
        <w:rPr>
          <w:rStyle w:val="FootnoteReference"/>
          <w:rFonts w:ascii="Times New Roman" w:hAnsi="Times New Roman" w:cs="Times New Roman"/>
          <w:sz w:val="24"/>
          <w:szCs w:val="24"/>
        </w:rPr>
        <w:footnoteReference w:id="370"/>
      </w:r>
      <w:r w:rsidR="00BD5DF9">
        <w:rPr>
          <w:rFonts w:ascii="Times New Roman" w:hAnsi="Times New Roman" w:cs="Times New Roman"/>
          <w:sz w:val="24"/>
          <w:szCs w:val="24"/>
        </w:rPr>
        <w:t xml:space="preserve"> and generally should be defensible.</w:t>
      </w:r>
      <w:r w:rsidR="00DC3A26">
        <w:rPr>
          <w:rStyle w:val="FootnoteReference"/>
          <w:rFonts w:ascii="Times New Roman" w:hAnsi="Times New Roman" w:cs="Times New Roman"/>
          <w:sz w:val="24"/>
          <w:szCs w:val="24"/>
        </w:rPr>
        <w:footnoteReference w:id="371"/>
      </w:r>
      <w:r w:rsidR="00BD5DF9">
        <w:rPr>
          <w:rFonts w:ascii="Times New Roman" w:hAnsi="Times New Roman" w:cs="Times New Roman"/>
          <w:sz w:val="24"/>
          <w:szCs w:val="24"/>
        </w:rPr>
        <w:t xml:space="preserve">  </w:t>
      </w:r>
    </w:p>
    <w:p w14:paraId="6FB54753" w14:textId="77777777" w:rsidR="00525086" w:rsidRDefault="00525086" w:rsidP="00D02469">
      <w:pPr>
        <w:spacing w:after="0" w:line="240" w:lineRule="auto"/>
        <w:ind w:firstLine="720"/>
        <w:rPr>
          <w:rFonts w:ascii="Times New Roman" w:hAnsi="Times New Roman" w:cs="Times New Roman"/>
          <w:sz w:val="24"/>
          <w:szCs w:val="24"/>
        </w:rPr>
      </w:pPr>
    </w:p>
    <w:p w14:paraId="56C8DE52" w14:textId="25CA6B91" w:rsidR="0016057A" w:rsidRDefault="00BD5DF9"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Again, in </w:t>
      </w:r>
      <w:r w:rsidR="00DC3A26">
        <w:rPr>
          <w:rFonts w:ascii="Times New Roman" w:hAnsi="Times New Roman" w:cs="Times New Roman"/>
          <w:sz w:val="24"/>
          <w:szCs w:val="24"/>
        </w:rPr>
        <w:t>a</w:t>
      </w:r>
      <w:r>
        <w:rPr>
          <w:rFonts w:ascii="Times New Roman" w:hAnsi="Times New Roman" w:cs="Times New Roman"/>
          <w:sz w:val="24"/>
          <w:szCs w:val="24"/>
        </w:rPr>
        <w:t xml:space="preserve"> situation </w:t>
      </w:r>
      <w:r w:rsidR="00DC3A26">
        <w:rPr>
          <w:rFonts w:ascii="Times New Roman" w:hAnsi="Times New Roman" w:cs="Times New Roman"/>
          <w:sz w:val="24"/>
          <w:szCs w:val="24"/>
        </w:rPr>
        <w:t xml:space="preserve">like this, </w:t>
      </w:r>
      <w:r>
        <w:rPr>
          <w:rFonts w:ascii="Times New Roman" w:hAnsi="Times New Roman" w:cs="Times New Roman"/>
          <w:sz w:val="24"/>
          <w:szCs w:val="24"/>
        </w:rPr>
        <w:t xml:space="preserve">where the capital shift is purely a mechanism for correcting a defect in prior allocations, the measure of the </w:t>
      </w:r>
      <w:r w:rsidR="00DC3A26">
        <w:rPr>
          <w:rFonts w:ascii="Times New Roman" w:hAnsi="Times New Roman" w:cs="Times New Roman"/>
          <w:sz w:val="24"/>
          <w:szCs w:val="24"/>
        </w:rPr>
        <w:t xml:space="preserve">taxable </w:t>
      </w:r>
      <w:r>
        <w:rPr>
          <w:rFonts w:ascii="Times New Roman" w:hAnsi="Times New Roman" w:cs="Times New Roman"/>
          <w:sz w:val="24"/>
          <w:szCs w:val="24"/>
        </w:rPr>
        <w:t xml:space="preserve">shift should be the amount of partner capital accounts that reflect the </w:t>
      </w:r>
      <w:r w:rsidR="00DC3A26">
        <w:rPr>
          <w:rFonts w:ascii="Times New Roman" w:hAnsi="Times New Roman" w:cs="Times New Roman"/>
          <w:sz w:val="24"/>
          <w:szCs w:val="24"/>
        </w:rPr>
        <w:t>previous inaccurate allocations and that are migrating to reflect the proper entitlements of the partners.</w:t>
      </w:r>
      <w:r>
        <w:rPr>
          <w:rFonts w:ascii="Times New Roman" w:hAnsi="Times New Roman" w:cs="Times New Roman"/>
          <w:sz w:val="24"/>
          <w:szCs w:val="24"/>
        </w:rPr>
        <w:t xml:space="preserve">  </w:t>
      </w:r>
      <w:r w:rsidR="00525086">
        <w:rPr>
          <w:rFonts w:ascii="Times New Roman" w:hAnsi="Times New Roman" w:cs="Times New Roman"/>
          <w:sz w:val="24"/>
          <w:szCs w:val="24"/>
        </w:rPr>
        <w:t xml:space="preserve">Any argument for a willing-buyer-willing-seller measure </w:t>
      </w:r>
      <w:r w:rsidR="00525086">
        <w:rPr>
          <w:rFonts w:ascii="Times New Roman" w:hAnsi="Times New Roman" w:cs="Times New Roman"/>
          <w:sz w:val="24"/>
          <w:szCs w:val="24"/>
        </w:rPr>
        <w:lastRenderedPageBreak/>
        <w:t xml:space="preserve">to the income inclusion would be unsupportable and inconsistent with the purpose of the adjustment. </w:t>
      </w:r>
      <w:r w:rsidR="008008DC">
        <w:rPr>
          <w:rFonts w:ascii="Times New Roman" w:hAnsi="Times New Roman" w:cs="Times New Roman"/>
          <w:sz w:val="24"/>
          <w:szCs w:val="24"/>
        </w:rPr>
        <w:t xml:space="preserve"> </w:t>
      </w:r>
      <w:r w:rsidR="002832F5">
        <w:rPr>
          <w:rFonts w:ascii="Times New Roman" w:hAnsi="Times New Roman" w:cs="Times New Roman"/>
          <w:sz w:val="24"/>
          <w:szCs w:val="24"/>
        </w:rPr>
        <w:t xml:space="preserve">   </w:t>
      </w:r>
      <w:r w:rsidR="004C472B">
        <w:rPr>
          <w:rFonts w:ascii="Times New Roman" w:hAnsi="Times New Roman" w:cs="Times New Roman"/>
          <w:sz w:val="24"/>
          <w:szCs w:val="24"/>
        </w:rPr>
        <w:t xml:space="preserve">   </w:t>
      </w:r>
      <w:r w:rsidR="00A80A40">
        <w:rPr>
          <w:rFonts w:ascii="Times New Roman" w:hAnsi="Times New Roman" w:cs="Times New Roman"/>
          <w:sz w:val="24"/>
          <w:szCs w:val="24"/>
        </w:rPr>
        <w:t xml:space="preserve"> </w:t>
      </w:r>
      <w:r w:rsidR="00002B37">
        <w:rPr>
          <w:rFonts w:ascii="Times New Roman" w:hAnsi="Times New Roman" w:cs="Times New Roman"/>
          <w:sz w:val="24"/>
          <w:szCs w:val="24"/>
        </w:rPr>
        <w:t xml:space="preserve"> </w:t>
      </w:r>
    </w:p>
    <w:p w14:paraId="2FA94231" w14:textId="771821C2" w:rsidR="00451995" w:rsidRDefault="00451995" w:rsidP="00D02469">
      <w:pPr>
        <w:spacing w:after="0" w:line="240" w:lineRule="auto"/>
        <w:ind w:firstLine="720"/>
        <w:rPr>
          <w:rFonts w:ascii="Times New Roman" w:hAnsi="Times New Roman" w:cs="Times New Roman"/>
          <w:sz w:val="24"/>
          <w:szCs w:val="24"/>
        </w:rPr>
      </w:pPr>
    </w:p>
    <w:p w14:paraId="73D401D0" w14:textId="3F8BB93F" w:rsidR="000F2C23" w:rsidRPr="000F2C23" w:rsidRDefault="000F2C23" w:rsidP="000F2C2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X.</w:t>
      </w:r>
      <w:r>
        <w:rPr>
          <w:rFonts w:ascii="Times New Roman" w:hAnsi="Times New Roman" w:cs="Times New Roman"/>
          <w:sz w:val="24"/>
          <w:szCs w:val="24"/>
        </w:rPr>
        <w:tab/>
      </w:r>
      <w:r>
        <w:rPr>
          <w:rFonts w:ascii="Times New Roman" w:hAnsi="Times New Roman" w:cs="Times New Roman"/>
          <w:b/>
          <w:bCs/>
          <w:sz w:val="24"/>
          <w:szCs w:val="24"/>
          <w:u w:val="single"/>
        </w:rPr>
        <w:t>Conclusion</w:t>
      </w:r>
    </w:p>
    <w:p w14:paraId="3EDD8C89" w14:textId="54653823" w:rsidR="000F2C23" w:rsidRDefault="000F2C23" w:rsidP="00D02469">
      <w:pPr>
        <w:spacing w:after="0" w:line="240" w:lineRule="auto"/>
        <w:ind w:firstLine="720"/>
        <w:rPr>
          <w:rFonts w:ascii="Times New Roman" w:hAnsi="Times New Roman" w:cs="Times New Roman"/>
          <w:sz w:val="24"/>
          <w:szCs w:val="24"/>
        </w:rPr>
      </w:pPr>
    </w:p>
    <w:p w14:paraId="340EE205" w14:textId="40A7FEEF" w:rsidR="00E769ED" w:rsidRDefault="004C38C2"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To repeat</w:t>
      </w:r>
      <w:r w:rsidR="00B852A9">
        <w:rPr>
          <w:rFonts w:ascii="Times New Roman" w:hAnsi="Times New Roman" w:cs="Times New Roman"/>
          <w:sz w:val="24"/>
          <w:szCs w:val="24"/>
        </w:rPr>
        <w:t xml:space="preserve">, partnerships are strange animals.  As this article has shown, a partnership’s blend of aggregate and entity treatment </w:t>
      </w:r>
      <w:r w:rsidR="0079440D">
        <w:rPr>
          <w:rFonts w:ascii="Times New Roman" w:hAnsi="Times New Roman" w:cs="Times New Roman"/>
          <w:sz w:val="24"/>
          <w:szCs w:val="24"/>
        </w:rPr>
        <w:t xml:space="preserve">often </w:t>
      </w:r>
      <w:r w:rsidR="00B852A9">
        <w:rPr>
          <w:rFonts w:ascii="Times New Roman" w:hAnsi="Times New Roman" w:cs="Times New Roman"/>
          <w:sz w:val="24"/>
          <w:szCs w:val="24"/>
        </w:rPr>
        <w:t xml:space="preserve">makes </w:t>
      </w:r>
      <w:r>
        <w:rPr>
          <w:rFonts w:ascii="Times New Roman" w:hAnsi="Times New Roman" w:cs="Times New Roman"/>
          <w:sz w:val="24"/>
          <w:szCs w:val="24"/>
        </w:rPr>
        <w:t xml:space="preserve">the </w:t>
      </w:r>
      <w:r w:rsidR="00B852A9">
        <w:rPr>
          <w:rFonts w:ascii="Times New Roman" w:hAnsi="Times New Roman" w:cs="Times New Roman"/>
          <w:sz w:val="24"/>
          <w:szCs w:val="24"/>
        </w:rPr>
        <w:t xml:space="preserve">analysis of value shifts among partners very difficult to analyze.  The first step generally will be to determine if the value shift is taxable.  If the shift is not taxable, and the partnership relies on capital accounts in making allocations, it will be necessary </w:t>
      </w:r>
      <w:r w:rsidR="002E5F27">
        <w:rPr>
          <w:rFonts w:ascii="Times New Roman" w:hAnsi="Times New Roman" w:cs="Times New Roman"/>
          <w:sz w:val="24"/>
          <w:szCs w:val="24"/>
        </w:rPr>
        <w:t>to reconcile the partner capital accounts with the nontaxable nature of the shift.  If the value shift is taxable, the next step is to determine the measurement of taxable income associated with the shift.  A willing-buyer-willing-seller</w:t>
      </w:r>
      <w:r w:rsidR="00B852A9">
        <w:rPr>
          <w:rFonts w:ascii="Times New Roman" w:hAnsi="Times New Roman" w:cs="Times New Roman"/>
          <w:sz w:val="24"/>
          <w:szCs w:val="24"/>
        </w:rPr>
        <w:t xml:space="preserve"> </w:t>
      </w:r>
      <w:r w:rsidR="002E5F27">
        <w:rPr>
          <w:rFonts w:ascii="Times New Roman" w:hAnsi="Times New Roman" w:cs="Times New Roman"/>
          <w:sz w:val="24"/>
          <w:szCs w:val="24"/>
        </w:rPr>
        <w:t>v</w:t>
      </w:r>
      <w:r w:rsidR="00B852A9">
        <w:rPr>
          <w:rFonts w:ascii="Times New Roman" w:hAnsi="Times New Roman" w:cs="Times New Roman"/>
          <w:sz w:val="24"/>
          <w:szCs w:val="24"/>
        </w:rPr>
        <w:t>a</w:t>
      </w:r>
      <w:r w:rsidR="002E5F27">
        <w:rPr>
          <w:rFonts w:ascii="Times New Roman" w:hAnsi="Times New Roman" w:cs="Times New Roman"/>
          <w:sz w:val="24"/>
          <w:szCs w:val="24"/>
        </w:rPr>
        <w:t xml:space="preserve">luation will be more easily defended in some situations than others.  If this measurement of value can apply, the partnership accounting for the transfer will be easier to rationalize in a shift that occurs directly between partners than in one where the partnership is responsible for the shift.  In the latter situation, </w:t>
      </w:r>
      <w:r w:rsidR="00C1462C">
        <w:rPr>
          <w:rFonts w:ascii="Times New Roman" w:hAnsi="Times New Roman" w:cs="Times New Roman"/>
          <w:sz w:val="24"/>
          <w:szCs w:val="24"/>
        </w:rPr>
        <w:t>the partnership again is left with a difficult (and sometimes impossible) exercise in reconciling capital accounts of the partners to facilitate allocations on a going forward basis.</w:t>
      </w:r>
    </w:p>
    <w:p w14:paraId="6D16F40E" w14:textId="77777777" w:rsidR="00E769ED" w:rsidRDefault="00E769ED" w:rsidP="00D02469">
      <w:pPr>
        <w:spacing w:after="0" w:line="240" w:lineRule="auto"/>
        <w:ind w:firstLine="720"/>
        <w:rPr>
          <w:rFonts w:ascii="Times New Roman" w:hAnsi="Times New Roman" w:cs="Times New Roman"/>
          <w:sz w:val="24"/>
          <w:szCs w:val="24"/>
        </w:rPr>
      </w:pPr>
    </w:p>
    <w:p w14:paraId="4A2784C9" w14:textId="22FC0865" w:rsidR="000F2C23" w:rsidRDefault="00E769ED"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 what conclusions may be drawn from this analysis?  </w:t>
      </w:r>
      <w:r w:rsidR="004C38C2">
        <w:rPr>
          <w:rFonts w:ascii="Times New Roman" w:hAnsi="Times New Roman" w:cs="Times New Roman"/>
          <w:sz w:val="24"/>
          <w:szCs w:val="24"/>
        </w:rPr>
        <w:t>There is only one overarching conclusion – that is, c</w:t>
      </w:r>
      <w:r>
        <w:rPr>
          <w:rFonts w:ascii="Times New Roman" w:hAnsi="Times New Roman" w:cs="Times New Roman"/>
          <w:sz w:val="24"/>
          <w:szCs w:val="24"/>
        </w:rPr>
        <w:t xml:space="preserve">ontext matters.  While the phrase “capital shifts” often is used by tax professionals in a somewhat generic fashion, in fact, capital shifts come in all shapes and sizes, and there is no “one-size-fits-all” theory that can apply to all such transactions.  When one identifies the occurrence of a shift in partnership capital, it will be imperative to consider the context and think about how the intersection of general tax principles and subchapter K should be reconciled in that specific context.  In many instances, guidance will be lacking, which may present some flexibility in determining the path to be taken.  This article has attempted to </w:t>
      </w:r>
      <w:r w:rsidR="002517EF">
        <w:rPr>
          <w:rFonts w:ascii="Times New Roman" w:hAnsi="Times New Roman" w:cs="Times New Roman"/>
          <w:sz w:val="24"/>
          <w:szCs w:val="24"/>
        </w:rPr>
        <w:t xml:space="preserve">provide some analytical background, illustrate scenarios, and set forth one or more analyses of the scenarios which may be helpful as models in thinking about these and analogous situations.  The subject matter is quite complex, but it is the author’s hope that this exercise will prove useful. </w:t>
      </w:r>
      <w:r>
        <w:rPr>
          <w:rFonts w:ascii="Times New Roman" w:hAnsi="Times New Roman" w:cs="Times New Roman"/>
          <w:sz w:val="24"/>
          <w:szCs w:val="24"/>
        </w:rPr>
        <w:t xml:space="preserve">   </w:t>
      </w:r>
      <w:r w:rsidR="00B852A9">
        <w:rPr>
          <w:rFonts w:ascii="Times New Roman" w:hAnsi="Times New Roman" w:cs="Times New Roman"/>
          <w:sz w:val="24"/>
          <w:szCs w:val="24"/>
        </w:rPr>
        <w:t xml:space="preserve">    </w:t>
      </w:r>
    </w:p>
    <w:p w14:paraId="301AEE97" w14:textId="6A2AAE29" w:rsidR="009611BB" w:rsidRDefault="00B635A1" w:rsidP="00D0246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4644F">
        <w:rPr>
          <w:rFonts w:ascii="Times New Roman" w:hAnsi="Times New Roman" w:cs="Times New Roman"/>
          <w:sz w:val="24"/>
          <w:szCs w:val="24"/>
        </w:rPr>
        <w:t xml:space="preserve">  </w:t>
      </w:r>
      <w:r w:rsidR="00403481">
        <w:rPr>
          <w:rFonts w:ascii="Times New Roman" w:hAnsi="Times New Roman" w:cs="Times New Roman"/>
          <w:sz w:val="24"/>
          <w:szCs w:val="24"/>
        </w:rPr>
        <w:t xml:space="preserve">   </w:t>
      </w:r>
      <w:r w:rsidR="00E63793">
        <w:rPr>
          <w:rFonts w:ascii="Times New Roman" w:hAnsi="Times New Roman" w:cs="Times New Roman"/>
          <w:sz w:val="24"/>
          <w:szCs w:val="24"/>
        </w:rPr>
        <w:t xml:space="preserve">    </w:t>
      </w:r>
      <w:r w:rsidR="008E1577">
        <w:rPr>
          <w:rFonts w:ascii="Times New Roman" w:hAnsi="Times New Roman" w:cs="Times New Roman"/>
          <w:sz w:val="24"/>
          <w:szCs w:val="24"/>
        </w:rPr>
        <w:t xml:space="preserve">     </w:t>
      </w:r>
      <w:r w:rsidR="009611BB">
        <w:rPr>
          <w:rFonts w:ascii="Times New Roman" w:hAnsi="Times New Roman" w:cs="Times New Roman"/>
          <w:sz w:val="24"/>
          <w:szCs w:val="24"/>
        </w:rPr>
        <w:t xml:space="preserve">    </w:t>
      </w:r>
    </w:p>
    <w:p w14:paraId="70A914DF" w14:textId="2192AF37" w:rsidR="009611BB" w:rsidRDefault="009611BB" w:rsidP="00D02469">
      <w:pPr>
        <w:spacing w:after="0" w:line="240" w:lineRule="auto"/>
        <w:ind w:firstLine="720"/>
        <w:rPr>
          <w:rFonts w:ascii="Times New Roman" w:hAnsi="Times New Roman" w:cs="Times New Roman"/>
          <w:sz w:val="24"/>
          <w:szCs w:val="24"/>
        </w:rPr>
      </w:pPr>
    </w:p>
    <w:p w14:paraId="1358A2BB" w14:textId="4A6799EE" w:rsidR="009611BB" w:rsidRDefault="009611BB" w:rsidP="00D02469">
      <w:pPr>
        <w:spacing w:after="0" w:line="240" w:lineRule="auto"/>
        <w:ind w:firstLine="720"/>
        <w:rPr>
          <w:rFonts w:ascii="Times New Roman" w:hAnsi="Times New Roman" w:cs="Times New Roman"/>
          <w:sz w:val="24"/>
          <w:szCs w:val="24"/>
        </w:rPr>
      </w:pPr>
    </w:p>
    <w:p w14:paraId="03890992" w14:textId="11BC97D2" w:rsidR="009611BB" w:rsidRDefault="009611BB" w:rsidP="00D02469">
      <w:pPr>
        <w:spacing w:after="0" w:line="240" w:lineRule="auto"/>
        <w:ind w:firstLine="720"/>
        <w:rPr>
          <w:rFonts w:ascii="Times New Roman" w:hAnsi="Times New Roman" w:cs="Times New Roman"/>
          <w:sz w:val="24"/>
          <w:szCs w:val="24"/>
        </w:rPr>
      </w:pPr>
    </w:p>
    <w:p w14:paraId="2553555C" w14:textId="77777777" w:rsidR="001D3FF3" w:rsidRDefault="001D3FF3" w:rsidP="00D02469">
      <w:pPr>
        <w:spacing w:after="0" w:line="240" w:lineRule="auto"/>
        <w:ind w:firstLine="720"/>
        <w:rPr>
          <w:rFonts w:ascii="Times New Roman" w:hAnsi="Times New Roman" w:cs="Times New Roman"/>
          <w:sz w:val="24"/>
          <w:szCs w:val="24"/>
        </w:rPr>
      </w:pPr>
    </w:p>
    <w:sectPr w:rsidR="001D3F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379D7" w14:textId="77777777" w:rsidR="003D7E49" w:rsidRDefault="003D7E49" w:rsidP="00E33088">
      <w:pPr>
        <w:spacing w:after="0" w:line="240" w:lineRule="auto"/>
      </w:pPr>
      <w:r>
        <w:separator/>
      </w:r>
    </w:p>
  </w:endnote>
  <w:endnote w:type="continuationSeparator" w:id="0">
    <w:p w14:paraId="4CBBF1FB" w14:textId="77777777" w:rsidR="003D7E49" w:rsidRDefault="003D7E49" w:rsidP="00E33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0605"/>
      <w:docPartObj>
        <w:docPartGallery w:val="Page Numbers (Bottom of Page)"/>
        <w:docPartUnique/>
      </w:docPartObj>
    </w:sdtPr>
    <w:sdtEndPr>
      <w:rPr>
        <w:rFonts w:ascii="Times New Roman" w:hAnsi="Times New Roman" w:cs="Times New Roman"/>
        <w:noProof/>
        <w:sz w:val="24"/>
        <w:szCs w:val="24"/>
      </w:rPr>
    </w:sdtEndPr>
    <w:sdtContent>
      <w:p w14:paraId="7C51CF83" w14:textId="3F8D31D8" w:rsidR="00BE24C7" w:rsidRPr="00BE24C7" w:rsidRDefault="00BE24C7">
        <w:pPr>
          <w:pStyle w:val="Footer"/>
          <w:jc w:val="center"/>
          <w:rPr>
            <w:rFonts w:ascii="Times New Roman" w:hAnsi="Times New Roman" w:cs="Times New Roman"/>
            <w:sz w:val="24"/>
            <w:szCs w:val="24"/>
          </w:rPr>
        </w:pPr>
        <w:r w:rsidRPr="00BE24C7">
          <w:rPr>
            <w:rFonts w:ascii="Times New Roman" w:hAnsi="Times New Roman" w:cs="Times New Roman"/>
            <w:sz w:val="24"/>
            <w:szCs w:val="24"/>
          </w:rPr>
          <w:fldChar w:fldCharType="begin"/>
        </w:r>
        <w:r w:rsidRPr="00BE24C7">
          <w:rPr>
            <w:rFonts w:ascii="Times New Roman" w:hAnsi="Times New Roman" w:cs="Times New Roman"/>
            <w:sz w:val="24"/>
            <w:szCs w:val="24"/>
          </w:rPr>
          <w:instrText xml:space="preserve"> PAGE   \* MERGEFORMAT </w:instrText>
        </w:r>
        <w:r w:rsidRPr="00BE24C7">
          <w:rPr>
            <w:rFonts w:ascii="Times New Roman" w:hAnsi="Times New Roman" w:cs="Times New Roman"/>
            <w:sz w:val="24"/>
            <w:szCs w:val="24"/>
          </w:rPr>
          <w:fldChar w:fldCharType="separate"/>
        </w:r>
        <w:r w:rsidRPr="00BE24C7">
          <w:rPr>
            <w:rFonts w:ascii="Times New Roman" w:hAnsi="Times New Roman" w:cs="Times New Roman"/>
            <w:noProof/>
            <w:sz w:val="24"/>
            <w:szCs w:val="24"/>
          </w:rPr>
          <w:t>2</w:t>
        </w:r>
        <w:r w:rsidRPr="00BE24C7">
          <w:rPr>
            <w:rFonts w:ascii="Times New Roman" w:hAnsi="Times New Roman" w:cs="Times New Roman"/>
            <w:noProof/>
            <w:sz w:val="24"/>
            <w:szCs w:val="24"/>
          </w:rPr>
          <w:fldChar w:fldCharType="end"/>
        </w:r>
      </w:p>
    </w:sdtContent>
  </w:sdt>
  <w:p w14:paraId="61B623C1" w14:textId="77777777" w:rsidR="00BE24C7" w:rsidRDefault="00BE2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66186" w14:textId="77777777" w:rsidR="003D7E49" w:rsidRDefault="003D7E49" w:rsidP="00E33088">
      <w:pPr>
        <w:spacing w:after="0" w:line="240" w:lineRule="auto"/>
      </w:pPr>
      <w:r>
        <w:separator/>
      </w:r>
    </w:p>
  </w:footnote>
  <w:footnote w:type="continuationSeparator" w:id="0">
    <w:p w14:paraId="0A29DE5D" w14:textId="77777777" w:rsidR="003D7E49" w:rsidRDefault="003D7E49" w:rsidP="00E33088">
      <w:pPr>
        <w:spacing w:after="0" w:line="240" w:lineRule="auto"/>
      </w:pPr>
      <w:r>
        <w:continuationSeparator/>
      </w:r>
    </w:p>
  </w:footnote>
  <w:footnote w:id="1">
    <w:p w14:paraId="2DFEB635" w14:textId="01787423" w:rsidR="009F2065" w:rsidRPr="00BF5C92" w:rsidRDefault="009F2065"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sym w:font="Symbol" w:char="F0B7"/>
      </w:r>
      <w:r w:rsidRPr="00BF5C92">
        <w:rPr>
          <w:rFonts w:ascii="Times New Roman" w:hAnsi="Times New Roman" w:cs="Times New Roman"/>
        </w:rPr>
        <w:t xml:space="preserve"> The author would like to thank Phillip Gall</w:t>
      </w:r>
      <w:r>
        <w:rPr>
          <w:rFonts w:ascii="Times New Roman" w:hAnsi="Times New Roman" w:cs="Times New Roman"/>
        </w:rPr>
        <w:t>, of Ernst &amp; Young LLP,</w:t>
      </w:r>
      <w:r w:rsidRPr="00BF5C92">
        <w:rPr>
          <w:rFonts w:ascii="Times New Roman" w:hAnsi="Times New Roman" w:cs="Times New Roman"/>
        </w:rPr>
        <w:t xml:space="preserve"> for his helpful comments in connection with this draft</w:t>
      </w:r>
      <w:r w:rsidR="006C3530">
        <w:rPr>
          <w:rFonts w:ascii="Times New Roman" w:hAnsi="Times New Roman" w:cs="Times New Roman"/>
        </w:rPr>
        <w:t xml:space="preserve"> of the article</w:t>
      </w:r>
      <w:r w:rsidRPr="00BF5C92">
        <w:rPr>
          <w:rFonts w:ascii="Times New Roman" w:hAnsi="Times New Roman" w:cs="Times New Roman"/>
        </w:rPr>
        <w:t>.</w:t>
      </w:r>
    </w:p>
  </w:footnote>
  <w:footnote w:id="2">
    <w:p w14:paraId="73730F8D" w14:textId="300F7D0E" w:rsidR="00E139F8" w:rsidRPr="0036388E" w:rsidRDefault="00E139F8" w:rsidP="009F2065">
      <w:pPr>
        <w:pStyle w:val="FootnoteText"/>
        <w:spacing w:after="120"/>
        <w:rPr>
          <w:rFonts w:ascii="Times New Roman" w:hAnsi="Times New Roman" w:cs="Times New Roman"/>
        </w:rPr>
      </w:pPr>
      <w:r w:rsidRPr="009F2065">
        <w:rPr>
          <w:rStyle w:val="FootnoteReference"/>
          <w:rFonts w:ascii="Times New Roman" w:hAnsi="Times New Roman" w:cs="Times New Roman"/>
        </w:rPr>
        <w:footnoteRef/>
      </w:r>
      <w:r w:rsidRPr="009F2065">
        <w:rPr>
          <w:rFonts w:ascii="Times New Roman" w:hAnsi="Times New Roman" w:cs="Times New Roman"/>
        </w:rPr>
        <w:t xml:space="preserve"> As will be discussed, the taxable income associated with a “capital shift” may </w:t>
      </w:r>
      <w:r w:rsidR="009F2065">
        <w:rPr>
          <w:rFonts w:ascii="Times New Roman" w:hAnsi="Times New Roman" w:cs="Times New Roman"/>
        </w:rPr>
        <w:t xml:space="preserve">be </w:t>
      </w:r>
      <w:r w:rsidRPr="009F2065">
        <w:rPr>
          <w:rFonts w:ascii="Times New Roman" w:hAnsi="Times New Roman" w:cs="Times New Roman"/>
        </w:rPr>
        <w:t>determined in a number of ways, including (1) liquidation value, which is consistent with the capital account calculation, although based</w:t>
      </w:r>
      <w:r w:rsidRPr="0036388E">
        <w:rPr>
          <w:rFonts w:ascii="Times New Roman" w:hAnsi="Times New Roman" w:cs="Times New Roman"/>
        </w:rPr>
        <w:t xml:space="preserve"> on the fair market value of partnership assets, (2) the value that would be paid in a willing-buyer-willing-seller negotiation, or (3) the shifted capital account, as determined under </w:t>
      </w:r>
      <w:r w:rsidR="00D01463">
        <w:rPr>
          <w:rFonts w:ascii="Times New Roman" w:hAnsi="Times New Roman" w:cs="Times New Roman"/>
        </w:rPr>
        <w:t>Code Sec.</w:t>
      </w:r>
      <w:r w:rsidRPr="0036388E">
        <w:rPr>
          <w:rFonts w:ascii="Times New Roman" w:hAnsi="Times New Roman" w:cs="Times New Roman"/>
        </w:rPr>
        <w:t xml:space="preserve"> 704(b).  </w:t>
      </w:r>
      <w:r w:rsidRPr="0036388E">
        <w:rPr>
          <w:rFonts w:ascii="Times New Roman" w:hAnsi="Times New Roman" w:cs="Times New Roman"/>
          <w:i/>
          <w:iCs/>
        </w:rPr>
        <w:t>See infra</w:t>
      </w:r>
      <w:r w:rsidRPr="0036388E">
        <w:rPr>
          <w:rFonts w:ascii="Times New Roman" w:hAnsi="Times New Roman" w:cs="Times New Roman"/>
        </w:rPr>
        <w:t xml:space="preserve"> notes __ - __ and accompanying text. </w:t>
      </w:r>
    </w:p>
  </w:footnote>
  <w:footnote w:id="3">
    <w:p w14:paraId="2075BA6D" w14:textId="0FDF6967" w:rsidR="00C53E0B" w:rsidRPr="0036388E" w:rsidRDefault="00C53E0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9564B8">
        <w:rPr>
          <w:rFonts w:ascii="Times New Roman" w:hAnsi="Times New Roman" w:cs="Times New Roman"/>
        </w:rPr>
        <w:t>R</w:t>
      </w:r>
      <w:r w:rsidRPr="0036388E">
        <w:rPr>
          <w:rFonts w:ascii="Times New Roman" w:hAnsi="Times New Roman" w:cs="Times New Roman"/>
        </w:rPr>
        <w:t>eliance on capital accounts can come in two forms.  In a “safe harbor” partnership agreement, the partnership will liquidate based on capital accounts.  In those arrangements, capital accounts determine the economic entitlements of the partners.  Conversely, in many scenarios where partnership allocations follow a “target” approach, allocations are made in a manner such that capital accounts are intended to match</w:t>
      </w:r>
      <w:r w:rsidR="006071E8" w:rsidRPr="0036388E">
        <w:rPr>
          <w:rFonts w:ascii="Times New Roman" w:hAnsi="Times New Roman" w:cs="Times New Roman"/>
        </w:rPr>
        <w:t>, as closely as possible,</w:t>
      </w:r>
      <w:r w:rsidRPr="0036388E">
        <w:rPr>
          <w:rFonts w:ascii="Times New Roman" w:hAnsi="Times New Roman" w:cs="Times New Roman"/>
        </w:rPr>
        <w:t xml:space="preserve"> the economic entitlements of the partners.  For these partnerships, capital accounts do not determine the partnership economics (i.e., if capital accounts ultimately do not match the distribution waterfall, the distribution waterfall will govern liquidating distribution), but capital accounts are intended to conform to such economics. </w:t>
      </w:r>
      <w:r w:rsidR="006071E8" w:rsidRPr="0036388E">
        <w:rPr>
          <w:rFonts w:ascii="Times New Roman" w:hAnsi="Times New Roman" w:cs="Times New Roman"/>
        </w:rPr>
        <w:t xml:space="preserve"> </w:t>
      </w:r>
      <w:r w:rsidR="006071E8" w:rsidRPr="0036388E">
        <w:rPr>
          <w:rFonts w:ascii="Times New Roman" w:hAnsi="Times New Roman" w:cs="Times New Roman"/>
          <w:i/>
          <w:iCs/>
        </w:rPr>
        <w:t>See</w:t>
      </w:r>
      <w:r w:rsidR="006071E8" w:rsidRPr="0036388E">
        <w:rPr>
          <w:rFonts w:ascii="Times New Roman" w:hAnsi="Times New Roman" w:cs="Times New Roman"/>
        </w:rPr>
        <w:t xml:space="preserve"> N.Y. St. Bar Assoc. (Tax Section), </w:t>
      </w:r>
      <w:r w:rsidR="006071E8" w:rsidRPr="0036388E">
        <w:rPr>
          <w:rFonts w:ascii="Times New Roman" w:hAnsi="Times New Roman" w:cs="Times New Roman"/>
          <w:i/>
          <w:iCs/>
        </w:rPr>
        <w:t>Report on Partnership Target Allocations</w:t>
      </w:r>
      <w:r w:rsidR="006071E8" w:rsidRPr="0036388E">
        <w:rPr>
          <w:rFonts w:ascii="Times New Roman" w:hAnsi="Times New Roman" w:cs="Times New Roman"/>
        </w:rPr>
        <w:t xml:space="preserve">, </w:t>
      </w:r>
      <w:r w:rsidR="006071E8" w:rsidRPr="0036388E">
        <w:rPr>
          <w:rFonts w:ascii="Times New Roman" w:hAnsi="Times New Roman" w:cs="Times New Roman"/>
          <w:i/>
          <w:iCs/>
        </w:rPr>
        <w:t>reprinted at</w:t>
      </w:r>
      <w:r w:rsidR="006071E8" w:rsidRPr="0036388E">
        <w:rPr>
          <w:rFonts w:ascii="Times New Roman" w:hAnsi="Times New Roman" w:cs="Times New Roman"/>
        </w:rPr>
        <w:t xml:space="preserve"> __ T.N.T. __ (_____ __, 2010).</w:t>
      </w:r>
    </w:p>
  </w:footnote>
  <w:footnote w:id="4">
    <w:p w14:paraId="7F7B5123" w14:textId="6A300B05"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U.S. v. Basye</w:t>
      </w:r>
      <w:r w:rsidRPr="0036388E">
        <w:rPr>
          <w:rFonts w:ascii="Times New Roman" w:hAnsi="Times New Roman" w:cs="Times New Roman"/>
        </w:rPr>
        <w:t>, 410 U.S. 441 (1973).</w:t>
      </w:r>
    </w:p>
  </w:footnote>
  <w:footnote w:id="5">
    <w:p w14:paraId="043EED32" w14:textId="70D736E0"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 xml:space="preserve">Code Sec. </w:t>
      </w:r>
      <w:r w:rsidRPr="0036388E">
        <w:rPr>
          <w:rFonts w:ascii="Times New Roman" w:hAnsi="Times New Roman" w:cs="Times New Roman"/>
        </w:rPr>
        <w:t>707.</w:t>
      </w:r>
    </w:p>
  </w:footnote>
  <w:footnote w:id="6">
    <w:p w14:paraId="0C0C965C" w14:textId="4D68CC8B" w:rsidR="00925071" w:rsidRPr="0036388E" w:rsidRDefault="0092507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One commentator has made the following statement in this regard:</w:t>
      </w:r>
    </w:p>
    <w:p w14:paraId="0C2F62BB" w14:textId="487BBECC" w:rsidR="00925071" w:rsidRPr="0036388E" w:rsidRDefault="00925071"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It is proposed that in analyzing any issue under K involving a partner transaction for which there is no clear statutory authority there should first be determined the tax consequences as if there were no special rules of K (a pure aggregate theory), and then a determination should be made as to whether or not, for reasons of internal consistency, tax policy, or otherwise for reasons associated with special rules of K, there should be a departure from the rule that would generally be applied.  </w:t>
      </w:r>
    </w:p>
    <w:p w14:paraId="7C9AB810" w14:textId="0F77B5B0" w:rsidR="00925071" w:rsidRPr="0036388E" w:rsidRDefault="00925071" w:rsidP="0036388E">
      <w:pPr>
        <w:pStyle w:val="FootnoteText"/>
        <w:spacing w:after="120"/>
        <w:rPr>
          <w:rFonts w:ascii="Times New Roman" w:hAnsi="Times New Roman" w:cs="Times New Roman"/>
        </w:rPr>
      </w:pPr>
      <w:r w:rsidRPr="0036388E">
        <w:rPr>
          <w:rFonts w:ascii="Times New Roman" w:hAnsi="Times New Roman" w:cs="Times New Roman"/>
        </w:rPr>
        <w:t xml:space="preserve">S. Kamin, </w:t>
      </w:r>
      <w:r w:rsidRPr="0036388E">
        <w:rPr>
          <w:rFonts w:ascii="Times New Roman" w:hAnsi="Times New Roman" w:cs="Times New Roman"/>
          <w:i/>
          <w:iCs/>
        </w:rPr>
        <w:t>Partnership Options – A Modified Aggregate Theory</w:t>
      </w:r>
      <w:r w:rsidRPr="0036388E">
        <w:rPr>
          <w:rFonts w:ascii="Times New Roman" w:hAnsi="Times New Roman" w:cs="Times New Roman"/>
        </w:rPr>
        <w:t>, __ Tax Notes 975, 976 (May 7, 2001)</w:t>
      </w:r>
      <w:r w:rsidR="00F16CC1" w:rsidRPr="0036388E">
        <w:rPr>
          <w:rFonts w:ascii="Times New Roman" w:hAnsi="Times New Roman" w:cs="Times New Roman"/>
        </w:rPr>
        <w:t xml:space="preserve"> (hereafter referred to as “</w:t>
      </w:r>
      <w:r w:rsidR="00F16CC1" w:rsidRPr="0036388E">
        <w:rPr>
          <w:rFonts w:ascii="Times New Roman" w:hAnsi="Times New Roman" w:cs="Times New Roman"/>
          <w:i/>
          <w:iCs/>
        </w:rPr>
        <w:t>A Modified Aggregate Theory</w:t>
      </w:r>
      <w:r w:rsidR="00F16CC1" w:rsidRPr="0036388E">
        <w:rPr>
          <w:rFonts w:ascii="Times New Roman" w:hAnsi="Times New Roman" w:cs="Times New Roman"/>
        </w:rPr>
        <w:t>”)</w:t>
      </w:r>
      <w:r w:rsidRPr="0036388E">
        <w:rPr>
          <w:rFonts w:ascii="Times New Roman" w:hAnsi="Times New Roman" w:cs="Times New Roman"/>
        </w:rPr>
        <w:t>.</w:t>
      </w:r>
    </w:p>
  </w:footnote>
  <w:footnote w:id="7">
    <w:p w14:paraId="61183330" w14:textId="4D42E6AE"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infra</w:t>
      </w:r>
      <w:r w:rsidRPr="0036388E">
        <w:rPr>
          <w:rFonts w:ascii="Times New Roman" w:hAnsi="Times New Roman" w:cs="Times New Roman"/>
        </w:rPr>
        <w:t xml:space="preserve"> notes __ - __ and accompanying text.</w:t>
      </w:r>
    </w:p>
  </w:footnote>
  <w:footnote w:id="8">
    <w:p w14:paraId="690E385D" w14:textId="1458FC5D"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 xml:space="preserve">Cod Sec. </w:t>
      </w:r>
      <w:r w:rsidRPr="0036388E">
        <w:rPr>
          <w:rFonts w:ascii="Times New Roman" w:hAnsi="Times New Roman" w:cs="Times New Roman"/>
        </w:rPr>
        <w:t>721.</w:t>
      </w:r>
    </w:p>
  </w:footnote>
  <w:footnote w:id="9">
    <w:p w14:paraId="72809126" w14:textId="181D2EFF"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 xml:space="preserve"> Code Sec. </w:t>
      </w:r>
      <w:r w:rsidRPr="0036388E">
        <w:rPr>
          <w:rFonts w:ascii="Times New Roman" w:hAnsi="Times New Roman" w:cs="Times New Roman"/>
        </w:rPr>
        <w:t>731.</w:t>
      </w:r>
    </w:p>
  </w:footnote>
  <w:footnote w:id="10">
    <w:p w14:paraId="76866177" w14:textId="75C7EDEA"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infra</w:t>
      </w:r>
      <w:r w:rsidRPr="0036388E">
        <w:rPr>
          <w:rFonts w:ascii="Times New Roman" w:hAnsi="Times New Roman" w:cs="Times New Roman"/>
        </w:rPr>
        <w:t xml:space="preserve"> notes __ - __ and accompanying text.</w:t>
      </w:r>
    </w:p>
  </w:footnote>
  <w:footnote w:id="11">
    <w:p w14:paraId="6B12033D" w14:textId="2F9FB563" w:rsidR="006071E8" w:rsidRPr="0036388E" w:rsidRDefault="006071E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f</w:t>
      </w:r>
      <w:r w:rsidRPr="0036388E">
        <w:rPr>
          <w:rFonts w:ascii="Times New Roman" w:hAnsi="Times New Roman" w:cs="Times New Roman"/>
        </w:rPr>
        <w:t>).</w:t>
      </w:r>
    </w:p>
  </w:footnote>
  <w:footnote w:id="12">
    <w:p w14:paraId="4C5AB62A" w14:textId="023F4C17" w:rsidR="009823A7" w:rsidRPr="0036388E" w:rsidRDefault="009823A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g</w:t>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§1.704-3(a)(6)(i).</w:t>
      </w:r>
    </w:p>
  </w:footnote>
  <w:footnote w:id="13">
    <w:p w14:paraId="222D5690" w14:textId="272A07B3" w:rsidR="00234015" w:rsidRPr="0036388E" w:rsidRDefault="0023401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In some instances, a bargain purchase may be more “purposive”, such as a situation where, in order to compensate a partner for services, that partner is allowed to acquire a partnership interest for a contribution that is less than the fair market value of the interest being received.</w:t>
      </w:r>
      <w:r w:rsidR="009823A7" w:rsidRPr="0036388E">
        <w:rPr>
          <w:rFonts w:ascii="Times New Roman" w:hAnsi="Times New Roman" w:cs="Times New Roman"/>
        </w:rPr>
        <w:t xml:space="preserve">  </w:t>
      </w:r>
      <w:r w:rsidR="009823A7" w:rsidRPr="0036388E">
        <w:rPr>
          <w:rFonts w:ascii="Times New Roman" w:hAnsi="Times New Roman" w:cs="Times New Roman"/>
          <w:i/>
          <w:iCs/>
        </w:rPr>
        <w:t>See infra</w:t>
      </w:r>
      <w:r w:rsidR="009823A7" w:rsidRPr="0036388E">
        <w:rPr>
          <w:rFonts w:ascii="Times New Roman" w:hAnsi="Times New Roman" w:cs="Times New Roman"/>
        </w:rPr>
        <w:t xml:space="preserve"> notes __ - __ and accompanying text.</w:t>
      </w:r>
    </w:p>
  </w:footnote>
  <w:footnote w:id="14">
    <w:p w14:paraId="6BC6F5FF" w14:textId="6237F9A2" w:rsidR="00234015" w:rsidRPr="0036388E" w:rsidRDefault="0023401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Where the interests of all partners increase on a proportionate basis, the shift in value arguably is not purposive.  If management of the partnership specifically directs the forfeited interests to certain partners to reward the performance of those partners, the value shift seems more purposive.   </w:t>
      </w:r>
    </w:p>
  </w:footnote>
  <w:footnote w:id="15">
    <w:p w14:paraId="591C97E0" w14:textId="5D3D58AA" w:rsidR="00930B77" w:rsidRPr="0036388E" w:rsidRDefault="00930B7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3072C7" w:rsidRPr="0036388E">
        <w:rPr>
          <w:rFonts w:ascii="Times New Roman" w:hAnsi="Times New Roman" w:cs="Times New Roman"/>
        </w:rPr>
        <w:t>Where the ultimate capital shift is part of a plan from the time of the adoption of the relevant partnership allocations</w:t>
      </w:r>
      <w:r w:rsidRPr="0036388E">
        <w:rPr>
          <w:rFonts w:ascii="Times New Roman" w:hAnsi="Times New Roman" w:cs="Times New Roman"/>
        </w:rPr>
        <w:t xml:space="preserve">, the allocations certainly could be challenged as not complying with </w:t>
      </w:r>
      <w:r w:rsidR="0047316A">
        <w:rPr>
          <w:rFonts w:ascii="Times New Roman" w:hAnsi="Times New Roman" w:cs="Times New Roman"/>
        </w:rPr>
        <w:t>Code Sec.</w:t>
      </w:r>
      <w:r w:rsidRPr="0036388E">
        <w:rPr>
          <w:rFonts w:ascii="Times New Roman" w:hAnsi="Times New Roman" w:cs="Times New Roman"/>
        </w:rPr>
        <w:t xml:space="preserve"> 704(b).  </w:t>
      </w:r>
      <w:r w:rsidR="005C2E77" w:rsidRPr="0036388E">
        <w:rPr>
          <w:rFonts w:ascii="Times New Roman" w:hAnsi="Times New Roman" w:cs="Times New Roman"/>
          <w:i/>
          <w:iCs/>
        </w:rPr>
        <w:t>See</w:t>
      </w:r>
      <w:r w:rsidR="005C2E77" w:rsidRPr="0036388E">
        <w:rPr>
          <w:rFonts w:ascii="Times New Roman" w:hAnsi="Times New Roman" w:cs="Times New Roman"/>
        </w:rPr>
        <w:t xml:space="preserve">, </w:t>
      </w:r>
      <w:r w:rsidR="005C2E77" w:rsidRPr="0036388E">
        <w:rPr>
          <w:rFonts w:ascii="Times New Roman" w:hAnsi="Times New Roman" w:cs="Times New Roman"/>
          <w:i/>
          <w:iCs/>
        </w:rPr>
        <w:t>e.g.</w:t>
      </w:r>
      <w:r w:rsidR="005C2E77" w:rsidRPr="0036388E">
        <w:rPr>
          <w:rFonts w:ascii="Times New Roman" w:hAnsi="Times New Roman" w:cs="Times New Roman"/>
        </w:rPr>
        <w:t xml:space="preserve">, </w:t>
      </w:r>
      <w:r w:rsidR="00DC302E">
        <w:rPr>
          <w:rFonts w:ascii="Times New Roman" w:hAnsi="Times New Roman" w:cs="Times New Roman"/>
        </w:rPr>
        <w:t>Reg.</w:t>
      </w:r>
      <w:r w:rsidR="005C2E77" w:rsidRPr="0036388E">
        <w:rPr>
          <w:rFonts w:ascii="Times New Roman" w:hAnsi="Times New Roman" w:cs="Times New Roman"/>
        </w:rPr>
        <w:t xml:space="preserve"> §1.704-1(b)(2)(ii)(</w:t>
      </w:r>
      <w:r w:rsidR="005C2E77" w:rsidRPr="0036388E">
        <w:rPr>
          <w:rFonts w:ascii="Times New Roman" w:hAnsi="Times New Roman" w:cs="Times New Roman"/>
          <w:i/>
          <w:iCs/>
        </w:rPr>
        <w:t>c</w:t>
      </w:r>
      <w:r w:rsidR="005C2E77" w:rsidRPr="0036388E">
        <w:rPr>
          <w:rFonts w:ascii="Times New Roman" w:hAnsi="Times New Roman" w:cs="Times New Roman"/>
        </w:rPr>
        <w:t>)(</w:t>
      </w:r>
      <w:r w:rsidR="005C2E77" w:rsidRPr="0036388E">
        <w:rPr>
          <w:rFonts w:ascii="Times New Roman" w:hAnsi="Times New Roman" w:cs="Times New Roman"/>
          <w:i/>
          <w:iCs/>
        </w:rPr>
        <w:t>4</w:t>
      </w:r>
      <w:r w:rsidR="005C2E77" w:rsidRPr="0036388E">
        <w:rPr>
          <w:rFonts w:ascii="Times New Roman" w:hAnsi="Times New Roman" w:cs="Times New Roman"/>
        </w:rPr>
        <w:t xml:space="preserve">) (obligation to restore a deficit capital account ignored if the facts and circumstances indicate a plan to avoid or circumvent the obligation); </w:t>
      </w:r>
      <w:r w:rsidR="00DC302E">
        <w:rPr>
          <w:rFonts w:ascii="Times New Roman" w:hAnsi="Times New Roman" w:cs="Times New Roman"/>
        </w:rPr>
        <w:t>Reg.</w:t>
      </w:r>
      <w:r w:rsidR="005C2E77" w:rsidRPr="0036388E">
        <w:rPr>
          <w:rFonts w:ascii="Times New Roman" w:hAnsi="Times New Roman" w:cs="Times New Roman"/>
        </w:rPr>
        <w:t xml:space="preserve"> §1.704-1(b)(2)(ii)(</w:t>
      </w:r>
      <w:r w:rsidR="005C2E77" w:rsidRPr="0036388E">
        <w:rPr>
          <w:rFonts w:ascii="Times New Roman" w:hAnsi="Times New Roman" w:cs="Times New Roman"/>
          <w:i/>
          <w:iCs/>
        </w:rPr>
        <w:t>h</w:t>
      </w:r>
      <w:r w:rsidR="005C2E77" w:rsidRPr="0036388E">
        <w:rPr>
          <w:rFonts w:ascii="Times New Roman" w:hAnsi="Times New Roman" w:cs="Times New Roman"/>
        </w:rPr>
        <w:t>) (</w:t>
      </w:r>
      <w:r w:rsidR="003072C7" w:rsidRPr="0036388E">
        <w:rPr>
          <w:rFonts w:ascii="Times New Roman" w:hAnsi="Times New Roman" w:cs="Times New Roman"/>
        </w:rPr>
        <w:t>partnership agreement includes all agreements among the partners or between one or more partners and the partnership, whether or not embodied in the document referred to by the parties as the partnership agreement)</w:t>
      </w:r>
      <w:r w:rsidR="009823A7" w:rsidRPr="0036388E">
        <w:rPr>
          <w:rFonts w:ascii="Times New Roman" w:hAnsi="Times New Roman" w:cs="Times New Roman"/>
        </w:rPr>
        <w:t xml:space="preserve">; </w:t>
      </w:r>
      <w:r w:rsidR="00DC302E">
        <w:rPr>
          <w:rFonts w:ascii="Times New Roman" w:hAnsi="Times New Roman" w:cs="Times New Roman"/>
        </w:rPr>
        <w:t>Reg.</w:t>
      </w:r>
      <w:r w:rsidR="009823A7" w:rsidRPr="0036388E">
        <w:rPr>
          <w:rFonts w:ascii="Times New Roman" w:hAnsi="Times New Roman" w:cs="Times New Roman"/>
        </w:rPr>
        <w:t xml:space="preserve"> §1.704-1(b)(4)(vi) (if an allocation satisfies substantial economic effect or partners’ interests in the partnership, but the partnership agreement is subsequently modified, both the tax consequences of the modification and the facts and circumstances surrounding the modification will be closely scrutinized to determine whether the modification was part of the original agreement)</w:t>
      </w:r>
      <w:r w:rsidR="003072C7" w:rsidRPr="0036388E">
        <w:rPr>
          <w:rFonts w:ascii="Times New Roman" w:hAnsi="Times New Roman" w:cs="Times New Roman"/>
        </w:rPr>
        <w:t>.</w:t>
      </w:r>
      <w:r w:rsidR="005C2E77" w:rsidRPr="0036388E">
        <w:rPr>
          <w:rFonts w:ascii="Times New Roman" w:hAnsi="Times New Roman" w:cs="Times New Roman"/>
        </w:rPr>
        <w:t xml:space="preserve">  </w:t>
      </w:r>
      <w:r w:rsidRPr="0036388E">
        <w:rPr>
          <w:rFonts w:ascii="Times New Roman" w:hAnsi="Times New Roman" w:cs="Times New Roman"/>
        </w:rPr>
        <w:t xml:space="preserve">  </w:t>
      </w:r>
    </w:p>
  </w:footnote>
  <w:footnote w:id="16">
    <w:p w14:paraId="45C91F2B" w14:textId="17D3124E" w:rsidR="00F16CC1" w:rsidRPr="0036388E" w:rsidRDefault="00F16CC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A Modified Aggregate Theory</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w:t>
      </w:r>
    </w:p>
  </w:footnote>
  <w:footnote w:id="17">
    <w:p w14:paraId="08E5546D" w14:textId="0F5EC3B9" w:rsidR="00F16CC1" w:rsidRPr="0036388E" w:rsidRDefault="00F16CC1" w:rsidP="0036388E">
      <w:pPr>
        <w:pStyle w:val="FootnoteText"/>
        <w:spacing w:after="120"/>
        <w:rPr>
          <w:rFonts w:ascii="Times New Roman" w:hAnsi="Times New Roman" w:cs="Times New Roman"/>
          <w:i/>
          <w:iCs/>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p>
  </w:footnote>
  <w:footnote w:id="18">
    <w:p w14:paraId="24F4204B" w14:textId="0CDBE8B1"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§1.61-1(a) states: “Gross income</w:t>
      </w:r>
      <w:r w:rsidRPr="0036388E">
        <w:rPr>
          <w:rFonts w:ascii="Times New Roman" w:hAnsi="Times New Roman" w:cs="Times New Roman"/>
          <w:color w:val="333333"/>
          <w:shd w:val="clear" w:color="auto" w:fill="FFFFFF"/>
        </w:rPr>
        <w:t> means all income from whatever source derived, unless excluded by law.  Gross income includes income realized in any form, whether in money, property, or services.”</w:t>
      </w:r>
    </w:p>
  </w:footnote>
  <w:footnote w:id="19">
    <w:p w14:paraId="448799F0"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252 U.S. 189 (1920).</w:t>
      </w:r>
    </w:p>
  </w:footnote>
  <w:footnote w:id="20">
    <w:p w14:paraId="21296AF9" w14:textId="601391FB"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207</w:t>
      </w:r>
      <w:r w:rsidR="00114F72" w:rsidRPr="0036388E">
        <w:rPr>
          <w:rFonts w:ascii="Times New Roman" w:hAnsi="Times New Roman" w:cs="Times New Roman"/>
        </w:rPr>
        <w:t xml:space="preserve"> (emphasis in the original)</w:t>
      </w:r>
      <w:r w:rsidRPr="0036388E">
        <w:rPr>
          <w:rFonts w:ascii="Times New Roman" w:hAnsi="Times New Roman" w:cs="Times New Roman"/>
        </w:rPr>
        <w:t>.</w:t>
      </w:r>
    </w:p>
  </w:footnote>
  <w:footnote w:id="21">
    <w:p w14:paraId="4CF9A3AE"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309 U.S. 461 (1940).</w:t>
      </w:r>
    </w:p>
  </w:footnote>
  <w:footnote w:id="22">
    <w:p w14:paraId="20092028"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468-69.</w:t>
      </w:r>
    </w:p>
  </w:footnote>
  <w:footnote w:id="23">
    <w:p w14:paraId="19235F1F"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4">
    <w:p w14:paraId="7D04F1C3"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348 U.S. 426 (1955).</w:t>
      </w:r>
    </w:p>
  </w:footnote>
  <w:footnote w:id="25">
    <w:p w14:paraId="41BBCD4F"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at 431.</w:t>
      </w:r>
    </w:p>
  </w:footnote>
  <w:footnote w:id="26">
    <w:p w14:paraId="5CC0391F"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302 U.S. 63 (1937).</w:t>
      </w:r>
    </w:p>
  </w:footnote>
  <w:footnote w:id="27">
    <w:p w14:paraId="555C49E7"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69.</w:t>
      </w:r>
    </w:p>
  </w:footnote>
  <w:footnote w:id="28">
    <w:p w14:paraId="508C157C"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Pellar v. Commissioner</w:t>
      </w:r>
      <w:r w:rsidRPr="0036388E">
        <w:rPr>
          <w:rFonts w:ascii="Times New Roman" w:hAnsi="Times New Roman" w:cs="Times New Roman"/>
        </w:rPr>
        <w:t>, 25 T.C. 299 (1955); s</w:t>
      </w:r>
      <w:r w:rsidRPr="0036388E">
        <w:rPr>
          <w:rFonts w:ascii="Times New Roman" w:hAnsi="Times New Roman" w:cs="Times New Roman"/>
          <w:i/>
          <w:iCs/>
        </w:rPr>
        <w:t>ee also Honigman v. Commissioner</w:t>
      </w:r>
      <w:r w:rsidRPr="0036388E">
        <w:rPr>
          <w:rFonts w:ascii="Times New Roman" w:hAnsi="Times New Roman" w:cs="Times New Roman"/>
        </w:rPr>
        <w:t>, 466 F.2d 69 (6</w:t>
      </w:r>
      <w:r w:rsidRPr="0036388E">
        <w:rPr>
          <w:rFonts w:ascii="Times New Roman" w:hAnsi="Times New Roman" w:cs="Times New Roman"/>
          <w:vertAlign w:val="superscript"/>
        </w:rPr>
        <w:t>th</w:t>
      </w:r>
      <w:r w:rsidRPr="0036388E">
        <w:rPr>
          <w:rFonts w:ascii="Times New Roman" w:hAnsi="Times New Roman" w:cs="Times New Roman"/>
        </w:rPr>
        <w:t xml:space="preserve"> Cir. 1972) (bargain purchase to a shareholder gave rise to a dividend). </w:t>
      </w:r>
    </w:p>
  </w:footnote>
  <w:footnote w:id="29">
    <w:p w14:paraId="29210579"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351 U.S. 243 (1956).</w:t>
      </w:r>
    </w:p>
  </w:footnote>
  <w:footnote w:id="30">
    <w:p w14:paraId="72DBBB1C"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248.</w:t>
      </w:r>
    </w:p>
  </w:footnote>
  <w:footnote w:id="31">
    <w:p w14:paraId="72A61E4D"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Inclusion of income was delayed until exercise of the options due to concern with valuation of the options upon receipt.</w:t>
      </w:r>
    </w:p>
  </w:footnote>
  <w:footnote w:id="32">
    <w:p w14:paraId="69E556FF"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499 U.S. 554 (1991).</w:t>
      </w:r>
    </w:p>
  </w:footnote>
  <w:footnote w:id="33">
    <w:p w14:paraId="1E476B8D" w14:textId="69D431E2"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at 559 (citing </w:t>
      </w:r>
      <w:r w:rsidRPr="0036388E">
        <w:rPr>
          <w:rFonts w:ascii="Times New Roman" w:hAnsi="Times New Roman" w:cs="Times New Roman"/>
          <w:i/>
          <w:iCs/>
        </w:rPr>
        <w:t>Helvering v. Horst</w:t>
      </w:r>
      <w:r w:rsidRPr="0036388E">
        <w:rPr>
          <w:rFonts w:ascii="Times New Roman" w:hAnsi="Times New Roman" w:cs="Times New Roman"/>
        </w:rPr>
        <w:t>, 311 U.S. 112, 116 (1940</w:t>
      </w:r>
      <w:r w:rsidR="00114F72" w:rsidRPr="0036388E">
        <w:rPr>
          <w:rFonts w:ascii="Times New Roman" w:hAnsi="Times New Roman" w:cs="Times New Roman"/>
        </w:rPr>
        <w:t>)</w:t>
      </w:r>
      <w:r w:rsidRPr="0036388E">
        <w:rPr>
          <w:rFonts w:ascii="Times New Roman" w:hAnsi="Times New Roman" w:cs="Times New Roman"/>
        </w:rPr>
        <w:t>).</w:t>
      </w:r>
    </w:p>
  </w:footnote>
  <w:footnote w:id="34">
    <w:p w14:paraId="34F5BDD1"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559.</w:t>
      </w:r>
    </w:p>
  </w:footnote>
  <w:footnote w:id="35">
    <w:p w14:paraId="527FBA3D"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36">
    <w:p w14:paraId="0918A2A9"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566.</w:t>
      </w:r>
    </w:p>
  </w:footnote>
  <w:footnote w:id="37">
    <w:p w14:paraId="1124E179"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565.</w:t>
      </w:r>
    </w:p>
  </w:footnote>
  <w:footnote w:id="38">
    <w:p w14:paraId="59275C31" w14:textId="07E46D3D" w:rsidR="00E549FE" w:rsidRPr="0036388E" w:rsidRDefault="00E549FE"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T.D. 8675 (1996); </w:t>
      </w:r>
      <w:r w:rsidRPr="0036388E">
        <w:rPr>
          <w:rFonts w:ascii="Times New Roman" w:hAnsi="Times New Roman" w:cs="Times New Roman"/>
          <w:i/>
          <w:iCs/>
        </w:rPr>
        <w:t>see also</w:t>
      </w:r>
      <w:r w:rsidRPr="0036388E">
        <w:rPr>
          <w:rFonts w:ascii="Times New Roman" w:hAnsi="Times New Roman" w:cs="Times New Roman"/>
        </w:rPr>
        <w:t xml:space="preserve"> CCA 201547004 (Aug. 11, 2015).</w:t>
      </w:r>
    </w:p>
  </w:footnote>
  <w:footnote w:id="39">
    <w:p w14:paraId="2A5614E5" w14:textId="490377A6" w:rsidR="00000A24" w:rsidRPr="0036388E" w:rsidRDefault="00000A24" w:rsidP="0036388E">
      <w:pPr>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w:t>
      </w:r>
      <w:r w:rsidRPr="0036388E">
        <w:rPr>
          <w:rFonts w:ascii="Times New Roman" w:hAnsi="Times New Roman" w:cs="Times New Roman"/>
          <w:i/>
          <w:iCs/>
          <w:sz w:val="20"/>
          <w:szCs w:val="20"/>
        </w:rPr>
        <w:t>See</w:t>
      </w:r>
      <w:r w:rsidRPr="0036388E">
        <w:rPr>
          <w:rFonts w:ascii="Times New Roman" w:hAnsi="Times New Roman" w:cs="Times New Roman"/>
          <w:sz w:val="20"/>
          <w:szCs w:val="20"/>
        </w:rPr>
        <w:t xml:space="preserve">  J. Peaslee, </w:t>
      </w:r>
      <w:r w:rsidRPr="0036388E">
        <w:rPr>
          <w:rFonts w:ascii="Times New Roman" w:hAnsi="Times New Roman" w:cs="Times New Roman"/>
          <w:i/>
          <w:sz w:val="20"/>
          <w:szCs w:val="20"/>
        </w:rPr>
        <w:t>Modifications of Nondebt Financial Instruments as Deemed Exchanges</w:t>
      </w:r>
      <w:r w:rsidRPr="0036388E">
        <w:rPr>
          <w:rFonts w:ascii="Times New Roman" w:hAnsi="Times New Roman" w:cs="Times New Roman"/>
          <w:sz w:val="20"/>
          <w:szCs w:val="20"/>
        </w:rPr>
        <w:t>, 2002 TNT 83-25 (Apr. 30, 2002) (“[t]here do not appear to be any authorities discussing whether other types of modifications, such as changes in profit and loss shares, are 1001 exchanges”)</w:t>
      </w:r>
      <w:r w:rsidR="006B3F95" w:rsidRPr="0036388E">
        <w:rPr>
          <w:rFonts w:ascii="Times New Roman" w:hAnsi="Times New Roman" w:cs="Times New Roman"/>
          <w:sz w:val="20"/>
          <w:szCs w:val="20"/>
        </w:rPr>
        <w:t xml:space="preserve"> (hereafter referred to as “</w:t>
      </w:r>
      <w:r w:rsidR="006B3F95" w:rsidRPr="0036388E">
        <w:rPr>
          <w:rFonts w:ascii="Times New Roman" w:hAnsi="Times New Roman" w:cs="Times New Roman"/>
          <w:i/>
          <w:iCs/>
          <w:sz w:val="20"/>
          <w:szCs w:val="20"/>
        </w:rPr>
        <w:t>Modifications of Nondebt Financial Instruments</w:t>
      </w:r>
      <w:r w:rsidR="006B3F95" w:rsidRPr="0036388E">
        <w:rPr>
          <w:rFonts w:ascii="Times New Roman" w:hAnsi="Times New Roman" w:cs="Times New Roman"/>
          <w:sz w:val="20"/>
          <w:szCs w:val="20"/>
        </w:rPr>
        <w:t>”)</w:t>
      </w:r>
      <w:r w:rsidR="00EF3DEB" w:rsidRPr="0036388E">
        <w:rPr>
          <w:rFonts w:ascii="Times New Roman" w:hAnsi="Times New Roman" w:cs="Times New Roman"/>
          <w:sz w:val="20"/>
          <w:szCs w:val="20"/>
        </w:rPr>
        <w:t xml:space="preserve">; </w:t>
      </w:r>
      <w:r w:rsidR="00EF3DEB" w:rsidRPr="0036388E">
        <w:rPr>
          <w:rFonts w:ascii="Times New Roman" w:hAnsi="Times New Roman" w:cs="Times New Roman"/>
          <w:i/>
          <w:iCs/>
          <w:sz w:val="20"/>
          <w:szCs w:val="20"/>
        </w:rPr>
        <w:t>but cf.</w:t>
      </w:r>
      <w:r w:rsidR="00EF3DEB" w:rsidRPr="0036388E">
        <w:rPr>
          <w:rFonts w:ascii="Times New Roman" w:hAnsi="Times New Roman" w:cs="Times New Roman"/>
          <w:sz w:val="20"/>
          <w:szCs w:val="20"/>
        </w:rPr>
        <w:t xml:space="preserve"> P.L.R. 9821051 (Feb. 23, 1998), which analyzes an arrangement whereby a partnership agreement was amended to establish a sharing ratio for partners upon the occurrence of a liquidation event.  More specifically, the partnership originally allocated profits and losses upon asset dispositions as determined by the executive committee, and the agreement was amended to provide that, upon a liquidation event, the partnership would transfer to each partner its share of the units.  The ruling holds that the amendment “will not result in the realization of income by the Partnership, Limited, or any of their respective partners.”</w:t>
      </w:r>
      <w:r w:rsidRPr="0036388E">
        <w:rPr>
          <w:rFonts w:ascii="Times New Roman" w:hAnsi="Times New Roman" w:cs="Times New Roman"/>
          <w:sz w:val="20"/>
          <w:szCs w:val="20"/>
        </w:rPr>
        <w:t xml:space="preserve">  </w:t>
      </w:r>
      <w:r w:rsidR="009823A7" w:rsidRPr="0036388E">
        <w:rPr>
          <w:rFonts w:ascii="Times New Roman" w:hAnsi="Times New Roman" w:cs="Times New Roman"/>
          <w:i/>
          <w:iCs/>
          <w:sz w:val="20"/>
          <w:szCs w:val="20"/>
        </w:rPr>
        <w:t>See</w:t>
      </w:r>
      <w:r w:rsidR="009823A7" w:rsidRPr="0036388E">
        <w:rPr>
          <w:rFonts w:ascii="Times New Roman" w:hAnsi="Times New Roman" w:cs="Times New Roman"/>
          <w:sz w:val="20"/>
          <w:szCs w:val="20"/>
        </w:rPr>
        <w:t xml:space="preserve"> </w:t>
      </w:r>
      <w:r w:rsidR="009823A7" w:rsidRPr="0036388E">
        <w:rPr>
          <w:rFonts w:ascii="Times New Roman" w:hAnsi="Times New Roman" w:cs="Times New Roman"/>
          <w:i/>
          <w:iCs/>
          <w:sz w:val="20"/>
          <w:szCs w:val="20"/>
        </w:rPr>
        <w:t>infra</w:t>
      </w:r>
      <w:r w:rsidR="009823A7" w:rsidRPr="0036388E">
        <w:rPr>
          <w:rFonts w:ascii="Times New Roman" w:hAnsi="Times New Roman" w:cs="Times New Roman"/>
          <w:sz w:val="20"/>
          <w:szCs w:val="20"/>
        </w:rPr>
        <w:t xml:space="preserve"> notes __ - __ and accompanying text.</w:t>
      </w:r>
    </w:p>
  </w:footnote>
  <w:footnote w:id="40">
    <w:p w14:paraId="7060DE53" w14:textId="4A6C3731" w:rsidR="006B3F95" w:rsidRPr="0036388E" w:rsidRDefault="006B3F9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1984-1 C.B. 157.</w:t>
      </w:r>
    </w:p>
  </w:footnote>
  <w:footnote w:id="41">
    <w:p w14:paraId="3DC6AD20" w14:textId="0B708ABB" w:rsidR="006B3F95" w:rsidRPr="0036388E" w:rsidRDefault="006B3F9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1995-1 C.B. 130.</w:t>
      </w:r>
    </w:p>
  </w:footnote>
  <w:footnote w:id="42">
    <w:p w14:paraId="617A23DF" w14:textId="3E4C66D2" w:rsidR="006B3F95" w:rsidRPr="0036388E" w:rsidRDefault="006B3F9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Modifications of Nondebt Financial Instruments</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w:t>
      </w:r>
    </w:p>
  </w:footnote>
  <w:footnote w:id="43">
    <w:p w14:paraId="32C36CF6" w14:textId="3FBF3E0A" w:rsidR="006B3F95" w:rsidRPr="0036388E" w:rsidRDefault="006B3F9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If the state of incorporation does not change and other rights remain constant, there is no change in legal rights and hence no realization event.  If the state of incorporation does change, legal rights are altered and hence a realization event occurs.  </w:t>
      </w:r>
      <w:r w:rsidRPr="0036388E">
        <w:rPr>
          <w:rFonts w:ascii="Times New Roman" w:hAnsi="Times New Roman" w:cs="Times New Roman"/>
          <w:i/>
        </w:rPr>
        <w:t>See</w:t>
      </w:r>
      <w:r w:rsidRPr="0036388E">
        <w:rPr>
          <w:rFonts w:ascii="Times New Roman" w:hAnsi="Times New Roman" w:cs="Times New Roman"/>
        </w:rPr>
        <w:t xml:space="preserve"> J. Cummings, </w:t>
      </w:r>
      <w:r w:rsidRPr="0036388E">
        <w:rPr>
          <w:rFonts w:ascii="Times New Roman" w:hAnsi="Times New Roman" w:cs="Times New Roman"/>
          <w:i/>
        </w:rPr>
        <w:t>A General Theory of F Reorganizations</w:t>
      </w:r>
      <w:r w:rsidRPr="0036388E">
        <w:rPr>
          <w:rFonts w:ascii="Times New Roman" w:hAnsi="Times New Roman" w:cs="Times New Roman"/>
        </w:rPr>
        <w:t>, 20</w:t>
      </w:r>
      <w:r w:rsidR="009823A7" w:rsidRPr="0036388E">
        <w:rPr>
          <w:rFonts w:ascii="Times New Roman" w:hAnsi="Times New Roman" w:cs="Times New Roman"/>
        </w:rPr>
        <w:t>1</w:t>
      </w:r>
      <w:r w:rsidRPr="0036388E">
        <w:rPr>
          <w:rFonts w:ascii="Times New Roman" w:hAnsi="Times New Roman" w:cs="Times New Roman"/>
        </w:rPr>
        <w:t>2 TNT 238-7 (Dec. 11, 2012).</w:t>
      </w:r>
    </w:p>
  </w:footnote>
  <w:footnote w:id="44">
    <w:p w14:paraId="3FA90498" w14:textId="73476A9F" w:rsidR="006B3F95" w:rsidRPr="0036388E" w:rsidRDefault="006B3F9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(Apr. 10, 1981).</w:t>
      </w:r>
    </w:p>
  </w:footnote>
  <w:footnote w:id="45">
    <w:p w14:paraId="2655F287" w14:textId="5B015817" w:rsidR="006158EE" w:rsidRPr="0036388E" w:rsidRDefault="006158EE" w:rsidP="0036388E">
      <w:pPr>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G.C.M. 38687 (Apr. 10, 1981); </w:t>
      </w:r>
      <w:r w:rsidRPr="0036388E">
        <w:rPr>
          <w:rFonts w:ascii="Times New Roman" w:hAnsi="Times New Roman" w:cs="Times New Roman"/>
          <w:i/>
          <w:sz w:val="20"/>
          <w:szCs w:val="20"/>
        </w:rPr>
        <w:t>see also</w:t>
      </w:r>
      <w:r w:rsidRPr="0036388E">
        <w:rPr>
          <w:rFonts w:ascii="Times New Roman" w:hAnsi="Times New Roman" w:cs="Times New Roman"/>
          <w:sz w:val="20"/>
          <w:szCs w:val="20"/>
        </w:rPr>
        <w:t xml:space="preserve"> PLR 7948063 (Sept. 3, 1979) (initial position reflecting no sale or exchange upon conversion from GP to LP).</w:t>
      </w:r>
    </w:p>
  </w:footnote>
  <w:footnote w:id="46">
    <w:p w14:paraId="78DB8D00" w14:textId="157F5A66" w:rsidR="00FE062B" w:rsidRPr="0036388E" w:rsidRDefault="00FE062B" w:rsidP="0036388E">
      <w:pPr>
        <w:autoSpaceDE w:val="0"/>
        <w:autoSpaceDN w:val="0"/>
        <w:adjustRightInd w:val="0"/>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w:t>
      </w:r>
      <w:r w:rsidRPr="0036388E">
        <w:rPr>
          <w:rFonts w:ascii="Times New Roman" w:hAnsi="Times New Roman" w:cs="Times New Roman"/>
          <w:i/>
          <w:iCs/>
          <w:sz w:val="20"/>
          <w:szCs w:val="20"/>
        </w:rPr>
        <w:t>See</w:t>
      </w:r>
      <w:r w:rsidRPr="0036388E">
        <w:rPr>
          <w:rFonts w:ascii="Times New Roman" w:hAnsi="Times New Roman" w:cs="Times New Roman"/>
          <w:sz w:val="20"/>
          <w:szCs w:val="20"/>
        </w:rPr>
        <w:t xml:space="preserve"> P.L.R. 2017</w:t>
      </w:r>
      <w:r w:rsidR="0064082D" w:rsidRPr="0036388E">
        <w:rPr>
          <w:rFonts w:ascii="Times New Roman" w:hAnsi="Times New Roman" w:cs="Times New Roman"/>
          <w:sz w:val="20"/>
          <w:szCs w:val="20"/>
        </w:rPr>
        <w:t xml:space="preserve">45005 (Aug. 4, 2017) (conversion will not cause a termination of partnership; </w:t>
      </w:r>
      <w:r w:rsidR="0047316A">
        <w:rPr>
          <w:rFonts w:ascii="Times New Roman" w:hAnsi="Times New Roman" w:cs="Times New Roman"/>
          <w:sz w:val="20"/>
          <w:szCs w:val="20"/>
        </w:rPr>
        <w:t>Code Sec.</w:t>
      </w:r>
      <w:r w:rsidR="0064082D" w:rsidRPr="0036388E">
        <w:rPr>
          <w:rFonts w:ascii="Times New Roman" w:hAnsi="Times New Roman" w:cs="Times New Roman"/>
          <w:sz w:val="20"/>
          <w:szCs w:val="20"/>
        </w:rPr>
        <w:t xml:space="preserve"> 721 not discussed); P.L.R. 201605004 (Oct. 19, 2015) (conversion did not result in the assets of the partnership being contributed or distributed to the partners of the partnership).</w:t>
      </w:r>
    </w:p>
  </w:footnote>
  <w:footnote w:id="47">
    <w:p w14:paraId="7A61E454" w14:textId="3F44A85C" w:rsidR="004F5652" w:rsidRPr="0036388E" w:rsidRDefault="00991FB6" w:rsidP="0036388E">
      <w:pPr>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S. Banoff, </w:t>
      </w:r>
      <w:r w:rsidRPr="0036388E">
        <w:rPr>
          <w:rFonts w:ascii="Times New Roman" w:hAnsi="Times New Roman" w:cs="Times New Roman"/>
          <w:i/>
          <w:sz w:val="20"/>
          <w:szCs w:val="20"/>
        </w:rPr>
        <w:t>Partnership Ownership Realignments via Partnership Reallocations, Legal Status Changes, Recapitalizations, and Conversions: What are the Consequences?</w:t>
      </w:r>
      <w:r w:rsidRPr="0036388E">
        <w:rPr>
          <w:rFonts w:ascii="Times New Roman" w:hAnsi="Times New Roman" w:cs="Times New Roman"/>
          <w:sz w:val="20"/>
          <w:szCs w:val="20"/>
        </w:rPr>
        <w:t>, 83 Taxes 105 (2005)</w:t>
      </w:r>
      <w:r w:rsidR="00065A4F" w:rsidRPr="0036388E">
        <w:rPr>
          <w:rFonts w:ascii="Times New Roman" w:hAnsi="Times New Roman" w:cs="Times New Roman"/>
          <w:sz w:val="20"/>
          <w:szCs w:val="20"/>
        </w:rPr>
        <w:t xml:space="preserve"> (hereafter referred to as “</w:t>
      </w:r>
      <w:r w:rsidR="00065A4F" w:rsidRPr="0036388E">
        <w:rPr>
          <w:rFonts w:ascii="Times New Roman" w:hAnsi="Times New Roman" w:cs="Times New Roman"/>
          <w:i/>
          <w:iCs/>
          <w:sz w:val="20"/>
          <w:szCs w:val="20"/>
        </w:rPr>
        <w:t>Partnership Realignments</w:t>
      </w:r>
      <w:r w:rsidR="00065A4F" w:rsidRPr="0036388E">
        <w:rPr>
          <w:rFonts w:ascii="Times New Roman" w:hAnsi="Times New Roman" w:cs="Times New Roman"/>
          <w:sz w:val="20"/>
          <w:szCs w:val="20"/>
        </w:rPr>
        <w:t>”)</w:t>
      </w:r>
      <w:r w:rsidRPr="0036388E">
        <w:rPr>
          <w:rFonts w:ascii="Times New Roman" w:hAnsi="Times New Roman" w:cs="Times New Roman"/>
          <w:sz w:val="20"/>
          <w:szCs w:val="20"/>
        </w:rPr>
        <w:t xml:space="preserve">; </w:t>
      </w:r>
      <w:r w:rsidRPr="00500CBA">
        <w:rPr>
          <w:rFonts w:ascii="Times New Roman" w:hAnsi="Times New Roman" w:cs="Times New Roman"/>
          <w:i/>
          <w:iCs/>
          <w:sz w:val="20"/>
          <w:szCs w:val="20"/>
        </w:rPr>
        <w:t>see also</w:t>
      </w:r>
      <w:r w:rsidRPr="00500CBA">
        <w:rPr>
          <w:rFonts w:ascii="Times New Roman" w:hAnsi="Times New Roman" w:cs="Times New Roman"/>
          <w:sz w:val="20"/>
          <w:szCs w:val="20"/>
        </w:rPr>
        <w:t xml:space="preserve"> </w:t>
      </w:r>
      <w:r w:rsidR="00500CBA" w:rsidRPr="00500CBA">
        <w:rPr>
          <w:rFonts w:ascii="Times New Roman" w:hAnsi="Times New Roman" w:cs="Times New Roman"/>
          <w:sz w:val="20"/>
          <w:szCs w:val="20"/>
        </w:rPr>
        <w:t xml:space="preserve">P. Gall, </w:t>
      </w:r>
      <w:r w:rsidR="00500CBA" w:rsidRPr="00500CBA">
        <w:rPr>
          <w:rFonts w:ascii="Times New Roman" w:hAnsi="Times New Roman" w:cs="Times New Roman"/>
          <w:i/>
          <w:iCs/>
          <w:sz w:val="20"/>
          <w:szCs w:val="20"/>
        </w:rPr>
        <w:t xml:space="preserve">Nothing for Something: Partnership Continuations </w:t>
      </w:r>
      <w:r w:rsidR="00420986">
        <w:rPr>
          <w:rFonts w:ascii="Times New Roman" w:hAnsi="Times New Roman" w:cs="Times New Roman"/>
          <w:i/>
          <w:iCs/>
          <w:sz w:val="20"/>
          <w:szCs w:val="20"/>
        </w:rPr>
        <w:t>U</w:t>
      </w:r>
      <w:r w:rsidR="00500CBA" w:rsidRPr="00500CBA">
        <w:rPr>
          <w:rFonts w:ascii="Times New Roman" w:hAnsi="Times New Roman" w:cs="Times New Roman"/>
          <w:i/>
          <w:iCs/>
          <w:sz w:val="20"/>
          <w:szCs w:val="20"/>
        </w:rPr>
        <w:t xml:space="preserve">nder </w:t>
      </w:r>
      <w:r w:rsidR="00420986">
        <w:rPr>
          <w:rFonts w:ascii="Times New Roman" w:hAnsi="Times New Roman" w:cs="Times New Roman"/>
          <w:i/>
          <w:iCs/>
          <w:sz w:val="20"/>
          <w:szCs w:val="20"/>
        </w:rPr>
        <w:t xml:space="preserve">Code </w:t>
      </w:r>
      <w:r w:rsidR="00500CBA" w:rsidRPr="00500CBA">
        <w:rPr>
          <w:rFonts w:ascii="Times New Roman" w:hAnsi="Times New Roman" w:cs="Times New Roman"/>
          <w:i/>
          <w:iCs/>
          <w:sz w:val="20"/>
          <w:szCs w:val="20"/>
        </w:rPr>
        <w:t>Sec</w:t>
      </w:r>
      <w:r w:rsidR="00420986">
        <w:rPr>
          <w:rFonts w:ascii="Times New Roman" w:hAnsi="Times New Roman" w:cs="Times New Roman"/>
          <w:i/>
          <w:iCs/>
          <w:sz w:val="20"/>
          <w:szCs w:val="20"/>
        </w:rPr>
        <w:t>.</w:t>
      </w:r>
      <w:r w:rsidR="00500CBA" w:rsidRPr="00500CBA">
        <w:rPr>
          <w:rFonts w:ascii="Times New Roman" w:hAnsi="Times New Roman" w:cs="Times New Roman"/>
          <w:i/>
          <w:iCs/>
          <w:sz w:val="20"/>
          <w:szCs w:val="20"/>
        </w:rPr>
        <w:t xml:space="preserve"> 708(a)</w:t>
      </w:r>
      <w:r w:rsidR="00500CBA" w:rsidRPr="00500CBA">
        <w:rPr>
          <w:rFonts w:ascii="Times New Roman" w:hAnsi="Times New Roman" w:cs="Times New Roman"/>
          <w:sz w:val="20"/>
          <w:szCs w:val="20"/>
        </w:rPr>
        <w:t>, __ Taxes 187</w:t>
      </w:r>
      <w:r w:rsidR="00500CBA">
        <w:rPr>
          <w:rFonts w:ascii="Times New Roman" w:hAnsi="Times New Roman" w:cs="Times New Roman"/>
          <w:sz w:val="20"/>
          <w:szCs w:val="20"/>
        </w:rPr>
        <w:t>, 214</w:t>
      </w:r>
      <w:r w:rsidR="00500CBA" w:rsidRPr="00500CBA">
        <w:rPr>
          <w:rFonts w:ascii="Times New Roman" w:hAnsi="Times New Roman" w:cs="Times New Roman"/>
          <w:sz w:val="20"/>
          <w:szCs w:val="20"/>
        </w:rPr>
        <w:t xml:space="preserve"> (2017) (“[e]</w:t>
      </w:r>
      <w:r w:rsidR="00500CBA" w:rsidRPr="00500CBA">
        <w:rPr>
          <w:rFonts w:ascii="Times New Roman" w:hAnsi="Times New Roman" w:cs="Times New Roman"/>
          <w:color w:val="000000"/>
          <w:sz w:val="20"/>
          <w:szCs w:val="20"/>
        </w:rPr>
        <w:t xml:space="preserve">ven if Code Sec. 708(a) does not trump realization in the context of a recapitalization of partnership interests, the basic framework of subchapter K and its intended flexibility should be viewed as trumping realization”); </w:t>
      </w:r>
      <w:r w:rsidRPr="00500CBA">
        <w:rPr>
          <w:rFonts w:ascii="Times New Roman" w:hAnsi="Times New Roman" w:cs="Times New Roman"/>
          <w:sz w:val="20"/>
          <w:szCs w:val="20"/>
        </w:rPr>
        <w:t xml:space="preserve">Willis, Postlewaite &amp; Alexander, </w:t>
      </w:r>
      <w:r w:rsidRPr="00500CBA">
        <w:rPr>
          <w:rFonts w:ascii="Times New Roman" w:hAnsi="Times New Roman" w:cs="Times New Roman"/>
          <w:i/>
          <w:sz w:val="20"/>
          <w:szCs w:val="20"/>
        </w:rPr>
        <w:t>Partnership and Limited Liability Entity Taxation</w:t>
      </w:r>
      <w:r w:rsidRPr="00500CBA">
        <w:rPr>
          <w:rFonts w:ascii="Times New Roman" w:hAnsi="Times New Roman" w:cs="Times New Roman"/>
          <w:sz w:val="20"/>
          <w:szCs w:val="20"/>
        </w:rPr>
        <w:t xml:space="preserve">, ¶12.01[1] </w:t>
      </w:r>
      <w:r w:rsidR="00F74396" w:rsidRPr="00500CBA">
        <w:rPr>
          <w:rFonts w:ascii="Times New Roman" w:hAnsi="Times New Roman" w:cs="Times New Roman"/>
          <w:sz w:val="20"/>
          <w:szCs w:val="20"/>
        </w:rPr>
        <w:t>(seemingly distinguishing</w:t>
      </w:r>
      <w:r w:rsidR="00F74396" w:rsidRPr="0036388E">
        <w:rPr>
          <w:rFonts w:ascii="Times New Roman" w:hAnsi="Times New Roman" w:cs="Times New Roman"/>
          <w:sz w:val="20"/>
          <w:szCs w:val="20"/>
        </w:rPr>
        <w:t xml:space="preserve"> annual re-allocations, such as performance-based alterations that often occur in service partnerships, and more permanent re-allocations that essentially effect a recapitalization of interests)</w:t>
      </w:r>
      <w:r w:rsidR="00CE06B0">
        <w:rPr>
          <w:rFonts w:ascii="Times New Roman" w:hAnsi="Times New Roman" w:cs="Times New Roman"/>
          <w:sz w:val="20"/>
          <w:szCs w:val="20"/>
        </w:rPr>
        <w:t>.</w:t>
      </w:r>
      <w:r w:rsidR="00881F99" w:rsidRPr="0036388E">
        <w:rPr>
          <w:rFonts w:ascii="Times New Roman" w:hAnsi="Times New Roman" w:cs="Times New Roman"/>
          <w:sz w:val="20"/>
          <w:szCs w:val="20"/>
        </w:rPr>
        <w:t xml:space="preserve">  It is arguable that </w:t>
      </w:r>
      <w:r w:rsidR="00881F99" w:rsidRPr="0036388E">
        <w:rPr>
          <w:rFonts w:ascii="Times New Roman" w:hAnsi="Times New Roman" w:cs="Times New Roman"/>
          <w:i/>
          <w:sz w:val="20"/>
          <w:szCs w:val="20"/>
        </w:rPr>
        <w:t>Cottage Savings</w:t>
      </w:r>
      <w:r w:rsidR="00881F99" w:rsidRPr="0036388E">
        <w:rPr>
          <w:rFonts w:ascii="Times New Roman" w:hAnsi="Times New Roman" w:cs="Times New Roman"/>
          <w:sz w:val="20"/>
          <w:szCs w:val="20"/>
        </w:rPr>
        <w:t xml:space="preserve"> has no application if the taxpayer does not undertake any voluntary action that causes an “exchange.”  In P.L.R. 200045028 (dealing with realignment of trust interests and assets), the IRS has indicated that a two-step analysis is necessary in order to determine if a realization transaction occurs.  Specifically, the IRS stated: </w:t>
      </w:r>
    </w:p>
    <w:p w14:paraId="20DF60F1" w14:textId="5D9D0BB2" w:rsidR="004F5652" w:rsidRPr="0036388E" w:rsidRDefault="004F5652" w:rsidP="0036388E">
      <w:pPr>
        <w:spacing w:after="120" w:line="240" w:lineRule="auto"/>
        <w:ind w:left="1440" w:right="1440"/>
        <w:rPr>
          <w:rFonts w:ascii="Times New Roman" w:hAnsi="Times New Roman" w:cs="Times New Roman"/>
          <w:sz w:val="20"/>
          <w:szCs w:val="20"/>
        </w:rPr>
      </w:pPr>
      <w:r w:rsidRPr="0036388E">
        <w:rPr>
          <w:rFonts w:ascii="Times New Roman" w:hAnsi="Times New Roman" w:cs="Times New Roman"/>
          <w:sz w:val="20"/>
          <w:szCs w:val="20"/>
        </w:rPr>
        <w:t>[I]</w:t>
      </w:r>
      <w:r w:rsidR="00881F99" w:rsidRPr="0036388E">
        <w:rPr>
          <w:rFonts w:ascii="Times New Roman" w:hAnsi="Times New Roman" w:cs="Times New Roman"/>
          <w:sz w:val="20"/>
          <w:szCs w:val="20"/>
        </w:rPr>
        <w:t xml:space="preserve">n order for a transaction to result in a section 1001 taxable event, the transaction must be (1) a sale, exchange, or other disposition, and (2) if an exchange, the exchange must result in the receipt of property that is ‘materially different’ (as defined in </w:t>
      </w:r>
      <w:r w:rsidR="00881F99" w:rsidRPr="0036388E">
        <w:rPr>
          <w:rFonts w:ascii="Times New Roman" w:hAnsi="Times New Roman" w:cs="Times New Roman"/>
          <w:i/>
          <w:sz w:val="20"/>
          <w:szCs w:val="20"/>
        </w:rPr>
        <w:t>Cottage Savings</w:t>
      </w:r>
      <w:r w:rsidR="00881F99" w:rsidRPr="0036388E">
        <w:rPr>
          <w:rFonts w:ascii="Times New Roman" w:hAnsi="Times New Roman" w:cs="Times New Roman"/>
          <w:sz w:val="20"/>
          <w:szCs w:val="20"/>
        </w:rPr>
        <w:t xml:space="preserve">) from the property that was given up.  In this case, the first element will not be present because the beneficiaries of Trust do not acquire their interests in the subtrusts as a result of an exchange of their interests in the Trusts, but rather by reason of the authority granted under the Cal. Prob. Code section 15412.  There is no exchange here, instead the trustee is merely exercising a right to divide Trust as allowed by California state law.  </w:t>
      </w:r>
    </w:p>
    <w:p w14:paraId="425DE32C" w14:textId="26FAE81D" w:rsidR="00991FB6" w:rsidRPr="0036388E" w:rsidRDefault="00881F99" w:rsidP="0036388E">
      <w:pPr>
        <w:spacing w:after="120" w:line="240" w:lineRule="auto"/>
        <w:rPr>
          <w:rFonts w:ascii="Times New Roman" w:hAnsi="Times New Roman" w:cs="Times New Roman"/>
          <w:sz w:val="20"/>
          <w:szCs w:val="20"/>
        </w:rPr>
      </w:pPr>
      <w:r w:rsidRPr="0036388E">
        <w:rPr>
          <w:rFonts w:ascii="Times New Roman" w:hAnsi="Times New Roman" w:cs="Times New Roman"/>
          <w:i/>
          <w:sz w:val="20"/>
          <w:szCs w:val="20"/>
        </w:rPr>
        <w:t>See also</w:t>
      </w:r>
      <w:r w:rsidRPr="0036388E">
        <w:rPr>
          <w:rFonts w:ascii="Times New Roman" w:hAnsi="Times New Roman" w:cs="Times New Roman"/>
          <w:sz w:val="20"/>
          <w:szCs w:val="20"/>
        </w:rPr>
        <w:t xml:space="preserve"> PLR 200743022 (July 19, 2007); PLR 201134017 (May 26, 2011).</w:t>
      </w:r>
      <w:r w:rsidR="004F5652" w:rsidRPr="0036388E">
        <w:rPr>
          <w:rFonts w:ascii="Times New Roman" w:hAnsi="Times New Roman" w:cs="Times New Roman"/>
          <w:sz w:val="20"/>
          <w:szCs w:val="20"/>
        </w:rPr>
        <w:t xml:space="preserve">  For further discussion, </w:t>
      </w:r>
      <w:r w:rsidR="004F5652" w:rsidRPr="0036388E">
        <w:rPr>
          <w:rFonts w:ascii="Times New Roman" w:hAnsi="Times New Roman" w:cs="Times New Roman"/>
          <w:i/>
          <w:iCs/>
          <w:sz w:val="20"/>
          <w:szCs w:val="20"/>
        </w:rPr>
        <w:t>see</w:t>
      </w:r>
      <w:r w:rsidRPr="0036388E">
        <w:rPr>
          <w:rFonts w:ascii="Times New Roman" w:hAnsi="Times New Roman" w:cs="Times New Roman"/>
          <w:sz w:val="20"/>
          <w:szCs w:val="20"/>
        </w:rPr>
        <w:t xml:space="preserve"> L. Plaine, </w:t>
      </w:r>
      <w:r w:rsidRPr="0036388E">
        <w:rPr>
          <w:rFonts w:ascii="Times New Roman" w:hAnsi="Times New Roman" w:cs="Times New Roman"/>
          <w:i/>
          <w:sz w:val="20"/>
          <w:szCs w:val="20"/>
        </w:rPr>
        <w:t>Generation Skipping Transfer Tax Planning – Skipping in Place or Out of View</w:t>
      </w:r>
      <w:r w:rsidRPr="0036388E">
        <w:rPr>
          <w:rFonts w:ascii="Times New Roman" w:hAnsi="Times New Roman" w:cs="Times New Roman"/>
          <w:sz w:val="20"/>
          <w:szCs w:val="20"/>
        </w:rPr>
        <w:t>, 36-15 U. of Miami Law Center on Est. Planning ¶1503 (2013)</w:t>
      </w:r>
      <w:r w:rsidR="004F5652" w:rsidRPr="0036388E">
        <w:rPr>
          <w:rFonts w:ascii="Times New Roman" w:hAnsi="Times New Roman" w:cs="Times New Roman"/>
          <w:sz w:val="20"/>
          <w:szCs w:val="20"/>
        </w:rPr>
        <w:t>;</w:t>
      </w:r>
      <w:r w:rsidRPr="0036388E">
        <w:rPr>
          <w:rFonts w:ascii="Times New Roman" w:hAnsi="Times New Roman" w:cs="Times New Roman"/>
          <w:sz w:val="20"/>
          <w:szCs w:val="20"/>
        </w:rPr>
        <w:t xml:space="preserve"> </w:t>
      </w:r>
      <w:r w:rsidRPr="0036388E">
        <w:rPr>
          <w:rFonts w:ascii="Times New Roman" w:hAnsi="Times New Roman" w:cs="Times New Roman"/>
          <w:i/>
          <w:sz w:val="20"/>
          <w:szCs w:val="20"/>
        </w:rPr>
        <w:t>NYSBA Tax Section Comments on Tax Consequences of Trust Decanting</w:t>
      </w:r>
      <w:r w:rsidRPr="0036388E">
        <w:rPr>
          <w:rFonts w:ascii="Times New Roman" w:hAnsi="Times New Roman" w:cs="Times New Roman"/>
          <w:sz w:val="20"/>
          <w:szCs w:val="20"/>
        </w:rPr>
        <w:t>, 2012 T</w:t>
      </w:r>
      <w:r w:rsidR="00CE06B0">
        <w:rPr>
          <w:rFonts w:ascii="Times New Roman" w:hAnsi="Times New Roman" w:cs="Times New Roman"/>
          <w:sz w:val="20"/>
          <w:szCs w:val="20"/>
        </w:rPr>
        <w:t>NT</w:t>
      </w:r>
      <w:r w:rsidRPr="0036388E">
        <w:rPr>
          <w:rFonts w:ascii="Times New Roman" w:hAnsi="Times New Roman" w:cs="Times New Roman"/>
          <w:sz w:val="20"/>
          <w:szCs w:val="20"/>
        </w:rPr>
        <w:t xml:space="preserve"> 82-13 (Apr. 27, 2012).</w:t>
      </w:r>
    </w:p>
  </w:footnote>
  <w:footnote w:id="48">
    <w:p w14:paraId="4EEA9BA6" w14:textId="54DD2BF5"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§1.61-14(a) provides: “</w:t>
      </w:r>
      <w:r w:rsidRPr="0036388E">
        <w:rPr>
          <w:rFonts w:ascii="Times New Roman" w:hAnsi="Times New Roman" w:cs="Times New Roman"/>
          <w:color w:val="333333"/>
          <w:shd w:val="clear" w:color="auto" w:fill="FFFFFF"/>
        </w:rPr>
        <w:t xml:space="preserve">Treasure trove, to the extent of its value in United States currency, constitutes gross income for the taxable year in which it is reduced to undisputed possession.”  </w:t>
      </w:r>
      <w:r w:rsidRPr="0036388E">
        <w:rPr>
          <w:rFonts w:ascii="Times New Roman" w:hAnsi="Times New Roman" w:cs="Times New Roman"/>
          <w:i/>
          <w:iCs/>
          <w:color w:val="333333"/>
          <w:shd w:val="clear" w:color="auto" w:fill="FFFFFF"/>
        </w:rPr>
        <w:t>See also</w:t>
      </w:r>
      <w:r w:rsidRPr="0036388E">
        <w:rPr>
          <w:rFonts w:ascii="Times New Roman" w:hAnsi="Times New Roman" w:cs="Times New Roman"/>
          <w:color w:val="333333"/>
          <w:shd w:val="clear" w:color="auto" w:fill="FFFFFF"/>
        </w:rPr>
        <w:t xml:space="preserve"> </w:t>
      </w:r>
      <w:r w:rsidRPr="0036388E">
        <w:rPr>
          <w:rFonts w:ascii="Times New Roman" w:hAnsi="Times New Roman" w:cs="Times New Roman"/>
          <w:i/>
          <w:iCs/>
          <w:color w:val="333333"/>
          <w:shd w:val="clear" w:color="auto" w:fill="FFFFFF"/>
        </w:rPr>
        <w:t>Cesarini v. U.S.</w:t>
      </w:r>
      <w:r w:rsidRPr="0036388E">
        <w:rPr>
          <w:rFonts w:ascii="Times New Roman" w:hAnsi="Times New Roman" w:cs="Times New Roman"/>
          <w:color w:val="333333"/>
          <w:shd w:val="clear" w:color="auto" w:fill="FFFFFF"/>
        </w:rPr>
        <w:t xml:space="preserve">, 296 F. Supp. 3 (N.D. Oh. 1969) (cash found in a purchased piano was gross income). </w:t>
      </w:r>
      <w:r w:rsidR="00C75CAD" w:rsidRPr="0036388E">
        <w:rPr>
          <w:rFonts w:ascii="Times New Roman" w:hAnsi="Times New Roman" w:cs="Times New Roman"/>
          <w:color w:val="333333"/>
          <w:shd w:val="clear" w:color="auto" w:fill="FFFFFF"/>
        </w:rPr>
        <w:t xml:space="preserve"> </w:t>
      </w:r>
      <w:r w:rsidR="00C75CAD" w:rsidRPr="0036388E">
        <w:rPr>
          <w:rFonts w:ascii="Times New Roman" w:hAnsi="Times New Roman" w:cs="Times New Roman"/>
          <w:i/>
          <w:iCs/>
          <w:color w:val="333333"/>
          <w:shd w:val="clear" w:color="auto" w:fill="FFFFFF"/>
        </w:rPr>
        <w:t>See generally</w:t>
      </w:r>
      <w:r w:rsidR="00C75CAD" w:rsidRPr="0036388E">
        <w:rPr>
          <w:rFonts w:ascii="Times New Roman" w:hAnsi="Times New Roman" w:cs="Times New Roman"/>
          <w:color w:val="333333"/>
          <w:shd w:val="clear" w:color="auto" w:fill="FFFFFF"/>
        </w:rPr>
        <w:t xml:space="preserve"> J. Dodge, </w:t>
      </w:r>
      <w:r w:rsidR="00C75CAD" w:rsidRPr="0036388E">
        <w:rPr>
          <w:rFonts w:ascii="Times New Roman" w:hAnsi="Times New Roman" w:cs="Times New Roman"/>
          <w:i/>
          <w:iCs/>
          <w:color w:val="333333"/>
          <w:shd w:val="clear" w:color="auto" w:fill="FFFFFF"/>
        </w:rPr>
        <w:t>Accessions to Wealth, Realization of Gross Income, and Dominion and Control</w:t>
      </w:r>
      <w:r w:rsidR="00481F39" w:rsidRPr="0036388E">
        <w:rPr>
          <w:rFonts w:ascii="Times New Roman" w:hAnsi="Times New Roman" w:cs="Times New Roman"/>
          <w:i/>
          <w:iCs/>
          <w:color w:val="333333"/>
          <w:shd w:val="clear" w:color="auto" w:fill="FFFFFF"/>
        </w:rPr>
        <w:t>: Applying the “Claim of Right Doctrine” to Found Objects, Including Record-Setting Baseballs</w:t>
      </w:r>
      <w:r w:rsidR="00481F39" w:rsidRPr="0036388E">
        <w:rPr>
          <w:rFonts w:ascii="Times New Roman" w:hAnsi="Times New Roman" w:cs="Times New Roman"/>
          <w:color w:val="333333"/>
          <w:shd w:val="clear" w:color="auto" w:fill="FFFFFF"/>
        </w:rPr>
        <w:t>, 5 Fla. Tax Rev. 685 (2000).</w:t>
      </w:r>
    </w:p>
  </w:footnote>
  <w:footnote w:id="49">
    <w:p w14:paraId="19620E17"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e.g.</w:t>
      </w:r>
      <w:r w:rsidRPr="0036388E">
        <w:rPr>
          <w:rFonts w:ascii="Times New Roman" w:hAnsi="Times New Roman" w:cs="Times New Roman"/>
        </w:rPr>
        <w:t xml:space="preserve">, Rev. Rul. 2009-19, 2009-2 C.B. 111; </w:t>
      </w:r>
      <w:r w:rsidRPr="0036388E">
        <w:rPr>
          <w:rFonts w:ascii="Times New Roman" w:hAnsi="Times New Roman" w:cs="Times New Roman"/>
          <w:i/>
          <w:iCs/>
        </w:rPr>
        <w:t>see generally</w:t>
      </w:r>
      <w:r w:rsidRPr="0036388E">
        <w:rPr>
          <w:rFonts w:ascii="Times New Roman" w:hAnsi="Times New Roman" w:cs="Times New Roman"/>
        </w:rPr>
        <w:t xml:space="preserve"> R. Wood &amp; R. Morris, </w:t>
      </w:r>
      <w:r w:rsidRPr="0036388E">
        <w:rPr>
          <w:rFonts w:ascii="Times New Roman" w:hAnsi="Times New Roman" w:cs="Times New Roman"/>
          <w:i/>
          <w:iCs/>
        </w:rPr>
        <w:t>The General Welfare Exception to Gross Income</w:t>
      </w:r>
      <w:r w:rsidRPr="0036388E">
        <w:rPr>
          <w:rFonts w:ascii="Times New Roman" w:hAnsi="Times New Roman" w:cs="Times New Roman"/>
        </w:rPr>
        <w:t>, 109 Tax Notes 203 (2005).</w:t>
      </w:r>
    </w:p>
  </w:footnote>
  <w:footnote w:id="50">
    <w:p w14:paraId="61C35993"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I.R. 98-56, </w:t>
      </w:r>
      <w:r w:rsidRPr="0036388E">
        <w:rPr>
          <w:rFonts w:ascii="Times New Roman" w:hAnsi="Times New Roman" w:cs="Times New Roman"/>
          <w:i/>
          <w:iCs/>
        </w:rPr>
        <w:t>reprinted at</w:t>
      </w:r>
      <w:r w:rsidRPr="0036388E">
        <w:rPr>
          <w:rFonts w:ascii="Times New Roman" w:hAnsi="Times New Roman" w:cs="Times New Roman"/>
        </w:rPr>
        <w:t xml:space="preserve"> 98 Tax Notes Today 174-14 (Sept. 8, 1998).</w:t>
      </w:r>
    </w:p>
  </w:footnote>
  <w:footnote w:id="51">
    <w:p w14:paraId="2FB4D367" w14:textId="4B983FDE" w:rsidR="00CA25E2" w:rsidRPr="0036388E" w:rsidRDefault="00CA25E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401 F.2d 118 (5</w:t>
      </w:r>
      <w:r w:rsidRPr="0036388E">
        <w:rPr>
          <w:rFonts w:ascii="Times New Roman" w:hAnsi="Times New Roman" w:cs="Times New Roman"/>
          <w:vertAlign w:val="superscript"/>
        </w:rPr>
        <w:t>th</w:t>
      </w:r>
      <w:r w:rsidRPr="0036388E">
        <w:rPr>
          <w:rFonts w:ascii="Times New Roman" w:hAnsi="Times New Roman" w:cs="Times New Roman"/>
        </w:rPr>
        <w:t xml:space="preserve"> Cir. 1968).</w:t>
      </w:r>
    </w:p>
  </w:footnote>
  <w:footnote w:id="52">
    <w:p w14:paraId="1E5058B6" w14:textId="77777777" w:rsidR="00280205" w:rsidRPr="0036388E" w:rsidRDefault="0028020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Style w:val="FootnoteReference"/>
          <w:rFonts w:ascii="Times New Roman" w:hAnsi="Times New Roman" w:cs="Times New Roman"/>
        </w:rPr>
        <w:footnoteRef/>
      </w:r>
      <w:r w:rsidRPr="0036388E">
        <w:rPr>
          <w:rFonts w:ascii="Times New Roman" w:hAnsi="Times New Roman" w:cs="Times New Roman"/>
        </w:rPr>
        <w:t xml:space="preserve"> A. Abreu &amp; R. Greenstein, </w:t>
      </w:r>
      <w:r w:rsidRPr="0036388E">
        <w:rPr>
          <w:rFonts w:ascii="Times New Roman" w:hAnsi="Times New Roman" w:cs="Times New Roman"/>
          <w:i/>
          <w:iCs/>
        </w:rPr>
        <w:t>Defining Income</w:t>
      </w:r>
      <w:r w:rsidRPr="0036388E">
        <w:rPr>
          <w:rFonts w:ascii="Times New Roman" w:hAnsi="Times New Roman" w:cs="Times New Roman"/>
        </w:rPr>
        <w:t>, 11 Fla. Tax Rev. 295, 315 (2011).</w:t>
      </w:r>
    </w:p>
  </w:footnote>
  <w:footnote w:id="53">
    <w:p w14:paraId="35B8D207" w14:textId="57A67B1F" w:rsidR="001F2C53" w:rsidRPr="0036388E" w:rsidRDefault="00E362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§1.704-1(b)(1) (1956) provided as follows: </w:t>
      </w:r>
    </w:p>
    <w:p w14:paraId="563579FF" w14:textId="4C53A9B7" w:rsidR="00E362C3" w:rsidRPr="0036388E" w:rsidRDefault="00E362C3"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If the partnership agreement makes no specific provision for the manner of sharing one or more classes of items, a partner’s distributive share of such items shall be determined in accordance with the provisions of the partnership agreement for the division of the general profits and losses (that is, the taxable income or loss of the partnership as described in section 702(a)(9).  In applying this rule, the manner in which net profit or net loss (computed after excluding any item subject to a recognized special allocation) is actually credited on the partnership books to the accounts of the partners will generally determine each partner’s share of taxable income or loss as described in section 702(a)(9). </w:t>
      </w:r>
    </w:p>
  </w:footnote>
  <w:footnote w:id="54">
    <w:p w14:paraId="5C961463" w14:textId="77777777" w:rsidR="00E362C3" w:rsidRPr="0036388E" w:rsidRDefault="00E362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e.g.</w:t>
      </w:r>
      <w:r w:rsidRPr="0036388E">
        <w:rPr>
          <w:rFonts w:ascii="Times New Roman" w:hAnsi="Times New Roman" w:cs="Times New Roman"/>
        </w:rPr>
        <w:t>, RUPA §401.  For good discussions of the relevance of capital accounts under state law, s</w:t>
      </w:r>
      <w:r w:rsidRPr="0036388E">
        <w:rPr>
          <w:rFonts w:ascii="Times New Roman" w:hAnsi="Times New Roman" w:cs="Times New Roman"/>
          <w:i/>
          <w:iCs/>
        </w:rPr>
        <w:t>ee</w:t>
      </w:r>
      <w:r w:rsidRPr="0036388E">
        <w:rPr>
          <w:rFonts w:ascii="Times New Roman" w:hAnsi="Times New Roman" w:cs="Times New Roman"/>
        </w:rPr>
        <w:t xml:space="preserve"> D. Weidner, </w:t>
      </w:r>
      <w:r w:rsidRPr="0036388E">
        <w:rPr>
          <w:rFonts w:ascii="Times New Roman" w:hAnsi="Times New Roman" w:cs="Times New Roman"/>
          <w:i/>
          <w:iCs/>
        </w:rPr>
        <w:t xml:space="preserve">Capital Accounts in LLCs and Partnerships: Powerful Default Rules and Potential Significance, </w:t>
      </w:r>
      <w:r w:rsidRPr="0036388E">
        <w:rPr>
          <w:rFonts w:ascii="Times New Roman" w:hAnsi="Times New Roman" w:cs="Times New Roman"/>
        </w:rPr>
        <w:t xml:space="preserve">14 Fla. St. U. Bus. Rev. 1, 14-21 (2015); B. Borden, </w:t>
      </w:r>
      <w:r w:rsidRPr="0036388E">
        <w:rPr>
          <w:rFonts w:ascii="Times New Roman" w:hAnsi="Times New Roman" w:cs="Times New Roman"/>
          <w:i/>
          <w:iCs/>
        </w:rPr>
        <w:t>The Allure and Illusion of Partners’ Interests in a Partnership</w:t>
      </w:r>
      <w:r w:rsidRPr="0036388E">
        <w:rPr>
          <w:rFonts w:ascii="Times New Roman" w:hAnsi="Times New Roman" w:cs="Times New Roman"/>
        </w:rPr>
        <w:t xml:space="preserve">, 79 U. Cin. L. Rev. 1077, 1092-1094 (2011). </w:t>
      </w:r>
    </w:p>
  </w:footnote>
  <w:footnote w:id="55">
    <w:p w14:paraId="5E067894" w14:textId="5184FEC1" w:rsidR="001F2C53" w:rsidRPr="0036388E" w:rsidRDefault="001F2C5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“Substantial economic effect” was referenced as a factor to consider in the regulations that were effective in 1976 (</w:t>
      </w:r>
      <w:r w:rsidRPr="0036388E">
        <w:rPr>
          <w:rFonts w:ascii="Times New Roman" w:hAnsi="Times New Roman" w:cs="Times New Roman"/>
          <w:i/>
          <w:iCs/>
        </w:rPr>
        <w:t>see infra</w:t>
      </w:r>
      <w:r w:rsidRPr="0036388E">
        <w:rPr>
          <w:rFonts w:ascii="Times New Roman" w:hAnsi="Times New Roman" w:cs="Times New Roman"/>
        </w:rPr>
        <w:t xml:space="preserve"> note __), but the concept was not fully developed until regulations issued implementing the 1976 Act amendment. </w:t>
      </w:r>
    </w:p>
  </w:footnote>
  <w:footnote w:id="56">
    <w:p w14:paraId="78F160A8" w14:textId="437D9D51" w:rsidR="00E33088" w:rsidRPr="0036388E" w:rsidRDefault="00E3308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007D5F" w:rsidRPr="0036388E">
        <w:rPr>
          <w:rFonts w:ascii="Times New Roman" w:hAnsi="Times New Roman" w:cs="Times New Roman"/>
          <w:i/>
          <w:iCs/>
        </w:rPr>
        <w:t>See infra</w:t>
      </w:r>
      <w:r w:rsidR="00007D5F" w:rsidRPr="0036388E">
        <w:rPr>
          <w:rFonts w:ascii="Times New Roman" w:hAnsi="Times New Roman" w:cs="Times New Roman"/>
        </w:rPr>
        <w:t xml:space="preserve"> note __ and accompanying text.</w:t>
      </w:r>
    </w:p>
  </w:footnote>
  <w:footnote w:id="57">
    <w:p w14:paraId="42B2FB0B" w14:textId="69C0801A" w:rsidR="007C37DF" w:rsidRPr="0036388E" w:rsidRDefault="007C37DF"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T.D. __.  For an interesting discussion of the adoption of capital accounts as the driving force in partnership allocations, </w:t>
      </w:r>
      <w:r w:rsidRPr="0036388E">
        <w:rPr>
          <w:rFonts w:ascii="Times New Roman" w:hAnsi="Times New Roman" w:cs="Times New Roman"/>
          <w:i/>
          <w:iCs/>
        </w:rPr>
        <w:t>see</w:t>
      </w:r>
      <w:r w:rsidRPr="0036388E">
        <w:rPr>
          <w:rFonts w:ascii="Times New Roman" w:hAnsi="Times New Roman" w:cs="Times New Roman"/>
        </w:rPr>
        <w:t xml:space="preserve"> M. Gergen, </w:t>
      </w:r>
      <w:r w:rsidRPr="0036388E">
        <w:rPr>
          <w:rFonts w:ascii="Times New Roman" w:hAnsi="Times New Roman" w:cs="Times New Roman"/>
          <w:i/>
          <w:iCs/>
        </w:rPr>
        <w:t>Partnership Tax: The End of the Revolution in Partnership Tax?</w:t>
      </w:r>
      <w:r w:rsidRPr="0036388E">
        <w:rPr>
          <w:rFonts w:ascii="Times New Roman" w:hAnsi="Times New Roman" w:cs="Times New Roman"/>
        </w:rPr>
        <w:t>, 56 SMU L. Rev. 343, 346-347 (2003).</w:t>
      </w:r>
    </w:p>
  </w:footnote>
  <w:footnote w:id="58">
    <w:p w14:paraId="70F5C830" w14:textId="3B7BE629" w:rsidR="00EA1317" w:rsidRPr="0036388E" w:rsidRDefault="00EA131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For an analysis of the changes brought about by the statutory change in 1976, s</w:t>
      </w:r>
      <w:r w:rsidRPr="0036388E">
        <w:rPr>
          <w:rFonts w:ascii="Times New Roman" w:hAnsi="Times New Roman" w:cs="Times New Roman"/>
          <w:i/>
          <w:iCs/>
        </w:rPr>
        <w:t>ee</w:t>
      </w:r>
      <w:r w:rsidRPr="0036388E">
        <w:rPr>
          <w:rFonts w:ascii="Times New Roman" w:hAnsi="Times New Roman" w:cs="Times New Roman"/>
        </w:rPr>
        <w:t xml:space="preserve"> S. Kamin, </w:t>
      </w:r>
      <w:r w:rsidRPr="0036388E">
        <w:rPr>
          <w:rFonts w:ascii="Times New Roman" w:hAnsi="Times New Roman" w:cs="Times New Roman"/>
          <w:i/>
          <w:iCs/>
        </w:rPr>
        <w:t>Partnership Income and Loss Allocations Before and After the Tax Reform Act of 1976</w:t>
      </w:r>
      <w:r w:rsidRPr="0036388E">
        <w:rPr>
          <w:rFonts w:ascii="Times New Roman" w:hAnsi="Times New Roman" w:cs="Times New Roman"/>
        </w:rPr>
        <w:t>, 30 Tax Law. 667 (  ).</w:t>
      </w:r>
    </w:p>
  </w:footnote>
  <w:footnote w:id="59">
    <w:p w14:paraId="436E719C" w14:textId="0AAE5765" w:rsidR="0023551F" w:rsidRPr="0036388E" w:rsidRDefault="0023551F"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§1.704-1(a) &amp; (b)(2) (1956).  Among the relevant facts and circumstances considered in determining a tax avoidance purpose were:</w:t>
      </w:r>
    </w:p>
    <w:p w14:paraId="3824AAC7" w14:textId="7136353C" w:rsidR="0023551F" w:rsidRPr="0036388E" w:rsidRDefault="0023551F"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Whether the partnership or a partner individually has a business purpose for the allocation; whether the allocation has ‘substantial economic effect,’ that is, whether the allocation may actually affect the dollar amount of the partners’ shares of total partnership income or loss independently of tax consequences; whether related items of income, gain, loss, deduction, or credit from the sale source are subject to the same allocation; whether the allocation was made without recognition of normal business factors and only after the amount of the specially allocated items could reasonably be estimated; the duration of the allocation; and the overall tax consequences of the allocation.  </w:t>
      </w:r>
    </w:p>
    <w:p w14:paraId="45A71EF8" w14:textId="17BB142D" w:rsidR="0023551F" w:rsidRPr="0036388E" w:rsidRDefault="00DC302E" w:rsidP="0036388E">
      <w:pPr>
        <w:pStyle w:val="FootnoteText"/>
        <w:spacing w:after="120"/>
        <w:rPr>
          <w:rFonts w:ascii="Times New Roman" w:hAnsi="Times New Roman" w:cs="Times New Roman"/>
        </w:rPr>
      </w:pPr>
      <w:r>
        <w:rPr>
          <w:rFonts w:ascii="Times New Roman" w:hAnsi="Times New Roman" w:cs="Times New Roman"/>
        </w:rPr>
        <w:t>Reg.</w:t>
      </w:r>
      <w:r w:rsidR="0023551F" w:rsidRPr="0036388E">
        <w:rPr>
          <w:rFonts w:ascii="Times New Roman" w:hAnsi="Times New Roman" w:cs="Times New Roman"/>
        </w:rPr>
        <w:t xml:space="preserve"> §1.704-1(b)(2)</w:t>
      </w:r>
    </w:p>
  </w:footnote>
  <w:footnote w:id="60">
    <w:p w14:paraId="266F1310" w14:textId="3203D438" w:rsidR="00CA25E2" w:rsidRPr="0036388E" w:rsidRDefault="00CA25E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54 T.C. 1621 (1970).</w:t>
      </w:r>
    </w:p>
  </w:footnote>
  <w:footnote w:id="61">
    <w:p w14:paraId="680D7FE0" w14:textId="60661561" w:rsidR="00CA25E2" w:rsidRPr="0036388E" w:rsidRDefault="00CA25E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4E43A8" w:rsidRPr="0036388E">
        <w:rPr>
          <w:rFonts w:ascii="Times New Roman" w:hAnsi="Times New Roman" w:cs="Times New Roman"/>
        </w:rPr>
        <w:t xml:space="preserve">Jt. Comm. On Tax’n, </w:t>
      </w:r>
      <w:r w:rsidR="004E43A8" w:rsidRPr="0036388E">
        <w:rPr>
          <w:rFonts w:ascii="Times New Roman" w:hAnsi="Times New Roman" w:cs="Times New Roman"/>
          <w:i/>
          <w:iCs/>
        </w:rPr>
        <w:t>General Explanation of the Tax Reform Act of 1976</w:t>
      </w:r>
      <w:r w:rsidR="004E43A8" w:rsidRPr="0036388E">
        <w:rPr>
          <w:rFonts w:ascii="Times New Roman" w:hAnsi="Times New Roman" w:cs="Times New Roman"/>
        </w:rPr>
        <w:t>, at 95 (Dec. 29, 1976) (hereafter referred to as the “</w:t>
      </w:r>
      <w:r w:rsidR="004E43A8" w:rsidRPr="0036388E">
        <w:rPr>
          <w:rFonts w:ascii="Times New Roman" w:hAnsi="Times New Roman" w:cs="Times New Roman"/>
          <w:i/>
          <w:iCs/>
        </w:rPr>
        <w:t>1976 Blue Book</w:t>
      </w:r>
      <w:r w:rsidR="004E43A8" w:rsidRPr="0036388E">
        <w:rPr>
          <w:rFonts w:ascii="Times New Roman" w:hAnsi="Times New Roman" w:cs="Times New Roman"/>
        </w:rPr>
        <w:t>”)</w:t>
      </w:r>
      <w:r w:rsidRPr="0036388E">
        <w:rPr>
          <w:rFonts w:ascii="Times New Roman" w:hAnsi="Times New Roman" w:cs="Times New Roman"/>
        </w:rPr>
        <w:t>.</w:t>
      </w:r>
    </w:p>
  </w:footnote>
  <w:footnote w:id="62">
    <w:p w14:paraId="7CC3E6E8" w14:textId="7E02CBB4" w:rsidR="00E362C3" w:rsidRPr="0036388E" w:rsidRDefault="00E362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4E43A8" w:rsidRPr="0036388E">
        <w:rPr>
          <w:rFonts w:ascii="Times New Roman" w:hAnsi="Times New Roman" w:cs="Times New Roman"/>
          <w:i/>
          <w:iCs/>
        </w:rPr>
        <w:t>Id</w:t>
      </w:r>
      <w:r w:rsidR="004E43A8" w:rsidRPr="0036388E">
        <w:rPr>
          <w:rFonts w:ascii="Times New Roman" w:hAnsi="Times New Roman" w:cs="Times New Roman"/>
        </w:rPr>
        <w:t>.</w:t>
      </w:r>
    </w:p>
  </w:footnote>
  <w:footnote w:id="63">
    <w:p w14:paraId="1DBA4F04" w14:textId="6067FD18" w:rsidR="00E362C3" w:rsidRPr="0036388E" w:rsidRDefault="00E362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r w:rsidR="004E43A8" w:rsidRPr="0036388E">
        <w:rPr>
          <w:rFonts w:ascii="Times New Roman" w:hAnsi="Times New Roman" w:cs="Times New Roman"/>
        </w:rPr>
        <w:t xml:space="preserve"> at 95 n.6.</w:t>
      </w:r>
    </w:p>
  </w:footnote>
  <w:footnote w:id="64">
    <w:p w14:paraId="13BD971D" w14:textId="036F22FA" w:rsidR="00CA25E2" w:rsidRPr="0036388E" w:rsidRDefault="00CA25E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 xml:space="preserve">Code Sec. </w:t>
      </w:r>
      <w:r w:rsidRPr="0036388E">
        <w:rPr>
          <w:rFonts w:ascii="Times New Roman" w:hAnsi="Times New Roman" w:cs="Times New Roman"/>
        </w:rPr>
        <w:t>704(b) (flush language at the beginning of statute).</w:t>
      </w:r>
    </w:p>
  </w:footnote>
  <w:footnote w:id="65">
    <w:p w14:paraId="51022009" w14:textId="231B5D3C" w:rsidR="00246953" w:rsidRPr="0036388E" w:rsidRDefault="0024695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 xml:space="preserve">Code Sec. </w:t>
      </w:r>
      <w:r w:rsidRPr="0036388E">
        <w:rPr>
          <w:rFonts w:ascii="Times New Roman" w:hAnsi="Times New Roman" w:cs="Times New Roman"/>
        </w:rPr>
        <w:t>704(b)(2).</w:t>
      </w:r>
    </w:p>
  </w:footnote>
  <w:footnote w:id="66">
    <w:p w14:paraId="0B0FDA2A" w14:textId="4C79998F" w:rsidR="009B4A7A" w:rsidRPr="0036388E" w:rsidRDefault="009B4A7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T.D. 8065 (1986) (preamble). </w:t>
      </w:r>
      <w:r w:rsidR="00EA1317" w:rsidRPr="0036388E">
        <w:rPr>
          <w:rFonts w:ascii="Times New Roman" w:hAnsi="Times New Roman" w:cs="Times New Roman"/>
        </w:rPr>
        <w:t xml:space="preserve"> Prior to promulgation of the regulations, Professor William McKee stated: “[m]ost commentators believe, however, and the staff of the Joint Committee on Taxation has stated, that the </w:t>
      </w:r>
      <w:r w:rsidR="00EA1317" w:rsidRPr="0036388E">
        <w:rPr>
          <w:rFonts w:ascii="Times New Roman" w:hAnsi="Times New Roman" w:cs="Times New Roman"/>
          <w:i/>
          <w:iCs/>
        </w:rPr>
        <w:t>presence or absence of substantial economic effect can be determined by an analysis of the effect of the special allocation on the</w:t>
      </w:r>
      <w:r w:rsidR="00EA1317" w:rsidRPr="0036388E">
        <w:rPr>
          <w:rFonts w:ascii="Times New Roman" w:hAnsi="Times New Roman" w:cs="Times New Roman"/>
        </w:rPr>
        <w:t xml:space="preserve"> </w:t>
      </w:r>
      <w:r w:rsidR="00EA1317" w:rsidRPr="0036388E">
        <w:rPr>
          <w:rFonts w:ascii="Times New Roman" w:hAnsi="Times New Roman" w:cs="Times New Roman"/>
          <w:i/>
          <w:iCs/>
        </w:rPr>
        <w:t>partner’s capital accounts</w:t>
      </w:r>
      <w:r w:rsidR="00EA1317" w:rsidRPr="0036388E">
        <w:rPr>
          <w:rFonts w:ascii="Times New Roman" w:hAnsi="Times New Roman" w:cs="Times New Roman"/>
        </w:rPr>
        <w:t xml:space="preserve">.”  W. McKee, </w:t>
      </w:r>
      <w:r w:rsidR="00EA1317" w:rsidRPr="0036388E">
        <w:rPr>
          <w:rFonts w:ascii="Times New Roman" w:hAnsi="Times New Roman" w:cs="Times New Roman"/>
          <w:i/>
          <w:iCs/>
        </w:rPr>
        <w:t>Partnership Allocations: The Need for an Entity Approach</w:t>
      </w:r>
      <w:r w:rsidR="00EA1317" w:rsidRPr="0036388E">
        <w:rPr>
          <w:rFonts w:ascii="Times New Roman" w:hAnsi="Times New Roman" w:cs="Times New Roman"/>
        </w:rPr>
        <w:t>, 66 Va. L. Rev. 1039 (1980)</w:t>
      </w:r>
      <w:r w:rsidR="00CA26A3" w:rsidRPr="0036388E">
        <w:rPr>
          <w:rFonts w:ascii="Times New Roman" w:hAnsi="Times New Roman" w:cs="Times New Roman"/>
        </w:rPr>
        <w:t xml:space="preserve"> (emphasis added)</w:t>
      </w:r>
      <w:r w:rsidR="00EA1317" w:rsidRPr="0036388E">
        <w:rPr>
          <w:rFonts w:ascii="Times New Roman" w:hAnsi="Times New Roman" w:cs="Times New Roman"/>
        </w:rPr>
        <w:t>.</w:t>
      </w:r>
      <w:r w:rsidR="00EA1317" w:rsidRPr="0036388E">
        <w:rPr>
          <w:rFonts w:ascii="Times New Roman" w:hAnsi="Times New Roman" w:cs="Times New Roman"/>
          <w:i/>
          <w:iCs/>
        </w:rPr>
        <w:t xml:space="preserve"> </w:t>
      </w:r>
      <w:r w:rsidR="00EA1317" w:rsidRPr="0036388E">
        <w:rPr>
          <w:rFonts w:ascii="Times New Roman" w:hAnsi="Times New Roman" w:cs="Times New Roman"/>
        </w:rPr>
        <w:t xml:space="preserve"> </w:t>
      </w:r>
    </w:p>
  </w:footnote>
  <w:footnote w:id="67">
    <w:p w14:paraId="334977E6" w14:textId="64D5E2B6" w:rsidR="009B4A7A" w:rsidRPr="0036388E" w:rsidRDefault="009B4A7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CA26A3" w:rsidRPr="0036388E">
        <w:rPr>
          <w:rFonts w:ascii="Times New Roman" w:hAnsi="Times New Roman" w:cs="Times New Roman"/>
        </w:rPr>
        <w:t>T.D. 8065.</w:t>
      </w:r>
    </w:p>
  </w:footnote>
  <w:footnote w:id="68">
    <w:p w14:paraId="0BB9EF39" w14:textId="00DFA35C" w:rsidR="00FD2C26" w:rsidRPr="0036388E" w:rsidRDefault="00FD2C26"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b</w:t>
      </w:r>
      <w:r w:rsidRPr="0036388E">
        <w:rPr>
          <w:rFonts w:ascii="Times New Roman" w:hAnsi="Times New Roman" w:cs="Times New Roman"/>
        </w:rPr>
        <w:t>).</w:t>
      </w:r>
    </w:p>
  </w:footnote>
  <w:footnote w:id="69">
    <w:p w14:paraId="3586EB5B" w14:textId="4C63365D" w:rsidR="00650141" w:rsidRPr="0036388E" w:rsidRDefault="0065014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f</w:t>
      </w:r>
      <w:r w:rsidRPr="0036388E">
        <w:rPr>
          <w:rFonts w:ascii="Times New Roman" w:hAnsi="Times New Roman" w:cs="Times New Roman"/>
        </w:rPr>
        <w:t>).</w:t>
      </w:r>
    </w:p>
  </w:footnote>
  <w:footnote w:id="70">
    <w:p w14:paraId="28E6B842" w14:textId="2D7EFA5E" w:rsidR="00510599" w:rsidRPr="0036388E" w:rsidRDefault="0051059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g</w:t>
      </w:r>
      <w:r w:rsidRPr="0036388E">
        <w:rPr>
          <w:rFonts w:ascii="Times New Roman" w:hAnsi="Times New Roman" w:cs="Times New Roman"/>
        </w:rPr>
        <w:t xml:space="preserve">) and </w:t>
      </w:r>
      <w:r w:rsidR="00DC302E">
        <w:rPr>
          <w:rFonts w:ascii="Times New Roman" w:hAnsi="Times New Roman" w:cs="Times New Roman"/>
        </w:rPr>
        <w:t>Reg.</w:t>
      </w:r>
      <w:r w:rsidRPr="0036388E">
        <w:rPr>
          <w:rFonts w:ascii="Times New Roman" w:hAnsi="Times New Roman" w:cs="Times New Roman"/>
        </w:rPr>
        <w:t xml:space="preserve"> §1.704-</w:t>
      </w:r>
      <w:r w:rsidR="00333941" w:rsidRPr="0036388E">
        <w:rPr>
          <w:rFonts w:ascii="Times New Roman" w:hAnsi="Times New Roman" w:cs="Times New Roman"/>
        </w:rPr>
        <w:t>3(a)(6)(i)</w:t>
      </w:r>
      <w:r w:rsidRPr="0036388E">
        <w:rPr>
          <w:rFonts w:ascii="Times New Roman" w:hAnsi="Times New Roman" w:cs="Times New Roman"/>
        </w:rPr>
        <w:t>.</w:t>
      </w:r>
    </w:p>
  </w:footnote>
  <w:footnote w:id="71">
    <w:p w14:paraId="5CE1C513" w14:textId="1DEFCDAB" w:rsidR="00B118E0" w:rsidRPr="0036388E" w:rsidRDefault="00B118E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w:t>
      </w:r>
      <w:r w:rsidRPr="0036388E">
        <w:rPr>
          <w:rFonts w:ascii="Times New Roman" w:hAnsi="Times New Roman" w:cs="Times New Roman"/>
          <w:i/>
          <w:iCs/>
        </w:rPr>
        <w:t>b</w:t>
      </w:r>
      <w:r w:rsidRPr="0036388E">
        <w:rPr>
          <w:rFonts w:ascii="Times New Roman" w:hAnsi="Times New Roman" w:cs="Times New Roman"/>
        </w:rPr>
        <w:t>) &amp; (</w:t>
      </w:r>
      <w:r w:rsidRPr="0036388E">
        <w:rPr>
          <w:rFonts w:ascii="Times New Roman" w:hAnsi="Times New Roman" w:cs="Times New Roman"/>
          <w:i/>
          <w:iCs/>
        </w:rPr>
        <w:t>d</w:t>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w:t>
      </w:r>
      <w:r w:rsidRPr="0036388E">
        <w:rPr>
          <w:rFonts w:ascii="Times New Roman" w:hAnsi="Times New Roman" w:cs="Times New Roman"/>
          <w:i/>
          <w:iCs/>
        </w:rPr>
        <w:t>i</w:t>
      </w:r>
      <w:r w:rsidRPr="0036388E">
        <w:rPr>
          <w:rFonts w:ascii="Times New Roman" w:hAnsi="Times New Roman" w:cs="Times New Roman"/>
        </w:rPr>
        <w:t xml:space="preserve">) provides the allocations can satisfy economic effect equivalence if the allocations will, in all instances, produce economic results that are consistent with the results if the partnership liquidated in accordance with capital accounts.  </w:t>
      </w:r>
      <w:r w:rsidR="00650141" w:rsidRPr="0036388E">
        <w:rPr>
          <w:rFonts w:ascii="Times New Roman" w:hAnsi="Times New Roman" w:cs="Times New Roman"/>
          <w:color w:val="333333"/>
          <w:shd w:val="clear" w:color="auto" w:fill="FFFFFF"/>
        </w:rPr>
        <w:t>The regulations do contain certain limited exceptions</w:t>
      </w:r>
      <w:r w:rsidR="00246953" w:rsidRPr="0036388E">
        <w:rPr>
          <w:rFonts w:ascii="Times New Roman" w:hAnsi="Times New Roman" w:cs="Times New Roman"/>
          <w:color w:val="333333"/>
          <w:shd w:val="clear" w:color="auto" w:fill="FFFFFF"/>
        </w:rPr>
        <w:t xml:space="preserve"> where economics are not determined strictly in accordance with the capital account rules</w:t>
      </w:r>
      <w:r w:rsidR="00650141" w:rsidRPr="0036388E">
        <w:rPr>
          <w:rFonts w:ascii="Times New Roman" w:hAnsi="Times New Roman" w:cs="Times New Roman"/>
          <w:color w:val="333333"/>
          <w:shd w:val="clear" w:color="auto" w:fill="FFFFFF"/>
        </w:rPr>
        <w:t xml:space="preserve">.  A partnership will not fail to be treated as liquidating in accordance with capital accounts if a partner’s interest is purchased (other than in connection with the liquidation of the partnership) by the partnership or another partner (or related person) pursuant to an agreement negotiated at arm’s length by parties with material adverse interests and if a principal purpose of the purchase is not to avoid the economic effect requirement. </w:t>
      </w:r>
      <w:r w:rsidR="00DC302E">
        <w:rPr>
          <w:rFonts w:ascii="Times New Roman" w:hAnsi="Times New Roman" w:cs="Times New Roman"/>
        </w:rPr>
        <w:t>Reg.</w:t>
      </w:r>
      <w:r w:rsidR="00650141" w:rsidRPr="0036388E">
        <w:rPr>
          <w:rFonts w:ascii="Times New Roman" w:hAnsi="Times New Roman" w:cs="Times New Roman"/>
        </w:rPr>
        <w:t xml:space="preserve"> §1.704-1(b)(2)(ii)(b)(5).</w:t>
      </w:r>
      <w:r w:rsidR="00650141" w:rsidRPr="0036388E">
        <w:rPr>
          <w:rFonts w:ascii="Times New Roman" w:hAnsi="Times New Roman" w:cs="Times New Roman"/>
          <w:color w:val="333333"/>
          <w:shd w:val="clear" w:color="auto" w:fill="FFFFFF"/>
        </w:rPr>
        <w:t xml:space="preserve">  This rule does not actually permit a partnership to liquidate other than in accordance with capital accounts, but it does permit one-off transactions whereby a partner may exit the partnership for an amount other than its capital account balance.  Separately, minor discrepancies between partners’ capital accounts as actually maintained as compared to capital accounts calculated strictly in compliance with the regulations will not impact the validity of an allocation if the discrepancies are minor and are attributable to a good faith error by the partnership.  </w:t>
      </w:r>
      <w:r w:rsidR="00DC302E">
        <w:rPr>
          <w:rFonts w:ascii="Times New Roman" w:hAnsi="Times New Roman" w:cs="Times New Roman"/>
        </w:rPr>
        <w:t>Reg.</w:t>
      </w:r>
      <w:r w:rsidR="00650141" w:rsidRPr="0036388E">
        <w:rPr>
          <w:rFonts w:ascii="Times New Roman" w:hAnsi="Times New Roman" w:cs="Times New Roman"/>
        </w:rPr>
        <w:t xml:space="preserve"> §1.704-1(b)(2)(iv)(</w:t>
      </w:r>
      <w:r w:rsidR="00650141" w:rsidRPr="0036388E">
        <w:rPr>
          <w:rFonts w:ascii="Times New Roman" w:hAnsi="Times New Roman" w:cs="Times New Roman"/>
          <w:i/>
          <w:iCs/>
        </w:rPr>
        <w:t>p</w:t>
      </w:r>
      <w:r w:rsidR="00650141" w:rsidRPr="0036388E">
        <w:rPr>
          <w:rFonts w:ascii="Times New Roman" w:hAnsi="Times New Roman" w:cs="Times New Roman"/>
        </w:rPr>
        <w:t xml:space="preserve">). </w:t>
      </w:r>
      <w:r w:rsidR="00650141" w:rsidRPr="0036388E">
        <w:rPr>
          <w:rFonts w:ascii="Times New Roman" w:hAnsi="Times New Roman" w:cs="Times New Roman"/>
          <w:color w:val="333333"/>
          <w:shd w:val="clear" w:color="auto" w:fill="FFFFFF"/>
        </w:rPr>
        <w:t xml:space="preserve"> This rule essentially allows partnerships to continue to allocate items within the safe harbor even though a minor mistake has been made in prior allocations.  While this provision will permit a partnership to liquidate other than in accordance with properly maintained capital accounts, the variance is small and probably not meaningful. </w:t>
      </w:r>
    </w:p>
  </w:footnote>
  <w:footnote w:id="72">
    <w:p w14:paraId="141AD2FF" w14:textId="657C7FD2" w:rsidR="00225850" w:rsidRPr="0036388E" w:rsidRDefault="0022585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Admittedly, the “substantiality” prong of the safe harbor</w:t>
      </w:r>
      <w:r w:rsidR="00333941" w:rsidRPr="0036388E">
        <w:rPr>
          <w:rFonts w:ascii="Times New Roman" w:hAnsi="Times New Roman" w:cs="Times New Roman"/>
        </w:rPr>
        <w:t>, discussed immediately below</w:t>
      </w:r>
      <w:r w:rsidR="00114F72" w:rsidRPr="0036388E">
        <w:rPr>
          <w:rFonts w:ascii="Times New Roman" w:hAnsi="Times New Roman" w:cs="Times New Roman"/>
        </w:rPr>
        <w:t xml:space="preserve"> (s</w:t>
      </w:r>
      <w:r w:rsidR="00114F72" w:rsidRPr="0036388E">
        <w:rPr>
          <w:rFonts w:ascii="Times New Roman" w:hAnsi="Times New Roman" w:cs="Times New Roman"/>
          <w:i/>
          <w:iCs/>
        </w:rPr>
        <w:t>ee infra</w:t>
      </w:r>
      <w:r w:rsidR="00114F72" w:rsidRPr="0036388E">
        <w:rPr>
          <w:rFonts w:ascii="Times New Roman" w:hAnsi="Times New Roman" w:cs="Times New Roman"/>
        </w:rPr>
        <w:t xml:space="preserve"> note __ and accompanying text)</w:t>
      </w:r>
      <w:r w:rsidR="00333941" w:rsidRPr="0036388E">
        <w:rPr>
          <w:rFonts w:ascii="Times New Roman" w:hAnsi="Times New Roman" w:cs="Times New Roman"/>
        </w:rPr>
        <w:t>,</w:t>
      </w:r>
      <w:r w:rsidRPr="0036388E">
        <w:rPr>
          <w:rFonts w:ascii="Times New Roman" w:hAnsi="Times New Roman" w:cs="Times New Roman"/>
        </w:rPr>
        <w:t xml:space="preserve"> does contain more subjective standards</w:t>
      </w:r>
      <w:r w:rsidR="00333941" w:rsidRPr="0036388E">
        <w:rPr>
          <w:rFonts w:ascii="Times New Roman" w:hAnsi="Times New Roman" w:cs="Times New Roman"/>
        </w:rPr>
        <w:t>, analyzing whether the economic effect of special allocations could be offset by other allocations and the aggregate tax savings that result from the special allocations</w:t>
      </w:r>
      <w:r w:rsidRPr="0036388E">
        <w:rPr>
          <w:rFonts w:ascii="Times New Roman" w:hAnsi="Times New Roman" w:cs="Times New Roman"/>
        </w:rPr>
        <w:t xml:space="preserve">.     </w:t>
      </w:r>
    </w:p>
  </w:footnote>
  <w:footnote w:id="73">
    <w:p w14:paraId="45466748" w14:textId="2AA9283A" w:rsidR="001A7A98" w:rsidRPr="0036388E" w:rsidRDefault="001A7A9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§1.704-1(b)(2)(iii)(</w:t>
      </w:r>
      <w:r w:rsidRPr="0036388E">
        <w:rPr>
          <w:rFonts w:ascii="Times New Roman" w:hAnsi="Times New Roman" w:cs="Times New Roman"/>
          <w:i/>
          <w:iCs/>
        </w:rPr>
        <w:t>b</w:t>
      </w:r>
      <w:r w:rsidRPr="0036388E">
        <w:rPr>
          <w:rFonts w:ascii="Times New Roman" w:hAnsi="Times New Roman" w:cs="Times New Roman"/>
        </w:rPr>
        <w:t>) (shifting allocations).</w:t>
      </w:r>
    </w:p>
  </w:footnote>
  <w:footnote w:id="74">
    <w:p w14:paraId="25A1565B" w14:textId="5CEB90EB" w:rsidR="001A7A98" w:rsidRPr="0036388E" w:rsidRDefault="001A7A9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§1.704-1(b)(2)(iii)(</w:t>
      </w:r>
      <w:r w:rsidRPr="0036388E">
        <w:rPr>
          <w:rFonts w:ascii="Times New Roman" w:hAnsi="Times New Roman" w:cs="Times New Roman"/>
          <w:i/>
          <w:iCs/>
        </w:rPr>
        <w:t>c</w:t>
      </w:r>
      <w:r w:rsidRPr="0036388E">
        <w:rPr>
          <w:rFonts w:ascii="Times New Roman" w:hAnsi="Times New Roman" w:cs="Times New Roman"/>
        </w:rPr>
        <w:t>) (transitory allocations).</w:t>
      </w:r>
    </w:p>
  </w:footnote>
  <w:footnote w:id="75">
    <w:p w14:paraId="59930516" w14:textId="70E9F185" w:rsidR="00246953" w:rsidRPr="0036388E" w:rsidRDefault="0024695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§1.704-1(b)(2)(iii).</w:t>
      </w:r>
    </w:p>
  </w:footnote>
  <w:footnote w:id="76">
    <w:p w14:paraId="1CF489D7" w14:textId="3B19AD0D" w:rsidR="00246953" w:rsidRPr="0036388E" w:rsidRDefault="0024695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 xml:space="preserve">See supra </w:t>
      </w:r>
      <w:r w:rsidRPr="0036388E">
        <w:rPr>
          <w:rFonts w:ascii="Times New Roman" w:hAnsi="Times New Roman" w:cs="Times New Roman"/>
        </w:rPr>
        <w:t xml:space="preserve"> notes __ - __ and accompanying text.</w:t>
      </w:r>
    </w:p>
  </w:footnote>
  <w:footnote w:id="77">
    <w:p w14:paraId="0912A9F4" w14:textId="07F22476" w:rsidR="0095730E" w:rsidRPr="0036388E" w:rsidRDefault="0095730E"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§1.704-1(b)(3)(i).</w:t>
      </w:r>
    </w:p>
  </w:footnote>
  <w:footnote w:id="78">
    <w:p w14:paraId="01FD3B12" w14:textId="32E92D9D" w:rsidR="0095730E" w:rsidRPr="0036388E" w:rsidRDefault="0095730E"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79">
    <w:p w14:paraId="19F2B234" w14:textId="5775A7B7" w:rsidR="00950B20" w:rsidRPr="0036388E" w:rsidRDefault="00950B2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§1.704-1(b)(3)(i</w:t>
      </w:r>
      <w:r w:rsidR="00991BAD" w:rsidRPr="0036388E">
        <w:rPr>
          <w:rFonts w:ascii="Times New Roman" w:hAnsi="Times New Roman" w:cs="Times New Roman"/>
        </w:rPr>
        <w:t>i</w:t>
      </w:r>
      <w:r w:rsidRPr="0036388E">
        <w:rPr>
          <w:rFonts w:ascii="Times New Roman" w:hAnsi="Times New Roman" w:cs="Times New Roman"/>
        </w:rPr>
        <w:t>i).</w:t>
      </w:r>
      <w:r w:rsidR="008441B8" w:rsidRPr="0036388E">
        <w:rPr>
          <w:rFonts w:ascii="Times New Roman" w:hAnsi="Times New Roman" w:cs="Times New Roman"/>
        </w:rPr>
        <w:t xml:space="preserve">  </w:t>
      </w:r>
      <w:r w:rsidR="004E43A8" w:rsidRPr="0036388E">
        <w:rPr>
          <w:rFonts w:ascii="Times New Roman" w:hAnsi="Times New Roman" w:cs="Times New Roman"/>
        </w:rPr>
        <w:t xml:space="preserve">The factors listed in the regulations are consistent with those described in the legislative history accompanying the 1976 Act except that the first factor (i.e., contributions to the partnership) was not contained in the legislative history.  </w:t>
      </w:r>
      <w:r w:rsidR="004E43A8" w:rsidRPr="0036388E">
        <w:rPr>
          <w:rFonts w:ascii="Times New Roman" w:hAnsi="Times New Roman" w:cs="Times New Roman"/>
          <w:i/>
          <w:iCs/>
        </w:rPr>
        <w:t>Blue Book</w:t>
      </w:r>
      <w:r w:rsidR="004E43A8" w:rsidRPr="0036388E">
        <w:rPr>
          <w:rFonts w:ascii="Times New Roman" w:hAnsi="Times New Roman" w:cs="Times New Roman"/>
        </w:rPr>
        <w:t xml:space="preserve">, </w:t>
      </w:r>
      <w:r w:rsidR="004E43A8" w:rsidRPr="0036388E">
        <w:rPr>
          <w:rFonts w:ascii="Times New Roman" w:hAnsi="Times New Roman" w:cs="Times New Roman"/>
          <w:i/>
          <w:iCs/>
        </w:rPr>
        <w:t>supra</w:t>
      </w:r>
      <w:r w:rsidR="004E43A8" w:rsidRPr="0036388E">
        <w:rPr>
          <w:rFonts w:ascii="Times New Roman" w:hAnsi="Times New Roman" w:cs="Times New Roman"/>
        </w:rPr>
        <w:t xml:space="preserve"> note __, at 96.  </w:t>
      </w:r>
      <w:r w:rsidR="008441B8" w:rsidRPr="0036388E">
        <w:rPr>
          <w:rFonts w:ascii="Times New Roman" w:hAnsi="Times New Roman" w:cs="Times New Roman"/>
        </w:rPr>
        <w:t>A respected group of commentators makes the following statement with regard to these four factors:</w:t>
      </w:r>
    </w:p>
    <w:p w14:paraId="766A3A79" w14:textId="62E0E078" w:rsidR="008441B8" w:rsidRPr="0036388E" w:rsidRDefault="008441B8" w:rsidP="0036388E">
      <w:pPr>
        <w:pStyle w:val="FootnoteText"/>
        <w:spacing w:after="120"/>
        <w:ind w:left="1440" w:right="1440"/>
        <w:rPr>
          <w:rFonts w:ascii="Times New Roman" w:hAnsi="Times New Roman" w:cs="Times New Roman"/>
        </w:rPr>
      </w:pPr>
      <w:r w:rsidRPr="0036388E">
        <w:rPr>
          <w:rFonts w:ascii="Times New Roman" w:hAnsi="Times New Roman" w:cs="Times New Roman"/>
          <w:color w:val="252525"/>
        </w:rPr>
        <w:t>Not surprisingly, these four factors are the essential elements of the capital account rules: (1) capital accounts are increased by contributions, (2) increased or decreased by economic profits and losses, (3) decreased by current distributions, and (4) ultimately satisfied on liquidation. The partners' interests are thus tightly tied to partnership economics.</w:t>
      </w:r>
    </w:p>
    <w:p w14:paraId="6361F614" w14:textId="34EA630B" w:rsidR="008441B8" w:rsidRPr="0036388E" w:rsidRDefault="008441B8" w:rsidP="0036388E">
      <w:pPr>
        <w:pStyle w:val="FootnoteText"/>
        <w:spacing w:after="120"/>
        <w:rPr>
          <w:rFonts w:ascii="Times New Roman" w:hAnsi="Times New Roman" w:cs="Times New Roman"/>
        </w:rPr>
      </w:pPr>
      <w:r w:rsidRPr="0036388E">
        <w:rPr>
          <w:rFonts w:ascii="Times New Roman" w:hAnsi="Times New Roman" w:cs="Times New Roman"/>
        </w:rPr>
        <w:t xml:space="preserve">W. McKee, W. Nelson, and R. Whitmire, </w:t>
      </w:r>
      <w:r w:rsidRPr="0036388E">
        <w:rPr>
          <w:rFonts w:ascii="Times New Roman" w:hAnsi="Times New Roman" w:cs="Times New Roman"/>
          <w:i/>
          <w:iCs/>
        </w:rPr>
        <w:t>Federal Taxation of Partnership</w:t>
      </w:r>
      <w:r w:rsidR="00246953" w:rsidRPr="0036388E">
        <w:rPr>
          <w:rFonts w:ascii="Times New Roman" w:hAnsi="Times New Roman" w:cs="Times New Roman"/>
          <w:i/>
          <w:iCs/>
        </w:rPr>
        <w:t>s</w:t>
      </w:r>
      <w:r w:rsidRPr="0036388E">
        <w:rPr>
          <w:rFonts w:ascii="Times New Roman" w:hAnsi="Times New Roman" w:cs="Times New Roman"/>
          <w:i/>
          <w:iCs/>
        </w:rPr>
        <w:t xml:space="preserve"> and Partners</w:t>
      </w:r>
      <w:r w:rsidRPr="0036388E">
        <w:rPr>
          <w:rFonts w:ascii="Times New Roman" w:hAnsi="Times New Roman" w:cs="Times New Roman"/>
        </w:rPr>
        <w:t>, ¶11.02[3] (Warren, Gorham &amp; Lamont ___)</w:t>
      </w:r>
      <w:r w:rsidR="00246953" w:rsidRPr="0036388E">
        <w:rPr>
          <w:rFonts w:ascii="Times New Roman" w:hAnsi="Times New Roman" w:cs="Times New Roman"/>
        </w:rPr>
        <w:t xml:space="preserve"> (hereafter referred to as “</w:t>
      </w:r>
      <w:r w:rsidR="00246953" w:rsidRPr="0036388E">
        <w:rPr>
          <w:rFonts w:ascii="Times New Roman" w:hAnsi="Times New Roman" w:cs="Times New Roman"/>
          <w:i/>
          <w:iCs/>
        </w:rPr>
        <w:t>Federal Taxation of Partnerships</w:t>
      </w:r>
      <w:r w:rsidR="00246953" w:rsidRPr="0036388E">
        <w:rPr>
          <w:rFonts w:ascii="Times New Roman" w:hAnsi="Times New Roman" w:cs="Times New Roman"/>
        </w:rPr>
        <w:t>”)</w:t>
      </w:r>
      <w:r w:rsidRPr="0036388E">
        <w:rPr>
          <w:rFonts w:ascii="Times New Roman" w:hAnsi="Times New Roman" w:cs="Times New Roman"/>
        </w:rPr>
        <w:t>.</w:t>
      </w:r>
      <w:r w:rsidR="004C1E6F">
        <w:rPr>
          <w:rFonts w:ascii="Times New Roman" w:hAnsi="Times New Roman" w:cs="Times New Roman"/>
        </w:rPr>
        <w:t xml:space="preserve">  </w:t>
      </w:r>
    </w:p>
  </w:footnote>
  <w:footnote w:id="80">
    <w:p w14:paraId="44715D59" w14:textId="059DCE5F" w:rsidR="00CC4D28" w:rsidRPr="0036388E" w:rsidRDefault="00CC4D2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§1.704-1(b)(3)(ii).  The rule also provides for certain adjustments consistent with those made under the rules for the alternate test for economic effect applicable when a partner does not have an unlimited obligation to restore a deficit balance in the partner’s capital account.  </w:t>
      </w:r>
      <w:r w:rsidR="00DC302E">
        <w:rPr>
          <w:rFonts w:ascii="Times New Roman" w:hAnsi="Times New Roman" w:cs="Times New Roman"/>
        </w:rPr>
        <w:t>Reg.</w:t>
      </w:r>
      <w:r w:rsidRPr="0036388E">
        <w:rPr>
          <w:rFonts w:ascii="Times New Roman" w:hAnsi="Times New Roman" w:cs="Times New Roman"/>
        </w:rPr>
        <w:t xml:space="preserve"> §1.704-1(b)(2)(ii)</w:t>
      </w:r>
      <w:r w:rsidR="00991BAD" w:rsidRPr="0036388E">
        <w:rPr>
          <w:rFonts w:ascii="Times New Roman" w:hAnsi="Times New Roman" w:cs="Times New Roman"/>
        </w:rPr>
        <w:t>(d)(4)-(6)</w:t>
      </w:r>
      <w:r w:rsidRPr="0036388E">
        <w:rPr>
          <w:rFonts w:ascii="Times New Roman" w:hAnsi="Times New Roman" w:cs="Times New Roman"/>
        </w:rPr>
        <w:t>.</w:t>
      </w:r>
    </w:p>
  </w:footnote>
  <w:footnote w:id="81">
    <w:p w14:paraId="2DD93747" w14:textId="695A1667" w:rsidR="00921A82" w:rsidRPr="0036388E" w:rsidRDefault="00921A8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supra</w:t>
      </w:r>
      <w:r w:rsidRPr="0036388E">
        <w:rPr>
          <w:rFonts w:ascii="Times New Roman" w:hAnsi="Times New Roman" w:cs="Times New Roman"/>
        </w:rPr>
        <w:t xml:space="preserve"> notes __ - __ and accompanying text.</w:t>
      </w:r>
    </w:p>
  </w:footnote>
  <w:footnote w:id="82">
    <w:p w14:paraId="245E1657" w14:textId="4FB2EAB5" w:rsidR="00AE16A2" w:rsidRPr="0036388E" w:rsidRDefault="00AE16A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In this regard, the </w:t>
      </w:r>
      <w:r w:rsidRPr="0036388E">
        <w:rPr>
          <w:rFonts w:ascii="Times New Roman" w:hAnsi="Times New Roman" w:cs="Times New Roman"/>
          <w:color w:val="222222"/>
        </w:rPr>
        <w:t xml:space="preserve">L.A. County Bar Assoc., </w:t>
      </w:r>
      <w:r w:rsidRPr="0036388E">
        <w:rPr>
          <w:rFonts w:ascii="Times New Roman" w:hAnsi="Times New Roman" w:cs="Times New Roman"/>
          <w:i/>
          <w:iCs/>
          <w:color w:val="222222"/>
        </w:rPr>
        <w:t>Comments on Proposed Partnership Equity Compensation Regulations</w:t>
      </w:r>
      <w:r w:rsidRPr="0036388E">
        <w:rPr>
          <w:rFonts w:ascii="Times New Roman" w:hAnsi="Times New Roman" w:cs="Times New Roman"/>
          <w:color w:val="222222"/>
        </w:rPr>
        <w:t>, 2006 TNT 133-56 (June 19, 2006) states:</w:t>
      </w:r>
    </w:p>
    <w:p w14:paraId="6B97618A" w14:textId="1DE30663" w:rsidR="00AE16A2" w:rsidRPr="0036388E" w:rsidRDefault="00AE16A2" w:rsidP="0036388E">
      <w:pPr>
        <w:pStyle w:val="FootnoteText"/>
        <w:spacing w:after="120"/>
        <w:ind w:left="1440" w:right="1440"/>
        <w:rPr>
          <w:rFonts w:ascii="Times New Roman" w:hAnsi="Times New Roman" w:cs="Times New Roman"/>
        </w:rPr>
      </w:pPr>
      <w:r w:rsidRPr="0036388E">
        <w:rPr>
          <w:rFonts w:ascii="Times New Roman" w:hAnsi="Times New Roman" w:cs="Times New Roman"/>
          <w:color w:val="222222"/>
        </w:rPr>
        <w:t>[T]he fair market value of a partnership interest for Section 83 purposes takes into account </w:t>
      </w:r>
      <w:r w:rsidRPr="0036388E">
        <w:rPr>
          <w:rStyle w:val="Emphasis"/>
          <w:rFonts w:ascii="Times New Roman" w:hAnsi="Times New Roman" w:cs="Times New Roman"/>
          <w:color w:val="222222"/>
        </w:rPr>
        <w:t>external</w:t>
      </w:r>
      <w:r w:rsidRPr="0036388E">
        <w:rPr>
          <w:rFonts w:ascii="Times New Roman" w:hAnsi="Times New Roman" w:cs="Times New Roman"/>
          <w:color w:val="222222"/>
        </w:rPr>
        <w:t> factors such as minority and liquidity discounts, which can never be internally reconciled with the liquidation value of the interest until the reasons for those discounts are eliminated (e.g., after an actual liquidation of the partnership or an initial public offering of the partnership interests).</w:t>
      </w:r>
    </w:p>
  </w:footnote>
  <w:footnote w:id="83">
    <w:p w14:paraId="70B877E9" w14:textId="2911FE59" w:rsidR="00921A82" w:rsidRPr="0036388E" w:rsidRDefault="00921A8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The “book value” of partnership assets for purposes of </w:t>
      </w:r>
      <w:r w:rsidR="0047316A">
        <w:rPr>
          <w:rFonts w:ascii="Times New Roman" w:hAnsi="Times New Roman" w:cs="Times New Roman"/>
        </w:rPr>
        <w:t>Code Sec.</w:t>
      </w:r>
      <w:r w:rsidRPr="0036388E">
        <w:rPr>
          <w:rFonts w:ascii="Times New Roman" w:hAnsi="Times New Roman" w:cs="Times New Roman"/>
        </w:rPr>
        <w:t xml:space="preserve"> 704(b) initially </w:t>
      </w:r>
      <w:r w:rsidR="00580A52" w:rsidRPr="0036388E">
        <w:rPr>
          <w:rFonts w:ascii="Times New Roman" w:hAnsi="Times New Roman" w:cs="Times New Roman"/>
        </w:rPr>
        <w:t>is</w:t>
      </w:r>
      <w:r w:rsidRPr="0036388E">
        <w:rPr>
          <w:rFonts w:ascii="Times New Roman" w:hAnsi="Times New Roman" w:cs="Times New Roman"/>
        </w:rPr>
        <w:t xml:space="preserve"> determined by reference to the fair market value of such assets upon contribution to, or the purchase price paid by, a partnership.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b</w:t>
      </w:r>
      <w:r w:rsidRPr="0036388E">
        <w:rPr>
          <w:rFonts w:ascii="Times New Roman" w:hAnsi="Times New Roman" w:cs="Times New Roman"/>
        </w:rPr>
        <w:t>)(</w:t>
      </w:r>
      <w:r w:rsidRPr="0036388E">
        <w:rPr>
          <w:rFonts w:ascii="Times New Roman" w:hAnsi="Times New Roman" w:cs="Times New Roman"/>
          <w:i/>
          <w:iCs/>
        </w:rPr>
        <w:t>2</w:t>
      </w:r>
      <w:r w:rsidRPr="0036388E">
        <w:rPr>
          <w:rFonts w:ascii="Times New Roman" w:hAnsi="Times New Roman" w:cs="Times New Roman"/>
        </w:rPr>
        <w:t xml:space="preserve">).  Upon certain events, the book value of partnership property may be adjusted to reflect the current fair market value of the property.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f</w:t>
      </w:r>
      <w:r w:rsidRPr="0036388E">
        <w:rPr>
          <w:rFonts w:ascii="Times New Roman" w:hAnsi="Times New Roman" w:cs="Times New Roman"/>
        </w:rPr>
        <w:t xml:space="preserve">).  For purposes of determining the </w:t>
      </w:r>
      <w:r w:rsidR="0047316A">
        <w:rPr>
          <w:rFonts w:ascii="Times New Roman" w:hAnsi="Times New Roman" w:cs="Times New Roman"/>
        </w:rPr>
        <w:t>Code Sec.</w:t>
      </w:r>
      <w:r w:rsidRPr="0036388E">
        <w:rPr>
          <w:rFonts w:ascii="Times New Roman" w:hAnsi="Times New Roman" w:cs="Times New Roman"/>
        </w:rPr>
        <w:t xml:space="preserve"> 704(b) book income or loss of a partnership, depreciation and amortization or partnership property is determined by reference to the book value of partnership property, and the book value is adjusted to reflect such depreciation and amortization.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g</w:t>
      </w:r>
      <w:r w:rsidRPr="0036388E">
        <w:rPr>
          <w:rFonts w:ascii="Times New Roman" w:hAnsi="Times New Roman" w:cs="Times New Roman"/>
        </w:rPr>
        <w:t>)(</w:t>
      </w:r>
      <w:r w:rsidRPr="0036388E">
        <w:rPr>
          <w:rFonts w:ascii="Times New Roman" w:hAnsi="Times New Roman" w:cs="Times New Roman"/>
          <w:i/>
          <w:iCs/>
        </w:rPr>
        <w:t>1</w:t>
      </w:r>
      <w:r w:rsidRPr="0036388E">
        <w:rPr>
          <w:rFonts w:ascii="Times New Roman" w:hAnsi="Times New Roman" w:cs="Times New Roman"/>
        </w:rPr>
        <w:t xml:space="preserve">). </w:t>
      </w:r>
    </w:p>
  </w:footnote>
  <w:footnote w:id="84">
    <w:p w14:paraId="25FCA3BB" w14:textId="50640433" w:rsidR="00D52DA7" w:rsidRPr="0036388E" w:rsidRDefault="00D52DA7" w:rsidP="0036388E">
      <w:pPr>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G. Yin, </w:t>
      </w:r>
      <w:r w:rsidRPr="0036388E">
        <w:rPr>
          <w:rFonts w:ascii="Times New Roman" w:hAnsi="Times New Roman" w:cs="Times New Roman"/>
          <w:i/>
          <w:iCs/>
          <w:sz w:val="20"/>
          <w:szCs w:val="20"/>
        </w:rPr>
        <w:t>The Future Taxation of Private Business Firms</w:t>
      </w:r>
      <w:r w:rsidRPr="0036388E">
        <w:rPr>
          <w:rFonts w:ascii="Times New Roman" w:hAnsi="Times New Roman" w:cs="Times New Roman"/>
          <w:sz w:val="20"/>
          <w:szCs w:val="20"/>
        </w:rPr>
        <w:t>,</w:t>
      </w:r>
      <w:r w:rsidRPr="0036388E">
        <w:rPr>
          <w:rFonts w:ascii="Times New Roman" w:hAnsi="Times New Roman" w:cs="Times New Roman"/>
          <w:i/>
          <w:iCs/>
          <w:sz w:val="20"/>
          <w:szCs w:val="20"/>
        </w:rPr>
        <w:t xml:space="preserve"> </w:t>
      </w:r>
      <w:r w:rsidRPr="0036388E">
        <w:rPr>
          <w:rFonts w:ascii="Times New Roman" w:hAnsi="Times New Roman" w:cs="Times New Roman"/>
          <w:sz w:val="20"/>
          <w:szCs w:val="20"/>
        </w:rPr>
        <w:t>4 Fla. Tax Rev. 141, 163-164 (1999) (hereafter referred to as “</w:t>
      </w:r>
      <w:r w:rsidRPr="0036388E">
        <w:rPr>
          <w:rFonts w:ascii="Times New Roman" w:hAnsi="Times New Roman" w:cs="Times New Roman"/>
          <w:i/>
          <w:iCs/>
          <w:sz w:val="20"/>
          <w:szCs w:val="20"/>
        </w:rPr>
        <w:t>Private Business Firms</w:t>
      </w:r>
      <w:r w:rsidRPr="0036388E">
        <w:rPr>
          <w:rFonts w:ascii="Times New Roman" w:hAnsi="Times New Roman" w:cs="Times New Roman"/>
          <w:sz w:val="20"/>
          <w:szCs w:val="20"/>
        </w:rPr>
        <w:t xml:space="preserve">”).  </w:t>
      </w:r>
    </w:p>
  </w:footnote>
  <w:footnote w:id="85">
    <w:p w14:paraId="7E0464C8" w14:textId="2978B545" w:rsidR="00D52DA7" w:rsidRPr="0036388E" w:rsidRDefault="00D52DA7" w:rsidP="0036388E">
      <w:pPr>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w:t>
      </w:r>
      <w:r w:rsidRPr="0036388E">
        <w:rPr>
          <w:rFonts w:ascii="Times New Roman" w:hAnsi="Times New Roman" w:cs="Times New Roman"/>
          <w:i/>
          <w:iCs/>
          <w:sz w:val="20"/>
          <w:szCs w:val="20"/>
        </w:rPr>
        <w:t>Id</w:t>
      </w:r>
      <w:r w:rsidRPr="0036388E">
        <w:rPr>
          <w:rFonts w:ascii="Times New Roman" w:hAnsi="Times New Roman" w:cs="Times New Roman"/>
          <w:sz w:val="20"/>
          <w:szCs w:val="20"/>
        </w:rPr>
        <w:t>. at 157-158.  Another commentator conveyed the same message but described the problem as follows:</w:t>
      </w:r>
    </w:p>
    <w:p w14:paraId="23AA1F39" w14:textId="16CEDF7A" w:rsidR="00D52DA7" w:rsidRPr="0036388E" w:rsidRDefault="00D52DA7" w:rsidP="0036388E">
      <w:pPr>
        <w:spacing w:after="120" w:line="240" w:lineRule="auto"/>
        <w:ind w:left="1440" w:right="1440"/>
        <w:rPr>
          <w:rFonts w:ascii="Times New Roman" w:hAnsi="Times New Roman" w:cs="Times New Roman"/>
          <w:color w:val="000000"/>
          <w:sz w:val="20"/>
          <w:szCs w:val="20"/>
        </w:rPr>
      </w:pPr>
      <w:r w:rsidRPr="0036388E">
        <w:rPr>
          <w:rFonts w:ascii="Times New Roman" w:hAnsi="Times New Roman" w:cs="Times New Roman"/>
          <w:color w:val="000000"/>
          <w:sz w:val="20"/>
          <w:szCs w:val="20"/>
        </w:rPr>
        <w:t>[The capital account system] focuses on the consequences of a hypothetical immediate liquidation.  While business people in planning transactions focus on likely exit strategies, they usually do not plan to liquidate immediately or at every year end when taxable income is allocated.  Thus, under the </w:t>
      </w:r>
      <w:r w:rsidRPr="0036388E">
        <w:rPr>
          <w:rStyle w:val="sssh"/>
          <w:rFonts w:ascii="Times New Roman" w:hAnsi="Times New Roman" w:cs="Times New Roman"/>
          <w:color w:val="000000"/>
          <w:sz w:val="20"/>
          <w:szCs w:val="20"/>
          <w:bdr w:val="none" w:sz="0" w:space="0" w:color="auto" w:frame="1"/>
        </w:rPr>
        <w:t>capital account system</w:t>
      </w:r>
      <w:r w:rsidRPr="0036388E">
        <w:rPr>
          <w:rFonts w:ascii="Times New Roman" w:hAnsi="Times New Roman" w:cs="Times New Roman"/>
          <w:color w:val="000000"/>
          <w:sz w:val="20"/>
          <w:szCs w:val="20"/>
        </w:rPr>
        <w:t>, immediate tax consequences are governed by economic consequences that may be delayed indefinitely and whose timing is in the control of the partners.  In other words, the </w:t>
      </w:r>
      <w:r w:rsidRPr="0036388E">
        <w:rPr>
          <w:rStyle w:val="sssh"/>
          <w:rFonts w:ascii="Times New Roman" w:hAnsi="Times New Roman" w:cs="Times New Roman"/>
          <w:color w:val="000000"/>
          <w:sz w:val="20"/>
          <w:szCs w:val="20"/>
          <w:bdr w:val="none" w:sz="0" w:space="0" w:color="auto" w:frame="1"/>
        </w:rPr>
        <w:t>capital account system</w:t>
      </w:r>
      <w:r w:rsidRPr="0036388E">
        <w:rPr>
          <w:rFonts w:ascii="Times New Roman" w:hAnsi="Times New Roman" w:cs="Times New Roman"/>
          <w:color w:val="000000"/>
          <w:sz w:val="20"/>
          <w:szCs w:val="20"/>
        </w:rPr>
        <w:t> ignores the time value of money.</w:t>
      </w:r>
    </w:p>
    <w:p w14:paraId="507C94E3" w14:textId="3450C02E" w:rsidR="00D52DA7" w:rsidRPr="0036388E" w:rsidRDefault="00D52DA7" w:rsidP="0036388E">
      <w:pPr>
        <w:pStyle w:val="FootnoteText"/>
        <w:spacing w:after="120"/>
        <w:rPr>
          <w:rFonts w:ascii="Times New Roman" w:hAnsi="Times New Roman" w:cs="Times New Roman"/>
        </w:rPr>
      </w:pPr>
      <w:r w:rsidRPr="0036388E">
        <w:rPr>
          <w:rFonts w:ascii="Times New Roman" w:hAnsi="Times New Roman" w:cs="Times New Roman"/>
          <w:color w:val="000000"/>
        </w:rPr>
        <w:t xml:space="preserve">S. Friedman, </w:t>
      </w:r>
      <w:r w:rsidRPr="0036388E">
        <w:rPr>
          <w:rFonts w:ascii="Times New Roman" w:hAnsi="Times New Roman" w:cs="Times New Roman"/>
          <w:i/>
          <w:iCs/>
          <w:color w:val="000000"/>
        </w:rPr>
        <w:t>Practitioner Note: Partnership Capital Accounts and Their Discontents</w:t>
      </w:r>
      <w:r w:rsidRPr="0036388E">
        <w:rPr>
          <w:rFonts w:ascii="Times New Roman" w:hAnsi="Times New Roman" w:cs="Times New Roman"/>
          <w:color w:val="000000"/>
        </w:rPr>
        <w:t>, 2 N.Y.U. J of Law &amp; Bus. 791, 796 (2006)</w:t>
      </w:r>
      <w:r w:rsidR="009F34F8" w:rsidRPr="0036388E">
        <w:rPr>
          <w:rFonts w:ascii="Times New Roman" w:hAnsi="Times New Roman" w:cs="Times New Roman"/>
          <w:color w:val="000000"/>
        </w:rPr>
        <w:t xml:space="preserve"> (hereafter referred to as “</w:t>
      </w:r>
      <w:r w:rsidR="009F34F8" w:rsidRPr="0036388E">
        <w:rPr>
          <w:rFonts w:ascii="Times New Roman" w:hAnsi="Times New Roman" w:cs="Times New Roman"/>
          <w:i/>
          <w:iCs/>
          <w:color w:val="000000"/>
        </w:rPr>
        <w:t>Capital Accounts and Their Discontents</w:t>
      </w:r>
      <w:r w:rsidR="009F34F8" w:rsidRPr="0036388E">
        <w:rPr>
          <w:rFonts w:ascii="Times New Roman" w:hAnsi="Times New Roman" w:cs="Times New Roman"/>
          <w:color w:val="000000"/>
        </w:rPr>
        <w:t>”)</w:t>
      </w:r>
      <w:r w:rsidRPr="0036388E">
        <w:rPr>
          <w:rFonts w:ascii="Times New Roman" w:hAnsi="Times New Roman" w:cs="Times New Roman"/>
          <w:color w:val="000000"/>
        </w:rPr>
        <w:t xml:space="preserve">; </w:t>
      </w:r>
      <w:r w:rsidRPr="0036388E">
        <w:rPr>
          <w:rFonts w:ascii="Times New Roman" w:hAnsi="Times New Roman" w:cs="Times New Roman"/>
          <w:i/>
          <w:iCs/>
          <w:color w:val="000000"/>
        </w:rPr>
        <w:t xml:space="preserve">see also </w:t>
      </w:r>
      <w:r w:rsidRPr="0036388E">
        <w:rPr>
          <w:rFonts w:ascii="Times New Roman" w:hAnsi="Times New Roman" w:cs="Times New Roman"/>
          <w:color w:val="000000"/>
        </w:rPr>
        <w:t xml:space="preserve">S. Friedman, </w:t>
      </w:r>
      <w:r w:rsidRPr="0036388E">
        <w:rPr>
          <w:rFonts w:ascii="Times New Roman" w:hAnsi="Times New Roman" w:cs="Times New Roman"/>
          <w:i/>
          <w:iCs/>
          <w:color w:val="000000"/>
        </w:rPr>
        <w:t>Noncompensatory Capital Shifts: Rethinking Capital Accounts</w:t>
      </w:r>
      <w:r w:rsidRPr="0036388E">
        <w:rPr>
          <w:rFonts w:ascii="Times New Roman" w:hAnsi="Times New Roman" w:cs="Times New Roman"/>
          <w:color w:val="000000"/>
        </w:rPr>
        <w:t>, __ Tax Notes 597 (May 2, 2005)</w:t>
      </w:r>
      <w:r w:rsidR="009112A8" w:rsidRPr="0036388E">
        <w:rPr>
          <w:rFonts w:ascii="Times New Roman" w:hAnsi="Times New Roman" w:cs="Times New Roman"/>
          <w:color w:val="000000"/>
        </w:rPr>
        <w:t xml:space="preserve"> (hereafter referred to as “</w:t>
      </w:r>
      <w:r w:rsidR="009112A8" w:rsidRPr="0036388E">
        <w:rPr>
          <w:rFonts w:ascii="Times New Roman" w:hAnsi="Times New Roman" w:cs="Times New Roman"/>
          <w:i/>
          <w:iCs/>
          <w:color w:val="000000"/>
        </w:rPr>
        <w:t>Rethinking Capital Accounts</w:t>
      </w:r>
      <w:r w:rsidR="009112A8" w:rsidRPr="0036388E">
        <w:rPr>
          <w:rFonts w:ascii="Times New Roman" w:hAnsi="Times New Roman" w:cs="Times New Roman"/>
          <w:color w:val="000000"/>
        </w:rPr>
        <w:t>”)</w:t>
      </w:r>
      <w:r w:rsidRPr="0036388E">
        <w:rPr>
          <w:rFonts w:ascii="Times New Roman" w:hAnsi="Times New Roman" w:cs="Times New Roman"/>
          <w:color w:val="000000"/>
        </w:rPr>
        <w:t>.</w:t>
      </w:r>
    </w:p>
  </w:footnote>
  <w:footnote w:id="86">
    <w:p w14:paraId="60F6C22A" w14:textId="28315D45" w:rsidR="001C3E26" w:rsidRPr="0036388E" w:rsidRDefault="001C3E26"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As discussed above, liquidation value is based on the fair market value of assets rather than book value.</w:t>
      </w:r>
    </w:p>
  </w:footnote>
  <w:footnote w:id="87">
    <w:p w14:paraId="76259F58" w14:textId="34144DF2"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supra</w:t>
      </w:r>
      <w:r w:rsidRPr="0036388E">
        <w:rPr>
          <w:rFonts w:ascii="Times New Roman" w:hAnsi="Times New Roman" w:cs="Times New Roman"/>
        </w:rPr>
        <w:t xml:space="preserve"> notes __ - __ and accompanying text.</w:t>
      </w:r>
    </w:p>
  </w:footnote>
  <w:footnote w:id="88">
    <w:p w14:paraId="5668B7BB" w14:textId="77777777" w:rsidR="00D52DA7" w:rsidRPr="0036388E" w:rsidRDefault="00D52DA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e.g.</w:t>
      </w:r>
      <w:r w:rsidRPr="0036388E">
        <w:rPr>
          <w:rFonts w:ascii="Times New Roman" w:hAnsi="Times New Roman" w:cs="Times New Roman"/>
        </w:rPr>
        <w:t xml:space="preserve">, </w:t>
      </w:r>
      <w:r w:rsidRPr="0036388E">
        <w:rPr>
          <w:rFonts w:ascii="Times New Roman" w:hAnsi="Times New Roman" w:cs="Times New Roman"/>
          <w:i/>
          <w:iCs/>
        </w:rPr>
        <w:t>U.S. v. Cartwright</w:t>
      </w:r>
      <w:r w:rsidRPr="0036388E">
        <w:rPr>
          <w:rFonts w:ascii="Times New Roman" w:hAnsi="Times New Roman" w:cs="Times New Roman"/>
        </w:rPr>
        <w:t>, 411 U.S. 546, 551 (1973) (“[t]he willing buyer-willing seller test of fair market value is nearly as old as the federal income, estate, and gift taxes themselves . . .”).</w:t>
      </w:r>
    </w:p>
  </w:footnote>
  <w:footnote w:id="89">
    <w:p w14:paraId="3EABDED9" w14:textId="196002C5" w:rsidR="00D52DA7" w:rsidRPr="0036388E" w:rsidRDefault="00D52DA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K. Burke &amp; G. McCouch, </w:t>
      </w:r>
      <w:r w:rsidRPr="0036388E">
        <w:rPr>
          <w:rFonts w:ascii="Times New Roman" w:hAnsi="Times New Roman" w:cs="Times New Roman"/>
          <w:i/>
          <w:iCs/>
        </w:rPr>
        <w:t>Commentary: Family Limited Partnerships: Discounts, Options, and Disappearing Value</w:t>
      </w:r>
      <w:r w:rsidRPr="0036388E">
        <w:rPr>
          <w:rFonts w:ascii="Times New Roman" w:hAnsi="Times New Roman" w:cs="Times New Roman"/>
        </w:rPr>
        <w:t>, 6 Fla. Tax Rev. 649, 653-654 (2004) (footnotes omitted)</w:t>
      </w:r>
      <w:r w:rsidR="00D94C7B" w:rsidRPr="0036388E">
        <w:rPr>
          <w:rFonts w:ascii="Times New Roman" w:hAnsi="Times New Roman" w:cs="Times New Roman"/>
        </w:rPr>
        <w:t xml:space="preserve"> (hereafter referred to as “</w:t>
      </w:r>
      <w:r w:rsidR="00D94C7B" w:rsidRPr="0036388E">
        <w:rPr>
          <w:rFonts w:ascii="Times New Roman" w:hAnsi="Times New Roman" w:cs="Times New Roman"/>
          <w:i/>
          <w:iCs/>
        </w:rPr>
        <w:t>Family Limited Partnerships</w:t>
      </w:r>
      <w:r w:rsidR="00D94C7B" w:rsidRPr="0036388E">
        <w:rPr>
          <w:rFonts w:ascii="Times New Roman" w:hAnsi="Times New Roman" w:cs="Times New Roman"/>
        </w:rPr>
        <w:t>”)</w:t>
      </w:r>
      <w:r w:rsidRPr="0036388E">
        <w:rPr>
          <w:rFonts w:ascii="Times New Roman" w:hAnsi="Times New Roman" w:cs="Times New Roman"/>
        </w:rPr>
        <w:t>.  As support for the stated analysis, the commentators state, in a footnote:</w:t>
      </w:r>
    </w:p>
    <w:p w14:paraId="6290F11D" w14:textId="135702EE" w:rsidR="00D52DA7" w:rsidRPr="0036388E" w:rsidRDefault="00D52DA7" w:rsidP="0036388E">
      <w:pPr>
        <w:pStyle w:val="FootnoteText"/>
        <w:spacing w:after="120"/>
        <w:ind w:left="1440" w:right="1440"/>
        <w:rPr>
          <w:rFonts w:ascii="Times New Roman" w:hAnsi="Times New Roman" w:cs="Times New Roman"/>
        </w:rPr>
      </w:pPr>
      <w:r w:rsidRPr="0036388E">
        <w:rPr>
          <w:rFonts w:ascii="Times New Roman" w:hAnsi="Times New Roman" w:cs="Times New Roman"/>
          <w:i/>
          <w:iCs/>
          <w:color w:val="000000"/>
        </w:rPr>
        <w:t>See</w:t>
      </w:r>
      <w:r w:rsidRPr="0036388E">
        <w:rPr>
          <w:rFonts w:ascii="Times New Roman" w:hAnsi="Times New Roman" w:cs="Times New Roman"/>
          <w:color w:val="000000"/>
        </w:rPr>
        <w:t> </w:t>
      </w:r>
      <w:r w:rsidRPr="0036388E">
        <w:rPr>
          <w:rFonts w:ascii="Times New Roman" w:hAnsi="Times New Roman" w:cs="Times New Roman"/>
          <w:i/>
          <w:iCs/>
          <w:color w:val="000000"/>
        </w:rPr>
        <w:t>Shepherd v. Commissioner</w:t>
      </w:r>
      <w:r w:rsidRPr="0036388E">
        <w:rPr>
          <w:rFonts w:ascii="Times New Roman" w:hAnsi="Times New Roman" w:cs="Times New Roman"/>
          <w:color w:val="000000"/>
        </w:rPr>
        <w:t>, 115 T.C. 376 (2000), </w:t>
      </w:r>
      <w:r w:rsidRPr="0036388E">
        <w:rPr>
          <w:rFonts w:ascii="Times New Roman" w:hAnsi="Times New Roman" w:cs="Times New Roman"/>
          <w:i/>
          <w:iCs/>
          <w:color w:val="000000"/>
        </w:rPr>
        <w:t>aff'd</w:t>
      </w:r>
      <w:r w:rsidRPr="0036388E">
        <w:rPr>
          <w:rFonts w:ascii="Times New Roman" w:hAnsi="Times New Roman" w:cs="Times New Roman"/>
          <w:color w:val="000000"/>
        </w:rPr>
        <w:t xml:space="preserve">, 283 F.3d 1258 (11th Cir. 2002). In </w:t>
      </w:r>
      <w:r w:rsidRPr="0036388E">
        <w:rPr>
          <w:rFonts w:ascii="Times New Roman" w:hAnsi="Times New Roman" w:cs="Times New Roman"/>
          <w:i/>
          <w:iCs/>
          <w:color w:val="000000"/>
        </w:rPr>
        <w:t>Shepherd</w:t>
      </w:r>
      <w:r w:rsidRPr="0036388E">
        <w:rPr>
          <w:rFonts w:ascii="Times New Roman" w:hAnsi="Times New Roman" w:cs="Times New Roman"/>
          <w:color w:val="000000"/>
        </w:rPr>
        <w:t xml:space="preserve">, the Tax Court treated a contribution of land to a newly formed partnership as an indirect gift of undivided fractional interests in the land. The court allowed a combined 15% discount to reflect lack of operational control, risk of disagreement about disposition, and possibility of future partition. </w:t>
      </w:r>
      <w:r w:rsidRPr="0036388E">
        <w:rPr>
          <w:rFonts w:ascii="Times New Roman" w:hAnsi="Times New Roman" w:cs="Times New Roman"/>
          <w:i/>
          <w:iCs/>
          <w:color w:val="000000"/>
        </w:rPr>
        <w:t>See</w:t>
      </w:r>
      <w:r w:rsidRPr="0036388E">
        <w:rPr>
          <w:rFonts w:ascii="Times New Roman" w:hAnsi="Times New Roman" w:cs="Times New Roman"/>
          <w:color w:val="000000"/>
        </w:rPr>
        <w:t> 115 T.C. at 388-90, 400-02. This was less than half the 33.5% stipulated discount for lack of control and lack of marketability that would have applied to gifts of limited partnership interests.</w:t>
      </w:r>
    </w:p>
    <w:p w14:paraId="6D7ECDE8" w14:textId="77777777" w:rsidR="00D52DA7" w:rsidRPr="0036388E" w:rsidRDefault="00D52DA7" w:rsidP="0036388E">
      <w:pPr>
        <w:pStyle w:val="FootnoteText"/>
        <w:spacing w:after="120"/>
        <w:rPr>
          <w:rFonts w:ascii="Times New Roman" w:hAnsi="Times New Roman" w:cs="Times New Roman"/>
        </w:rPr>
      </w:pPr>
      <w:r w:rsidRPr="0036388E">
        <w:rPr>
          <w:rFonts w:ascii="Times New Roman" w:hAnsi="Times New Roman" w:cs="Times New Roman"/>
          <w:i/>
          <w:iCs/>
          <w:color w:val="000000"/>
        </w:rPr>
        <w:t>Id</w:t>
      </w:r>
      <w:r w:rsidRPr="0036388E">
        <w:rPr>
          <w:rFonts w:ascii="Times New Roman" w:hAnsi="Times New Roman" w:cs="Times New Roman"/>
          <w:color w:val="000000"/>
        </w:rPr>
        <w:t xml:space="preserve">. at 654 n. 12.  </w:t>
      </w:r>
    </w:p>
  </w:footnote>
  <w:footnote w:id="90">
    <w:p w14:paraId="1B9EEE0A" w14:textId="0C182341" w:rsidR="00D52DA7" w:rsidRPr="0036388E" w:rsidRDefault="00D52DA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665-666.  In discussing the concept of discounts in relation to the allocation system based on capital accounts, one commentator has stated:</w:t>
      </w:r>
    </w:p>
    <w:p w14:paraId="25B161A9" w14:textId="150D3056" w:rsidR="00D52DA7" w:rsidRPr="0036388E" w:rsidRDefault="00D52DA7"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That the valuation of the whole (partnership) does not equal the sum of the values of its parts (the partnership interests) suggests that the whole differs in kind from its parts.  Moreover, the idea that a partnership is merely an aggregate of the separate interests of the partners can readily be translated into operational tax rules only by assuming that partnership assets and interests in a partnership are merely two expressions of the same thing and that the aggregate value of one equals the aggregate value of the other. </w:t>
      </w:r>
    </w:p>
    <w:p w14:paraId="20FC54BB" w14:textId="77777777" w:rsidR="00D52DA7" w:rsidRPr="0036388E" w:rsidRDefault="00D52DA7" w:rsidP="0036388E">
      <w:pPr>
        <w:pStyle w:val="FootnoteText"/>
        <w:spacing w:after="120"/>
        <w:rPr>
          <w:rFonts w:ascii="Times New Roman" w:hAnsi="Times New Roman" w:cs="Times New Roman"/>
        </w:rPr>
      </w:pPr>
      <w:r w:rsidRPr="0036388E">
        <w:rPr>
          <w:rFonts w:ascii="Times New Roman" w:hAnsi="Times New Roman" w:cs="Times New Roman"/>
        </w:rPr>
        <w:t xml:space="preserve">L. Lokken, </w:t>
      </w:r>
      <w:r w:rsidRPr="0036388E">
        <w:rPr>
          <w:rFonts w:ascii="Times New Roman" w:hAnsi="Times New Roman" w:cs="Times New Roman"/>
          <w:i/>
          <w:iCs/>
        </w:rPr>
        <w:t>Partnership Tax: As the World of Partnership Taxation Turns</w:t>
      </w:r>
      <w:r w:rsidRPr="0036388E">
        <w:rPr>
          <w:rFonts w:ascii="Times New Roman" w:hAnsi="Times New Roman" w:cs="Times New Roman"/>
        </w:rPr>
        <w:t>, 56 SMU L. Rev. 365, 373 (2003).</w:t>
      </w:r>
    </w:p>
  </w:footnote>
  <w:footnote w:id="91">
    <w:p w14:paraId="582E6784" w14:textId="32575295" w:rsidR="002B2EF6" w:rsidRPr="0036388E" w:rsidRDefault="002B2EF6" w:rsidP="0036388E">
      <w:pPr>
        <w:spacing w:after="120" w:line="240" w:lineRule="auto"/>
        <w:rPr>
          <w:rFonts w:ascii="Times New Roman" w:hAnsi="Times New Roman" w:cs="Times New Roman"/>
          <w:color w:val="000000"/>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w:t>
      </w:r>
      <w:r w:rsidRPr="0036388E">
        <w:rPr>
          <w:rFonts w:ascii="Times New Roman" w:hAnsi="Times New Roman" w:cs="Times New Roman"/>
          <w:color w:val="000000"/>
          <w:sz w:val="20"/>
          <w:szCs w:val="20"/>
        </w:rPr>
        <w:t xml:space="preserve">The legislative history to the Deficit Reform Act of 1984 under </w:t>
      </w:r>
      <w:r w:rsidR="0047316A">
        <w:rPr>
          <w:rFonts w:ascii="Times New Roman" w:hAnsi="Times New Roman" w:cs="Times New Roman"/>
          <w:color w:val="000000"/>
          <w:sz w:val="20"/>
          <w:szCs w:val="20"/>
        </w:rPr>
        <w:t>Code Sec.</w:t>
      </w:r>
      <w:r w:rsidRPr="0036388E">
        <w:rPr>
          <w:rFonts w:ascii="Times New Roman" w:hAnsi="Times New Roman" w:cs="Times New Roman"/>
          <w:color w:val="000000"/>
          <w:sz w:val="20"/>
          <w:szCs w:val="20"/>
        </w:rPr>
        <w:t xml:space="preserve"> 707(a)(2)(A) relating to disguised allocations and distributions in exchange for property highlights how capital accounts can diverge from true economic interests and present the opportunity for abuse.  In determining whether purported allocations and distributions might be treated as made in exchange for property, one factor is stated as follows:</w:t>
      </w:r>
    </w:p>
    <w:p w14:paraId="07461916" w14:textId="77777777" w:rsidR="002B2EF6" w:rsidRPr="0036388E" w:rsidRDefault="002B2EF6" w:rsidP="0036388E">
      <w:pPr>
        <w:pStyle w:val="FootnoteText"/>
        <w:spacing w:after="120"/>
        <w:ind w:left="1440" w:right="1440"/>
        <w:rPr>
          <w:rFonts w:ascii="Times New Roman" w:hAnsi="Times New Roman" w:cs="Times New Roman"/>
        </w:rPr>
      </w:pPr>
      <w:r w:rsidRPr="0036388E">
        <w:rPr>
          <w:rFonts w:ascii="Times New Roman" w:hAnsi="Times New Roman" w:cs="Times New Roman"/>
          <w:color w:val="212121"/>
          <w:shd w:val="clear" w:color="auto" w:fill="FFFFFF"/>
        </w:rPr>
        <w:t xml:space="preserve">The sixth factor, which relates to purported allocations/distributions for property, is whether the requirement that capital accounts be respected under section 704(b) (and the proposed regulations thereunder) makes income allocations which are disguised payments for capital economically unfeasible and therefore unlikely to occur.  This generally will be the case unless (i) the valuation of the property contributed by the partner to the partnership is below the fair market value of such property (thus improperly understating the amount in such partner's capital account), or (ii) the property is sold by the partner to the partnership at a stated price below the fair market value of such property, or (iii) </w:t>
      </w:r>
      <w:r w:rsidRPr="0036388E">
        <w:rPr>
          <w:rFonts w:ascii="Times New Roman" w:hAnsi="Times New Roman" w:cs="Times New Roman"/>
          <w:i/>
          <w:iCs/>
          <w:color w:val="212121"/>
          <w:shd w:val="clear" w:color="auto" w:fill="FFFFFF"/>
        </w:rPr>
        <w:t>the capital account will be respected at such a distant point in the future that its present value is small and there is to be no meaningful return on the capital account in the intervening period</w:t>
      </w:r>
      <w:r w:rsidRPr="0036388E">
        <w:rPr>
          <w:rFonts w:ascii="Times New Roman" w:hAnsi="Times New Roman" w:cs="Times New Roman"/>
          <w:color w:val="212121"/>
          <w:shd w:val="clear" w:color="auto" w:fill="FFFFFF"/>
        </w:rPr>
        <w:t>.</w:t>
      </w:r>
    </w:p>
    <w:p w14:paraId="273D0436" w14:textId="77777777" w:rsidR="002B2EF6" w:rsidRPr="0036388E" w:rsidRDefault="002B2EF6" w:rsidP="0036388E">
      <w:pPr>
        <w:pStyle w:val="FootnoteText"/>
        <w:spacing w:after="120"/>
        <w:rPr>
          <w:rFonts w:ascii="Times New Roman" w:hAnsi="Times New Roman" w:cs="Times New Roman"/>
        </w:rPr>
      </w:pPr>
      <w:r w:rsidRPr="0036388E">
        <w:rPr>
          <w:rFonts w:ascii="Times New Roman" w:hAnsi="Times New Roman" w:cs="Times New Roman"/>
        </w:rPr>
        <w:t xml:space="preserve">Jt. Comm. on Tax’n, </w:t>
      </w:r>
      <w:r w:rsidRPr="0036388E">
        <w:rPr>
          <w:rFonts w:ascii="Times New Roman" w:hAnsi="Times New Roman" w:cs="Times New Roman"/>
          <w:i/>
          <w:iCs/>
        </w:rPr>
        <w:t>General Explanation of the Revenue Provisions of the Deficit Reduction Act of 1984</w:t>
      </w:r>
      <w:r w:rsidRPr="0036388E">
        <w:rPr>
          <w:rFonts w:ascii="Times New Roman" w:hAnsi="Times New Roman" w:cs="Times New Roman"/>
        </w:rPr>
        <w:t xml:space="preserve">, 229 (1984).  </w:t>
      </w:r>
      <w:r w:rsidRPr="0036388E">
        <w:rPr>
          <w:rFonts w:ascii="Times New Roman" w:hAnsi="Times New Roman" w:cs="Times New Roman"/>
          <w:color w:val="000000"/>
        </w:rPr>
        <w:t xml:space="preserve">The highlighted statement recognizes the prospect that property might be treated as contributed for its fair market value, but the partner’s interest will not be liquidated until such a distant point in the future that the fair market value capital account credit given for the property does not translate into a partnership interest that reflects the fair market value of the contribution.  </w:t>
      </w:r>
    </w:p>
  </w:footnote>
  <w:footnote w:id="92">
    <w:p w14:paraId="77623D55" w14:textId="76AEB94F"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§1.704-2(b)(1).</w:t>
      </w:r>
    </w:p>
  </w:footnote>
  <w:footnote w:id="93">
    <w:p w14:paraId="1394171A" w14:textId="58E2A179" w:rsidR="00696104" w:rsidRPr="0036388E" w:rsidRDefault="00696104"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§1.704-2(e)(2).</w:t>
      </w:r>
    </w:p>
  </w:footnote>
  <w:footnote w:id="94">
    <w:p w14:paraId="5BEA4534" w14:textId="49B54DAF" w:rsidR="00A9339A" w:rsidRPr="0036388E" w:rsidRDefault="00A9339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§1.704-1(b)(2)(ii)(b).</w:t>
      </w:r>
    </w:p>
  </w:footnote>
  <w:footnote w:id="95">
    <w:p w14:paraId="3E3C8753" w14:textId="72EE1DAF" w:rsidR="00A9339A" w:rsidRPr="0036388E" w:rsidRDefault="00A9339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§1.704-1(b)(2)(ii)(d).</w:t>
      </w:r>
    </w:p>
  </w:footnote>
  <w:footnote w:id="96">
    <w:p w14:paraId="3A5C263F" w14:textId="741916AA" w:rsidR="007F20E0" w:rsidRPr="0036388E" w:rsidRDefault="007F20E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§1.704-2(b)(1).</w:t>
      </w:r>
    </w:p>
  </w:footnote>
  <w:footnote w:id="97">
    <w:p w14:paraId="73008E5B" w14:textId="356E5F5A"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§1.704-3(a)(1); </w:t>
      </w:r>
      <w:r w:rsidR="00DC302E">
        <w:rPr>
          <w:rFonts w:ascii="Times New Roman" w:hAnsi="Times New Roman" w:cs="Times New Roman"/>
        </w:rPr>
        <w:t>Reg.</w:t>
      </w:r>
      <w:r w:rsidRPr="0036388E">
        <w:rPr>
          <w:rFonts w:ascii="Times New Roman" w:hAnsi="Times New Roman" w:cs="Times New Roman"/>
        </w:rPr>
        <w:t xml:space="preserve"> §1.704-3(b)(1).</w:t>
      </w:r>
    </w:p>
  </w:footnote>
  <w:footnote w:id="98">
    <w:p w14:paraId="48BB5EAB" w14:textId="5B07E516"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§1.704-3(b)(1) (final sentence).  It may be possible to cure shortfalls in taxable allocations caused by the ceiling rule through the use of the curative or remedial method under </w:t>
      </w:r>
      <w:r w:rsidR="0047316A">
        <w:rPr>
          <w:rFonts w:ascii="Times New Roman" w:hAnsi="Times New Roman" w:cs="Times New Roman"/>
        </w:rPr>
        <w:t>Code Sec.</w:t>
      </w:r>
      <w:r w:rsidRPr="0036388E">
        <w:rPr>
          <w:rFonts w:ascii="Times New Roman" w:hAnsi="Times New Roman" w:cs="Times New Roman"/>
        </w:rPr>
        <w:t xml:space="preserve"> 704(c).  </w:t>
      </w:r>
      <w:r w:rsidR="00DC302E">
        <w:rPr>
          <w:rFonts w:ascii="Times New Roman" w:hAnsi="Times New Roman" w:cs="Times New Roman"/>
        </w:rPr>
        <w:t>Reg.</w:t>
      </w:r>
      <w:r w:rsidRPr="0036388E">
        <w:rPr>
          <w:rFonts w:ascii="Times New Roman" w:hAnsi="Times New Roman" w:cs="Times New Roman"/>
        </w:rPr>
        <w:t xml:space="preserve"> §1.704-3(c) (curative method); </w:t>
      </w:r>
      <w:r w:rsidR="00DC302E">
        <w:rPr>
          <w:rFonts w:ascii="Times New Roman" w:hAnsi="Times New Roman" w:cs="Times New Roman"/>
        </w:rPr>
        <w:t>Reg.</w:t>
      </w:r>
      <w:r w:rsidRPr="0036388E">
        <w:rPr>
          <w:rFonts w:ascii="Times New Roman" w:hAnsi="Times New Roman" w:cs="Times New Roman"/>
        </w:rPr>
        <w:t xml:space="preserve"> §1.704-3(d) (remedial method). </w:t>
      </w:r>
    </w:p>
  </w:footnote>
  <w:footnote w:id="99">
    <w:p w14:paraId="4D0A7D1D" w14:textId="527677B7"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§1.704-3(a)(6)(i).</w:t>
      </w:r>
    </w:p>
  </w:footnote>
  <w:footnote w:id="100">
    <w:p w14:paraId="02D86C47" w14:textId="737B1BBF" w:rsidR="00780FC0" w:rsidRPr="0036388E" w:rsidRDefault="00780FC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§1.704-3(a)(1) (second sentence).</w:t>
      </w:r>
    </w:p>
  </w:footnote>
  <w:footnote w:id="101">
    <w:p w14:paraId="422B682F" w14:textId="7E3A3BBE" w:rsidR="00995D07" w:rsidRPr="0036388E" w:rsidRDefault="00995D0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h</w:t>
      </w:r>
      <w:r w:rsidRPr="0036388E">
        <w:rPr>
          <w:rFonts w:ascii="Times New Roman" w:hAnsi="Times New Roman" w:cs="Times New Roman"/>
        </w:rPr>
        <w:t>);</w:t>
      </w:r>
      <w:r w:rsidR="00DC302E">
        <w:rPr>
          <w:rFonts w:ascii="Times New Roman" w:hAnsi="Times New Roman" w:cs="Times New Roman"/>
        </w:rPr>
        <w:t xml:space="preserve"> Reg.</w:t>
      </w:r>
      <w:r w:rsidRPr="0036388E">
        <w:rPr>
          <w:rFonts w:ascii="Times New Roman" w:hAnsi="Times New Roman" w:cs="Times New Roman"/>
        </w:rPr>
        <w:t xml:space="preserve"> §1.704-3(a)(3)(i).</w:t>
      </w:r>
    </w:p>
  </w:footnote>
  <w:footnote w:id="102">
    <w:p w14:paraId="2CDDAB1E" w14:textId="4EE3A80E" w:rsidR="00995D07" w:rsidRPr="0036388E" w:rsidRDefault="00995D0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§1.704-3(b)(1) (traditional method).  Under the curative or remedial methods, other items may be allocated to make up for any shortfall in tax items that should match book items allocated to a non-contributing partner.  </w:t>
      </w:r>
      <w:r w:rsidR="00DC302E">
        <w:rPr>
          <w:rFonts w:ascii="Times New Roman" w:hAnsi="Times New Roman" w:cs="Times New Roman"/>
        </w:rPr>
        <w:t>Reg.</w:t>
      </w:r>
      <w:r w:rsidRPr="0036388E">
        <w:rPr>
          <w:rFonts w:ascii="Times New Roman" w:hAnsi="Times New Roman" w:cs="Times New Roman"/>
        </w:rPr>
        <w:t xml:space="preserve"> §1.704-3(c); </w:t>
      </w:r>
      <w:r w:rsidR="00DC302E">
        <w:rPr>
          <w:rFonts w:ascii="Times New Roman" w:hAnsi="Times New Roman" w:cs="Times New Roman"/>
        </w:rPr>
        <w:t>Reg.</w:t>
      </w:r>
      <w:r w:rsidRPr="0036388E">
        <w:rPr>
          <w:rFonts w:ascii="Times New Roman" w:hAnsi="Times New Roman" w:cs="Times New Roman"/>
        </w:rPr>
        <w:t xml:space="preserve"> §1.704-3(d). </w:t>
      </w:r>
    </w:p>
  </w:footnote>
  <w:footnote w:id="103">
    <w:p w14:paraId="44745D6C" w14:textId="26121670" w:rsidR="00995D07" w:rsidRPr="0036388E" w:rsidRDefault="00995D0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§1.704-3(b)(1) (traditional method).  Again, under the curative or remedial methods, other items may be allocated to make up for any shortfall in tax items that should match book items allocated to a non-contributing partner.  </w:t>
      </w:r>
      <w:r w:rsidR="00DC302E">
        <w:rPr>
          <w:rFonts w:ascii="Times New Roman" w:hAnsi="Times New Roman" w:cs="Times New Roman"/>
        </w:rPr>
        <w:t>Reg.</w:t>
      </w:r>
      <w:r w:rsidRPr="0036388E">
        <w:rPr>
          <w:rFonts w:ascii="Times New Roman" w:hAnsi="Times New Roman" w:cs="Times New Roman"/>
        </w:rPr>
        <w:t xml:space="preserve"> §1.704-3(c); </w:t>
      </w:r>
      <w:r w:rsidR="00DC302E">
        <w:rPr>
          <w:rFonts w:ascii="Times New Roman" w:hAnsi="Times New Roman" w:cs="Times New Roman"/>
        </w:rPr>
        <w:t>Reg.</w:t>
      </w:r>
      <w:r w:rsidRPr="0036388E">
        <w:rPr>
          <w:rFonts w:ascii="Times New Roman" w:hAnsi="Times New Roman" w:cs="Times New Roman"/>
        </w:rPr>
        <w:t xml:space="preserve"> §1.704-3(d). </w:t>
      </w:r>
    </w:p>
  </w:footnote>
  <w:footnote w:id="104">
    <w:p w14:paraId="5D0ACEF5" w14:textId="6EBA0D9A" w:rsidR="008C542D" w:rsidRPr="0036388E" w:rsidRDefault="008C542D" w:rsidP="0036388E">
      <w:pPr>
        <w:pStyle w:val="FootnoteText"/>
        <w:spacing w:after="120"/>
        <w:rPr>
          <w:rFonts w:ascii="Times New Roman" w:hAnsi="Times New Roman" w:cs="Times New Roman"/>
          <w:i/>
          <w:iCs/>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generally</w:t>
      </w:r>
      <w:r w:rsidRPr="0036388E">
        <w:rPr>
          <w:rFonts w:ascii="Times New Roman" w:hAnsi="Times New Roman" w:cs="Times New Roman"/>
        </w:rPr>
        <w:t xml:space="preserve"> D. Simmon, </w:t>
      </w:r>
      <w:r w:rsidRPr="0036388E">
        <w:rPr>
          <w:rFonts w:ascii="Times New Roman" w:hAnsi="Times New Roman" w:cs="Times New Roman"/>
          <w:i/>
          <w:iCs/>
        </w:rPr>
        <w:t>Built-In Gain and Built-In Loss Property on Formation of a Partnership</w:t>
      </w:r>
      <w:r w:rsidR="00B60315" w:rsidRPr="0036388E">
        <w:rPr>
          <w:rFonts w:ascii="Times New Roman" w:hAnsi="Times New Roman" w:cs="Times New Roman"/>
          <w:i/>
          <w:iCs/>
        </w:rPr>
        <w:t>: An Exploration of the Grand Elegance of Partnership Capital Accounts</w:t>
      </w:r>
      <w:r w:rsidR="00B60315" w:rsidRPr="0036388E">
        <w:rPr>
          <w:rFonts w:ascii="Times New Roman" w:hAnsi="Times New Roman" w:cs="Times New Roman"/>
        </w:rPr>
        <w:t xml:space="preserve">, 9 Fl. Tax Rev. 599 (2009); H. Abrams, </w:t>
      </w:r>
      <w:r w:rsidR="00B60315" w:rsidRPr="0036388E">
        <w:rPr>
          <w:rFonts w:ascii="Times New Roman" w:hAnsi="Times New Roman" w:cs="Times New Roman"/>
          <w:i/>
          <w:iCs/>
        </w:rPr>
        <w:t>Partnership Inequalities: The Consequences of Book/Tax Disparities</w:t>
      </w:r>
      <w:r w:rsidR="00B60315" w:rsidRPr="0036388E">
        <w:rPr>
          <w:rFonts w:ascii="Times New Roman" w:hAnsi="Times New Roman" w:cs="Times New Roman"/>
        </w:rPr>
        <w:t>, 92 Taxes 3 (2014).</w:t>
      </w:r>
      <w:r w:rsidRPr="0036388E">
        <w:rPr>
          <w:rFonts w:ascii="Times New Roman" w:hAnsi="Times New Roman" w:cs="Times New Roman"/>
          <w:i/>
          <w:iCs/>
        </w:rPr>
        <w:t xml:space="preserve"> </w:t>
      </w:r>
    </w:p>
  </w:footnote>
  <w:footnote w:id="105">
    <w:p w14:paraId="7A5BBC1C" w14:textId="7EE74050" w:rsidR="00AE16A2" w:rsidRPr="0036388E" w:rsidRDefault="00AE16A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w:t>
      </w:r>
      <w:r w:rsidR="00A3219E" w:rsidRPr="0036388E">
        <w:rPr>
          <w:rFonts w:ascii="Times New Roman" w:hAnsi="Times New Roman" w:cs="Times New Roman"/>
        </w:rPr>
        <w:t>3</w:t>
      </w:r>
      <w:r w:rsidRPr="0036388E">
        <w:rPr>
          <w:rFonts w:ascii="Times New Roman" w:hAnsi="Times New Roman" w:cs="Times New Roman"/>
        </w:rPr>
        <w:t>(</w:t>
      </w:r>
      <w:r w:rsidR="00A3219E" w:rsidRPr="0036388E">
        <w:rPr>
          <w:rFonts w:ascii="Times New Roman" w:hAnsi="Times New Roman" w:cs="Times New Roman"/>
        </w:rPr>
        <w:t>a</w:t>
      </w:r>
      <w:r w:rsidRPr="0036388E">
        <w:rPr>
          <w:rFonts w:ascii="Times New Roman" w:hAnsi="Times New Roman" w:cs="Times New Roman"/>
        </w:rPr>
        <w:t>)(</w:t>
      </w:r>
      <w:r w:rsidR="00A3219E" w:rsidRPr="0036388E">
        <w:rPr>
          <w:rFonts w:ascii="Times New Roman" w:hAnsi="Times New Roman" w:cs="Times New Roman"/>
        </w:rPr>
        <w:t>3</w:t>
      </w:r>
      <w:r w:rsidRPr="0036388E">
        <w:rPr>
          <w:rFonts w:ascii="Times New Roman" w:hAnsi="Times New Roman" w:cs="Times New Roman"/>
        </w:rPr>
        <w:t>)(i).</w:t>
      </w:r>
    </w:p>
  </w:footnote>
  <w:footnote w:id="106">
    <w:p w14:paraId="4530C520" w14:textId="33EB4EA3" w:rsidR="009B75EA" w:rsidRPr="0036388E" w:rsidRDefault="009B75E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Rev. Proc. 93-27</w:t>
      </w:r>
      <w:r w:rsidR="00A3219E" w:rsidRPr="0036388E">
        <w:rPr>
          <w:rFonts w:ascii="Times New Roman" w:hAnsi="Times New Roman" w:cs="Times New Roman"/>
        </w:rPr>
        <w:t>, 1993-2 C.B. 343</w:t>
      </w:r>
      <w:r w:rsidRPr="0036388E">
        <w:rPr>
          <w:rFonts w:ascii="Times New Roman" w:hAnsi="Times New Roman" w:cs="Times New Roman"/>
        </w:rPr>
        <w:t xml:space="preserve">; Rev. Proc. 2001-43, </w:t>
      </w:r>
      <w:r w:rsidR="00A3219E" w:rsidRPr="0036388E">
        <w:rPr>
          <w:rFonts w:ascii="Times New Roman" w:hAnsi="Times New Roman" w:cs="Times New Roman"/>
        </w:rPr>
        <w:t>2001-1 C.B.</w:t>
      </w:r>
      <w:r w:rsidRPr="0036388E">
        <w:rPr>
          <w:rFonts w:ascii="Times New Roman" w:hAnsi="Times New Roman" w:cs="Times New Roman"/>
        </w:rPr>
        <w:t xml:space="preserve"> </w:t>
      </w:r>
      <w:r w:rsidR="00A3219E" w:rsidRPr="0036388E">
        <w:rPr>
          <w:rFonts w:ascii="Times New Roman" w:hAnsi="Times New Roman" w:cs="Times New Roman"/>
        </w:rPr>
        <w:t>191</w:t>
      </w:r>
      <w:r w:rsidRPr="0036388E">
        <w:rPr>
          <w:rFonts w:ascii="Times New Roman" w:hAnsi="Times New Roman" w:cs="Times New Roman"/>
        </w:rPr>
        <w:t>.</w:t>
      </w:r>
    </w:p>
  </w:footnote>
  <w:footnote w:id="107">
    <w:p w14:paraId="6542BB40" w14:textId="522C81E8" w:rsidR="00315152" w:rsidRPr="0036388E" w:rsidRDefault="0031515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McKee and Nelson Submit Amicus Brief Arguing That Receipt of a Profits Interest by a Service Partner is Not Taxable</w:t>
      </w:r>
      <w:r w:rsidRPr="0036388E">
        <w:rPr>
          <w:rFonts w:ascii="Times New Roman" w:hAnsi="Times New Roman" w:cs="Times New Roman"/>
        </w:rPr>
        <w:t>, 91 TNT 44-73 (Jan. 8, 1991).</w:t>
      </w:r>
    </w:p>
    <w:p w14:paraId="156AB640" w14:textId="7C528998" w:rsidR="00315152" w:rsidRPr="0036388E" w:rsidRDefault="00315152" w:rsidP="0036388E">
      <w:pPr>
        <w:pStyle w:val="FootnoteText"/>
        <w:spacing w:after="120"/>
        <w:ind w:left="1440" w:right="1440"/>
        <w:rPr>
          <w:rFonts w:ascii="Times New Roman" w:hAnsi="Times New Roman" w:cs="Times New Roman"/>
        </w:rPr>
      </w:pPr>
      <w:r w:rsidRPr="0036388E">
        <w:rPr>
          <w:rFonts w:ascii="Times New Roman" w:hAnsi="Times New Roman" w:cs="Times New Roman"/>
          <w:color w:val="222222"/>
        </w:rPr>
        <w:t xml:space="preserve">[A] partner cannot become entitled to </w:t>
      </w:r>
      <w:r w:rsidR="0096655D" w:rsidRPr="0036388E">
        <w:rPr>
          <w:rFonts w:ascii="Times New Roman" w:hAnsi="Times New Roman" w:cs="Times New Roman"/>
          <w:color w:val="222222"/>
        </w:rPr>
        <w:t>‘</w:t>
      </w:r>
      <w:r w:rsidRPr="0036388E">
        <w:rPr>
          <w:rFonts w:ascii="Times New Roman" w:hAnsi="Times New Roman" w:cs="Times New Roman"/>
          <w:color w:val="222222"/>
        </w:rPr>
        <w:t>share</w:t>
      </w:r>
      <w:r w:rsidR="0096655D" w:rsidRPr="0036388E">
        <w:rPr>
          <w:rFonts w:ascii="Times New Roman" w:hAnsi="Times New Roman" w:cs="Times New Roman"/>
          <w:color w:val="222222"/>
        </w:rPr>
        <w:t>’</w:t>
      </w:r>
      <w:r w:rsidRPr="0036388E">
        <w:rPr>
          <w:rFonts w:ascii="Times New Roman" w:hAnsi="Times New Roman" w:cs="Times New Roman"/>
          <w:color w:val="222222"/>
        </w:rPr>
        <w:t xml:space="preserve"> as a partner in future partnership income under an aggregate theory until the partnership has </w:t>
      </w:r>
      <w:r w:rsidR="0096655D" w:rsidRPr="0036388E">
        <w:rPr>
          <w:rFonts w:ascii="Times New Roman" w:hAnsi="Times New Roman" w:cs="Times New Roman"/>
          <w:color w:val="222222"/>
        </w:rPr>
        <w:t>‘</w:t>
      </w:r>
      <w:r w:rsidRPr="0036388E">
        <w:rPr>
          <w:rFonts w:ascii="Times New Roman" w:hAnsi="Times New Roman" w:cs="Times New Roman"/>
          <w:color w:val="222222"/>
        </w:rPr>
        <w:t>paid</w:t>
      </w:r>
      <w:r w:rsidR="0096655D" w:rsidRPr="0036388E">
        <w:rPr>
          <w:rFonts w:ascii="Times New Roman" w:hAnsi="Times New Roman" w:cs="Times New Roman"/>
          <w:color w:val="222222"/>
        </w:rPr>
        <w:t>’</w:t>
      </w:r>
      <w:r w:rsidRPr="0036388E">
        <w:rPr>
          <w:rFonts w:ascii="Times New Roman" w:hAnsi="Times New Roman" w:cs="Times New Roman"/>
          <w:color w:val="222222"/>
        </w:rPr>
        <w:t xml:space="preserve"> him under an entity theory with </w:t>
      </w:r>
      <w:r w:rsidR="0096655D" w:rsidRPr="0036388E">
        <w:rPr>
          <w:rFonts w:ascii="Times New Roman" w:hAnsi="Times New Roman" w:cs="Times New Roman"/>
          <w:color w:val="222222"/>
        </w:rPr>
        <w:t>‘</w:t>
      </w:r>
      <w:r w:rsidRPr="0036388E">
        <w:rPr>
          <w:rFonts w:ascii="Times New Roman" w:hAnsi="Times New Roman" w:cs="Times New Roman"/>
          <w:color w:val="222222"/>
        </w:rPr>
        <w:t>property</w:t>
      </w:r>
      <w:r w:rsidR="0096655D" w:rsidRPr="0036388E">
        <w:rPr>
          <w:rFonts w:ascii="Times New Roman" w:hAnsi="Times New Roman" w:cs="Times New Roman"/>
          <w:color w:val="222222"/>
        </w:rPr>
        <w:t>’</w:t>
      </w:r>
      <w:r w:rsidRPr="0036388E">
        <w:rPr>
          <w:rFonts w:ascii="Times New Roman" w:hAnsi="Times New Roman" w:cs="Times New Roman"/>
          <w:color w:val="222222"/>
        </w:rPr>
        <w:t xml:space="preserve"> representing the right to </w:t>
      </w:r>
      <w:r w:rsidR="0096655D" w:rsidRPr="0036388E">
        <w:rPr>
          <w:rFonts w:ascii="Times New Roman" w:hAnsi="Times New Roman" w:cs="Times New Roman"/>
          <w:color w:val="222222"/>
        </w:rPr>
        <w:t>‘</w:t>
      </w:r>
      <w:r w:rsidRPr="0036388E">
        <w:rPr>
          <w:rFonts w:ascii="Times New Roman" w:hAnsi="Times New Roman" w:cs="Times New Roman"/>
          <w:color w:val="222222"/>
        </w:rPr>
        <w:t>share,</w:t>
      </w:r>
      <w:r w:rsidR="0096655D" w:rsidRPr="0036388E">
        <w:rPr>
          <w:rFonts w:ascii="Times New Roman" w:hAnsi="Times New Roman" w:cs="Times New Roman"/>
          <w:color w:val="222222"/>
        </w:rPr>
        <w:t>’</w:t>
      </w:r>
      <w:r w:rsidRPr="0036388E">
        <w:rPr>
          <w:rFonts w:ascii="Times New Roman" w:hAnsi="Times New Roman" w:cs="Times New Roman"/>
          <w:color w:val="222222"/>
        </w:rPr>
        <w:t xml:space="preserve"> under an aggregate theory, in future income. The harsh practical result of this circularity is that the recipient partner will be taxed twice on the same partnership income -- once under an entity theory when the present value of the income is taken into account in valuing the </w:t>
      </w:r>
      <w:r w:rsidR="0096655D" w:rsidRPr="0036388E">
        <w:rPr>
          <w:rFonts w:ascii="Times New Roman" w:hAnsi="Times New Roman" w:cs="Times New Roman"/>
          <w:color w:val="222222"/>
        </w:rPr>
        <w:t>‘</w:t>
      </w:r>
      <w:r w:rsidRPr="0036388E">
        <w:rPr>
          <w:rFonts w:ascii="Times New Roman" w:hAnsi="Times New Roman" w:cs="Times New Roman"/>
          <w:color w:val="222222"/>
        </w:rPr>
        <w:t>property</w:t>
      </w:r>
      <w:r w:rsidR="0096655D" w:rsidRPr="0036388E">
        <w:rPr>
          <w:rFonts w:ascii="Times New Roman" w:hAnsi="Times New Roman" w:cs="Times New Roman"/>
          <w:color w:val="222222"/>
        </w:rPr>
        <w:t>’</w:t>
      </w:r>
      <w:r w:rsidRPr="0036388E">
        <w:rPr>
          <w:rFonts w:ascii="Times New Roman" w:hAnsi="Times New Roman" w:cs="Times New Roman"/>
          <w:color w:val="222222"/>
        </w:rPr>
        <w:t xml:space="preserve"> received from the partnership, and again under the aggregate theory when the income is realized by the partnership and included in the partner's distributive </w:t>
      </w:r>
      <w:r w:rsidR="0096655D" w:rsidRPr="0036388E">
        <w:rPr>
          <w:rFonts w:ascii="Times New Roman" w:hAnsi="Times New Roman" w:cs="Times New Roman"/>
          <w:color w:val="222222"/>
        </w:rPr>
        <w:t>‘</w:t>
      </w:r>
      <w:r w:rsidRPr="0036388E">
        <w:rPr>
          <w:rFonts w:ascii="Times New Roman" w:hAnsi="Times New Roman" w:cs="Times New Roman"/>
          <w:color w:val="222222"/>
        </w:rPr>
        <w:t>share.</w:t>
      </w:r>
      <w:r w:rsidR="0096655D" w:rsidRPr="0036388E">
        <w:rPr>
          <w:rFonts w:ascii="Times New Roman" w:hAnsi="Times New Roman" w:cs="Times New Roman"/>
          <w:color w:val="222222"/>
        </w:rPr>
        <w:t>’</w:t>
      </w:r>
    </w:p>
  </w:footnote>
  <w:footnote w:id="108">
    <w:p w14:paraId="1F9F0EF1" w14:textId="45ACD57C" w:rsidR="00021FE5" w:rsidRPr="0036388E" w:rsidRDefault="00021FE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§1.108-8(b)(1).</w:t>
      </w:r>
    </w:p>
  </w:footnote>
  <w:footnote w:id="109">
    <w:p w14:paraId="2BAB5417" w14:textId="56B74218" w:rsidR="00A3219E" w:rsidRPr="0036388E" w:rsidRDefault="00021FE5" w:rsidP="0036388E">
      <w:pPr>
        <w:autoSpaceDE w:val="0"/>
        <w:autoSpaceDN w:val="0"/>
        <w:adjustRightInd w:val="0"/>
        <w:spacing w:after="120" w:line="240" w:lineRule="auto"/>
        <w:rPr>
          <w:rFonts w:ascii="Times New Roman" w:hAnsi="Times New Roman" w:cs="Times New Roman"/>
          <w:sz w:val="20"/>
          <w:szCs w:val="20"/>
        </w:rPr>
      </w:pPr>
      <w:r w:rsidRPr="0036388E">
        <w:rPr>
          <w:rStyle w:val="FootnoteReference"/>
          <w:rFonts w:ascii="Times New Roman" w:hAnsi="Times New Roman" w:cs="Times New Roman"/>
          <w:sz w:val="20"/>
          <w:szCs w:val="20"/>
        </w:rPr>
        <w:footnoteRef/>
      </w:r>
      <w:r w:rsidRPr="0036388E">
        <w:rPr>
          <w:rFonts w:ascii="Times New Roman" w:hAnsi="Times New Roman" w:cs="Times New Roman"/>
          <w:sz w:val="20"/>
          <w:szCs w:val="20"/>
        </w:rPr>
        <w:t xml:space="preserve"> </w:t>
      </w:r>
      <w:r w:rsidR="00DC302E">
        <w:rPr>
          <w:rFonts w:ascii="Times New Roman" w:hAnsi="Times New Roman" w:cs="Times New Roman"/>
          <w:sz w:val="20"/>
          <w:szCs w:val="20"/>
        </w:rPr>
        <w:t>Reg.</w:t>
      </w:r>
      <w:r w:rsidRPr="0036388E">
        <w:rPr>
          <w:rFonts w:ascii="Times New Roman" w:hAnsi="Times New Roman" w:cs="Times New Roman"/>
          <w:sz w:val="20"/>
          <w:szCs w:val="20"/>
        </w:rPr>
        <w:t xml:space="preserve"> §1.108-8(b)(2).  The preamble to the proposed regulations stated: </w:t>
      </w:r>
    </w:p>
    <w:p w14:paraId="32689362" w14:textId="4D999F01" w:rsidR="00021FE5" w:rsidRPr="0036388E" w:rsidRDefault="00021FE5" w:rsidP="0036388E">
      <w:pPr>
        <w:autoSpaceDE w:val="0"/>
        <w:autoSpaceDN w:val="0"/>
        <w:adjustRightInd w:val="0"/>
        <w:spacing w:after="120" w:line="240" w:lineRule="auto"/>
        <w:ind w:left="1440" w:right="1440"/>
        <w:rPr>
          <w:rFonts w:ascii="Times New Roman" w:hAnsi="Times New Roman" w:cs="Times New Roman"/>
          <w:sz w:val="20"/>
          <w:szCs w:val="20"/>
        </w:rPr>
      </w:pPr>
      <w:r w:rsidRPr="0036388E">
        <w:rPr>
          <w:rFonts w:ascii="Times New Roman" w:hAnsi="Times New Roman" w:cs="Times New Roman"/>
          <w:sz w:val="20"/>
          <w:szCs w:val="20"/>
        </w:rPr>
        <w:t>The IRS and the Treasury Department believe that provided certain requirements are satisfied, it is appropriate to allow the partnership and the creditor to value the partnership interest transferred to the creditor in a debt-for-equity exchange (debt-for-equity interest) based on liquidation value.  For this purpose, liquidation value equals the amount of cash that the creditor would receive with respect to the debt-for-equity interest if, immediately after the transfer, the partnership sold all of its assets (including goodwill, going concern value, and any other intangibles associated with the partnership's operations) for cash equal to the fair market value of those assets, and then liquidated. If a partnership maintains capital accounts in accordance with the capital accounting rules of §1.704-1(b)(2)(iv), the amount by which the creditor's</w:t>
      </w:r>
      <w:r w:rsidRPr="0036388E">
        <w:rPr>
          <w:rFonts w:ascii="Times New Roman" w:hAnsi="Times New Roman" w:cs="Times New Roman"/>
          <w:b/>
          <w:bCs/>
          <w:sz w:val="20"/>
          <w:szCs w:val="20"/>
        </w:rPr>
        <w:t xml:space="preserve"> </w:t>
      </w:r>
      <w:r w:rsidRPr="0036388E">
        <w:rPr>
          <w:rFonts w:ascii="Times New Roman" w:hAnsi="Times New Roman" w:cs="Times New Roman"/>
          <w:sz w:val="20"/>
          <w:szCs w:val="20"/>
        </w:rPr>
        <w:t>capital account is increased as a result of the debt-for-equity exchange will equal the fair market value of the indebtedness exchanged. See §1.704-1(b)(2)(iv)(</w:t>
      </w:r>
      <w:r w:rsidRPr="0036388E">
        <w:rPr>
          <w:rFonts w:ascii="Times New Roman" w:hAnsi="Times New Roman" w:cs="Times New Roman"/>
          <w:i/>
          <w:iCs/>
          <w:sz w:val="20"/>
          <w:szCs w:val="20"/>
        </w:rPr>
        <w:t>b</w:t>
      </w:r>
      <w:r w:rsidRPr="0036388E">
        <w:rPr>
          <w:rFonts w:ascii="Times New Roman" w:hAnsi="Times New Roman" w:cs="Times New Roman"/>
          <w:sz w:val="20"/>
          <w:szCs w:val="20"/>
        </w:rPr>
        <w:t>) and (</w:t>
      </w:r>
      <w:r w:rsidRPr="0036388E">
        <w:rPr>
          <w:rFonts w:ascii="Times New Roman" w:hAnsi="Times New Roman" w:cs="Times New Roman"/>
          <w:i/>
          <w:iCs/>
          <w:sz w:val="20"/>
          <w:szCs w:val="20"/>
        </w:rPr>
        <w:t>d</w:t>
      </w:r>
      <w:r w:rsidRPr="0036388E">
        <w:rPr>
          <w:rFonts w:ascii="Times New Roman" w:hAnsi="Times New Roman" w:cs="Times New Roman"/>
          <w:sz w:val="20"/>
          <w:szCs w:val="20"/>
        </w:rPr>
        <w:t>).</w:t>
      </w:r>
    </w:p>
    <w:p w14:paraId="7983A5A8" w14:textId="6158EF66" w:rsidR="00A3219E" w:rsidRPr="0036388E" w:rsidRDefault="00A3219E" w:rsidP="0036388E">
      <w:pPr>
        <w:autoSpaceDE w:val="0"/>
        <w:autoSpaceDN w:val="0"/>
        <w:adjustRightInd w:val="0"/>
        <w:spacing w:after="120" w:line="240" w:lineRule="auto"/>
        <w:rPr>
          <w:rFonts w:ascii="Times New Roman" w:hAnsi="Times New Roman" w:cs="Times New Roman"/>
          <w:sz w:val="20"/>
          <w:szCs w:val="20"/>
        </w:rPr>
      </w:pPr>
      <w:r w:rsidRPr="0036388E">
        <w:rPr>
          <w:rFonts w:ascii="Times New Roman" w:hAnsi="Times New Roman" w:cs="Times New Roman"/>
          <w:color w:val="212121"/>
          <w:sz w:val="20"/>
          <w:szCs w:val="20"/>
          <w:shd w:val="clear" w:color="auto" w:fill="FFFFFF"/>
        </w:rPr>
        <w:t>REG-164370-05 (preamble).</w:t>
      </w:r>
    </w:p>
  </w:footnote>
  <w:footnote w:id="110">
    <w:p w14:paraId="7F242690" w14:textId="04C92BE7" w:rsidR="00A42BE6" w:rsidRPr="0036388E" w:rsidRDefault="00A42BE6"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§1.108-8(b)(2)(i)(A).</w:t>
      </w:r>
    </w:p>
  </w:footnote>
  <w:footnote w:id="111">
    <w:p w14:paraId="266E2695" w14:textId="4F1EF7E6" w:rsidR="00177CDF" w:rsidRPr="0036388E" w:rsidRDefault="00177CDF"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Prop. Reg. §1.108-8(b)(1)(i).</w:t>
      </w:r>
    </w:p>
  </w:footnote>
  <w:footnote w:id="112">
    <w:p w14:paraId="6FFBBE8A" w14:textId="30EB98CC" w:rsidR="006A2CD8" w:rsidRPr="0036388E" w:rsidRDefault="006A2CD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If cancellation of indebtedness income is measured by reference to the difference in the adjusted issue price of the debt and the liquidation value of the partnership assets, the allocated cancellation of indebtedness income would increase partner capital accounts by an amount equal to the asset liquidation value that is uncovered by the contribution of the debt.</w:t>
      </w:r>
    </w:p>
  </w:footnote>
  <w:footnote w:id="113">
    <w:p w14:paraId="3758592F" w14:textId="089BFED8" w:rsidR="00AC430B" w:rsidRPr="0036388E" w:rsidRDefault="00AC430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772F1D" w:rsidRPr="0036388E">
        <w:rPr>
          <w:rFonts w:ascii="Times New Roman" w:hAnsi="Times New Roman" w:cs="Times New Roman"/>
        </w:rPr>
        <w:t>Prop. Reg. §1.751-1(b)(2).</w:t>
      </w:r>
    </w:p>
  </w:footnote>
  <w:footnote w:id="114">
    <w:p w14:paraId="2776E59C" w14:textId="5E508B2D" w:rsidR="004662B0" w:rsidRPr="0036388E" w:rsidRDefault="004662B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772F1D" w:rsidRPr="0036388E">
        <w:rPr>
          <w:rFonts w:ascii="Times New Roman" w:hAnsi="Times New Roman" w:cs="Times New Roman"/>
        </w:rPr>
        <w:t>Prop. Reg. §1.751-1(b)(2)(iv).</w:t>
      </w:r>
    </w:p>
  </w:footnote>
  <w:footnote w:id="115">
    <w:p w14:paraId="5BD7B91C" w14:textId="58EC575B" w:rsidR="00C75CAD" w:rsidRPr="0036388E" w:rsidRDefault="00C75CAD"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e.g.</w:t>
      </w:r>
      <w:r w:rsidRPr="0036388E">
        <w:rPr>
          <w:rFonts w:ascii="Times New Roman" w:hAnsi="Times New Roman" w:cs="Times New Roman"/>
        </w:rPr>
        <w:t xml:space="preserve">, M. Jackel &amp; A. Stok, </w:t>
      </w:r>
      <w:r w:rsidRPr="0036388E">
        <w:rPr>
          <w:rFonts w:ascii="Times New Roman" w:hAnsi="Times New Roman" w:cs="Times New Roman"/>
          <w:i/>
          <w:iCs/>
        </w:rPr>
        <w:t>Blissful Ignorance: Section 751(b) Uncharted Territory</w:t>
      </w:r>
      <w:r w:rsidRPr="0036388E">
        <w:rPr>
          <w:rFonts w:ascii="Times New Roman" w:hAnsi="Times New Roman" w:cs="Times New Roman"/>
        </w:rPr>
        <w:t xml:space="preserve">, 98 Tax Notes 1557, 1576 (Mar. 10, 2003) (describing </w:t>
      </w:r>
      <w:r w:rsidR="0047316A">
        <w:rPr>
          <w:rFonts w:ascii="Times New Roman" w:hAnsi="Times New Roman" w:cs="Times New Roman"/>
        </w:rPr>
        <w:t>Code Sec.</w:t>
      </w:r>
      <w:r w:rsidRPr="0036388E">
        <w:rPr>
          <w:rFonts w:ascii="Times New Roman" w:hAnsi="Times New Roman" w:cs="Times New Roman"/>
        </w:rPr>
        <w:t xml:space="preserve"> 704(c) approach).</w:t>
      </w:r>
    </w:p>
  </w:footnote>
  <w:footnote w:id="116">
    <w:p w14:paraId="32F1763A" w14:textId="5F06AD36" w:rsidR="00985DBA" w:rsidRPr="0036388E" w:rsidRDefault="00985DB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§1.704-1(b)(4)(ix).</w:t>
      </w:r>
    </w:p>
  </w:footnote>
  <w:footnote w:id="117">
    <w:p w14:paraId="204736A3" w14:textId="0BC0D3BA" w:rsidR="00985DBA" w:rsidRPr="0036388E" w:rsidRDefault="00985DB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18">
    <w:p w14:paraId="4D849F06" w14:textId="2ED4E9DF" w:rsidR="00B619F9" w:rsidRPr="0036388E" w:rsidRDefault="00B619F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§1.704-1(b)(4)(ix)</w:t>
      </w:r>
      <w:r w:rsidR="00995D07" w:rsidRPr="0036388E">
        <w:rPr>
          <w:rFonts w:ascii="Times New Roman" w:hAnsi="Times New Roman" w:cs="Times New Roman"/>
        </w:rPr>
        <w:t>(</w:t>
      </w:r>
      <w:r w:rsidR="00995D07" w:rsidRPr="0036388E">
        <w:rPr>
          <w:rFonts w:ascii="Times New Roman" w:hAnsi="Times New Roman" w:cs="Times New Roman"/>
          <w:i/>
          <w:iCs/>
        </w:rPr>
        <w:t>a</w:t>
      </w:r>
      <w:r w:rsidR="00995D07" w:rsidRPr="0036388E">
        <w:rPr>
          <w:rFonts w:ascii="Times New Roman" w:hAnsi="Times New Roman" w:cs="Times New Roman"/>
        </w:rPr>
        <w:t>)</w:t>
      </w:r>
      <w:r w:rsidRPr="0036388E">
        <w:rPr>
          <w:rFonts w:ascii="Times New Roman" w:hAnsi="Times New Roman" w:cs="Times New Roman"/>
        </w:rPr>
        <w:t>(</w:t>
      </w:r>
      <w:r w:rsidRPr="0036388E">
        <w:rPr>
          <w:rFonts w:ascii="Times New Roman" w:hAnsi="Times New Roman" w:cs="Times New Roman"/>
          <w:i/>
          <w:iCs/>
        </w:rPr>
        <w:t>2</w:t>
      </w:r>
      <w:r w:rsidRPr="0036388E">
        <w:rPr>
          <w:rFonts w:ascii="Times New Roman" w:hAnsi="Times New Roman" w:cs="Times New Roman"/>
        </w:rPr>
        <w:t>).</w:t>
      </w:r>
    </w:p>
  </w:footnote>
  <w:footnote w:id="119">
    <w:p w14:paraId="68C50817" w14:textId="19A7A718" w:rsidR="00603EEE" w:rsidRPr="0036388E" w:rsidRDefault="00603EEE"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§1.704-1(b)(4)(ix)</w:t>
      </w:r>
      <w:r w:rsidR="00995D07" w:rsidRPr="0036388E">
        <w:rPr>
          <w:rFonts w:ascii="Times New Roman" w:hAnsi="Times New Roman" w:cs="Times New Roman"/>
        </w:rPr>
        <w:t>(</w:t>
      </w:r>
      <w:r w:rsidR="00995D07" w:rsidRPr="0036388E">
        <w:rPr>
          <w:rFonts w:ascii="Times New Roman" w:hAnsi="Times New Roman" w:cs="Times New Roman"/>
          <w:i/>
          <w:iCs/>
        </w:rPr>
        <w:t>a</w:t>
      </w:r>
      <w:r w:rsidR="00995D07" w:rsidRPr="0036388E">
        <w:rPr>
          <w:rFonts w:ascii="Times New Roman" w:hAnsi="Times New Roman" w:cs="Times New Roman"/>
        </w:rPr>
        <w:t>)</w:t>
      </w:r>
      <w:r w:rsidRPr="0036388E">
        <w:rPr>
          <w:rFonts w:ascii="Times New Roman" w:hAnsi="Times New Roman" w:cs="Times New Roman"/>
        </w:rPr>
        <w:t>(</w:t>
      </w:r>
      <w:r w:rsidRPr="0036388E">
        <w:rPr>
          <w:rFonts w:ascii="Times New Roman" w:hAnsi="Times New Roman" w:cs="Times New Roman"/>
          <w:i/>
          <w:iCs/>
        </w:rPr>
        <w:t>3</w:t>
      </w:r>
      <w:r w:rsidRPr="0036388E">
        <w:rPr>
          <w:rFonts w:ascii="Times New Roman" w:hAnsi="Times New Roman" w:cs="Times New Roman"/>
        </w:rPr>
        <w:t>).</w:t>
      </w:r>
      <w:r w:rsidR="00EC7DB8" w:rsidRPr="0036388E">
        <w:rPr>
          <w:rFonts w:ascii="Times New Roman" w:hAnsi="Times New Roman" w:cs="Times New Roman"/>
        </w:rPr>
        <w:t xml:space="preserve">  As a third requirement, the holder of the noncompensatory option must not be treated as a partner under </w:t>
      </w:r>
      <w:r w:rsidR="00DC302E">
        <w:rPr>
          <w:rFonts w:ascii="Times New Roman" w:hAnsi="Times New Roman" w:cs="Times New Roman"/>
        </w:rPr>
        <w:t>Reg.</w:t>
      </w:r>
      <w:r w:rsidR="00EC7DB8" w:rsidRPr="0036388E">
        <w:rPr>
          <w:rFonts w:ascii="Times New Roman" w:hAnsi="Times New Roman" w:cs="Times New Roman"/>
        </w:rPr>
        <w:t xml:space="preserve"> §1.761-3.  </w:t>
      </w:r>
      <w:r w:rsidR="00DC302E">
        <w:rPr>
          <w:rFonts w:ascii="Times New Roman" w:hAnsi="Times New Roman" w:cs="Times New Roman"/>
        </w:rPr>
        <w:t>Reg.</w:t>
      </w:r>
      <w:r w:rsidR="00EC7DB8" w:rsidRPr="0036388E">
        <w:rPr>
          <w:rFonts w:ascii="Times New Roman" w:hAnsi="Times New Roman" w:cs="Times New Roman"/>
        </w:rPr>
        <w:t xml:space="preserve"> §1.704-1(b)(4)(ix)</w:t>
      </w:r>
      <w:r w:rsidR="00995D07" w:rsidRPr="0036388E">
        <w:rPr>
          <w:rFonts w:ascii="Times New Roman" w:hAnsi="Times New Roman" w:cs="Times New Roman"/>
        </w:rPr>
        <w:t>(</w:t>
      </w:r>
      <w:r w:rsidR="00995D07" w:rsidRPr="0036388E">
        <w:rPr>
          <w:rFonts w:ascii="Times New Roman" w:hAnsi="Times New Roman" w:cs="Times New Roman"/>
          <w:i/>
          <w:iCs/>
        </w:rPr>
        <w:t>a</w:t>
      </w:r>
      <w:r w:rsidR="00995D07" w:rsidRPr="0036388E">
        <w:rPr>
          <w:rFonts w:ascii="Times New Roman" w:hAnsi="Times New Roman" w:cs="Times New Roman"/>
        </w:rPr>
        <w:t>)</w:t>
      </w:r>
      <w:r w:rsidR="00EC7DB8" w:rsidRPr="0036388E">
        <w:rPr>
          <w:rFonts w:ascii="Times New Roman" w:hAnsi="Times New Roman" w:cs="Times New Roman"/>
        </w:rPr>
        <w:t>(</w:t>
      </w:r>
      <w:r w:rsidR="00EC7DB8" w:rsidRPr="0036388E">
        <w:rPr>
          <w:rFonts w:ascii="Times New Roman" w:hAnsi="Times New Roman" w:cs="Times New Roman"/>
          <w:i/>
          <w:iCs/>
        </w:rPr>
        <w:t>1</w:t>
      </w:r>
      <w:r w:rsidR="00EC7DB8" w:rsidRPr="0036388E">
        <w:rPr>
          <w:rFonts w:ascii="Times New Roman" w:hAnsi="Times New Roman" w:cs="Times New Roman"/>
        </w:rPr>
        <w:t xml:space="preserve">).  </w:t>
      </w:r>
    </w:p>
  </w:footnote>
  <w:footnote w:id="120">
    <w:p w14:paraId="51CF8A9D" w14:textId="606E5CBD" w:rsidR="00336671" w:rsidRPr="0036388E" w:rsidRDefault="0033667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h</w:t>
      </w:r>
      <w:r w:rsidRPr="0036388E">
        <w:rPr>
          <w:rFonts w:ascii="Times New Roman" w:hAnsi="Times New Roman" w:cs="Times New Roman"/>
        </w:rPr>
        <w:t>)(</w:t>
      </w:r>
      <w:r w:rsidRPr="0036388E">
        <w:rPr>
          <w:rFonts w:ascii="Times New Roman" w:hAnsi="Times New Roman" w:cs="Times New Roman"/>
          <w:i/>
          <w:iCs/>
        </w:rPr>
        <w:t>2</w:t>
      </w:r>
      <w:r w:rsidRPr="0036388E">
        <w:rPr>
          <w:rFonts w:ascii="Times New Roman" w:hAnsi="Times New Roman" w:cs="Times New Roman"/>
        </w:rPr>
        <w:t xml:space="preserve">).  </w:t>
      </w:r>
    </w:p>
  </w:footnote>
  <w:footnote w:id="121">
    <w:p w14:paraId="039D3FD5" w14:textId="6BCA45AD" w:rsidR="00336671" w:rsidRPr="0036388E" w:rsidRDefault="0033667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s</w:t>
      </w:r>
      <w:r w:rsidRPr="0036388E">
        <w:rPr>
          <w:rFonts w:ascii="Times New Roman" w:hAnsi="Times New Roman" w:cs="Times New Roman"/>
        </w:rPr>
        <w:t xml:space="preserve">).  </w:t>
      </w:r>
    </w:p>
  </w:footnote>
  <w:footnote w:id="122">
    <w:p w14:paraId="3BBF36D6" w14:textId="2EFD0319" w:rsidR="00995D07" w:rsidRPr="0036388E" w:rsidRDefault="00995D0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§1.704-1(b)(4)(x).  </w:t>
      </w:r>
    </w:p>
  </w:footnote>
  <w:footnote w:id="123">
    <w:p w14:paraId="58982969" w14:textId="50CE8320" w:rsidR="00E009F7" w:rsidRPr="0036388E" w:rsidRDefault="00E009F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§1.704-2(e)(2).  </w:t>
      </w:r>
    </w:p>
  </w:footnote>
  <w:footnote w:id="124">
    <w:p w14:paraId="0EBD4DD7" w14:textId="1957E059" w:rsidR="004E7DB8" w:rsidRPr="0036388E" w:rsidRDefault="00367B0E"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In commenting on potential regulations relating to compensatory partnership interests, a group of respected commentators suggested that the “Subchapter K approach” (i.e., liquidation value) would be more appropriate than the “</w:t>
      </w:r>
      <w:r w:rsidR="0047316A">
        <w:rPr>
          <w:rFonts w:ascii="Times New Roman" w:hAnsi="Times New Roman" w:cs="Times New Roman"/>
        </w:rPr>
        <w:t>Code Sec.</w:t>
      </w:r>
      <w:r w:rsidRPr="0036388E">
        <w:rPr>
          <w:rFonts w:ascii="Times New Roman" w:hAnsi="Times New Roman" w:cs="Times New Roman"/>
        </w:rPr>
        <w:t xml:space="preserve"> 83 approach” (i.e., willing-buyer-willing-seller) for purposes of analyzing the results upon the exercise of a compensatory partnership option.  N.Y. St. Bar Assoc. (Tax Section), </w:t>
      </w:r>
      <w:r w:rsidRPr="0036388E">
        <w:rPr>
          <w:rFonts w:ascii="Times New Roman" w:hAnsi="Times New Roman" w:cs="Times New Roman"/>
          <w:i/>
          <w:iCs/>
        </w:rPr>
        <w:t>Report on the Taxation of Partnership Options and Convertible Securities</w:t>
      </w:r>
      <w:r w:rsidRPr="0036388E">
        <w:rPr>
          <w:rFonts w:ascii="Times New Roman" w:hAnsi="Times New Roman" w:cs="Times New Roman"/>
        </w:rPr>
        <w:t xml:space="preserve">, p. 69, </w:t>
      </w:r>
      <w:r w:rsidRPr="0036388E">
        <w:rPr>
          <w:rFonts w:ascii="Times New Roman" w:hAnsi="Times New Roman" w:cs="Times New Roman"/>
          <w:i/>
          <w:iCs/>
        </w:rPr>
        <w:t>available at</w:t>
      </w:r>
      <w:r w:rsidRPr="0036388E">
        <w:rPr>
          <w:rFonts w:ascii="Times New Roman" w:hAnsi="Times New Roman" w:cs="Times New Roman"/>
        </w:rPr>
        <w:t xml:space="preserve"> __ Tax Notes Today __ (2002)</w:t>
      </w:r>
      <w:r w:rsidR="00317503" w:rsidRPr="0036388E">
        <w:rPr>
          <w:rFonts w:ascii="Times New Roman" w:hAnsi="Times New Roman" w:cs="Times New Roman"/>
        </w:rPr>
        <w:t xml:space="preserve"> (hereafter referred to as “</w:t>
      </w:r>
      <w:r w:rsidR="00317503" w:rsidRPr="0036388E">
        <w:rPr>
          <w:rFonts w:ascii="Times New Roman" w:hAnsi="Times New Roman" w:cs="Times New Roman"/>
          <w:i/>
          <w:iCs/>
        </w:rPr>
        <w:t>NYSBA First Partnership Option Report</w:t>
      </w:r>
      <w:r w:rsidR="00317503" w:rsidRPr="0036388E">
        <w:rPr>
          <w:rFonts w:ascii="Times New Roman" w:hAnsi="Times New Roman" w:cs="Times New Roman"/>
        </w:rPr>
        <w:t>”)</w:t>
      </w:r>
      <w:r w:rsidRPr="0036388E">
        <w:rPr>
          <w:rFonts w:ascii="Times New Roman" w:hAnsi="Times New Roman" w:cs="Times New Roman"/>
        </w:rPr>
        <w:t>.</w:t>
      </w:r>
      <w:r w:rsidR="004E7DB8" w:rsidRPr="0036388E">
        <w:rPr>
          <w:rFonts w:ascii="Times New Roman" w:hAnsi="Times New Roman" w:cs="Times New Roman"/>
        </w:rPr>
        <w:t xml:space="preserve">  In support of this suggestion, the commentators stated:</w:t>
      </w:r>
    </w:p>
    <w:p w14:paraId="6F0FDFEF" w14:textId="4CB65E54" w:rsidR="004E7DB8" w:rsidRPr="0036388E" w:rsidRDefault="004E7DB8"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First, that approach would harmonize the tax treatment of the exercise of compensatory partnership options with the tax treatment of direct issuances of compensatory profits interests.  We see no compelling reason for differentiating between the valuation methodologies used in those two situations, and harmonizing the two sets of rules would eliminate the incentive to restructure compensatory options as partnership profits interests in order to achieve a more favorable tax result.  Second, the Subchapter K approach generally would be easier to apply, because it requires valuing only the partnership assets and does not require analyzing a myriad of other factors (many of which are quite subjective relevant to determining the true fair market value of a partnership interest.  The Subchapter K approach would create a difference between the law regarding compensatory partnership options and the law regarding corporate stock options, but that difference would simply mirror the existing tension, implicit in Rev. Proc. 93-27, between the treatments of </w:t>
      </w:r>
      <w:r w:rsidR="00CF445B" w:rsidRPr="0036388E">
        <w:rPr>
          <w:rFonts w:ascii="Times New Roman" w:hAnsi="Times New Roman" w:cs="Times New Roman"/>
        </w:rPr>
        <w:t>partnership equity and corporate stock.  On balance, we believe it more important to have internal consistency within Subchapter K.</w:t>
      </w:r>
      <w:r w:rsidRPr="0036388E">
        <w:rPr>
          <w:rFonts w:ascii="Times New Roman" w:hAnsi="Times New Roman" w:cs="Times New Roman"/>
        </w:rPr>
        <w:t xml:space="preserve">     </w:t>
      </w:r>
    </w:p>
    <w:p w14:paraId="0EC5935A" w14:textId="5CA0F72E" w:rsidR="00367B0E" w:rsidRPr="0036388E" w:rsidRDefault="00CF445B"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at 69-70.</w:t>
      </w:r>
      <w:r w:rsidR="004E7DB8" w:rsidRPr="0036388E">
        <w:rPr>
          <w:rFonts w:ascii="Times New Roman" w:hAnsi="Times New Roman" w:cs="Times New Roman"/>
        </w:rPr>
        <w:t xml:space="preserve"> </w:t>
      </w:r>
    </w:p>
  </w:footnote>
  <w:footnote w:id="125">
    <w:p w14:paraId="67341352" w14:textId="5B46872E" w:rsidR="00114B8D" w:rsidRPr="0036388E" w:rsidRDefault="00114B8D" w:rsidP="0036388E">
      <w:pPr>
        <w:pStyle w:val="psection-2"/>
        <w:shd w:val="clear" w:color="auto" w:fill="FFFFFF"/>
        <w:spacing w:before="0" w:beforeAutospacing="0" w:after="120" w:afterAutospacing="0"/>
        <w:rPr>
          <w:i/>
          <w:iCs/>
          <w:sz w:val="20"/>
          <w:szCs w:val="20"/>
        </w:rPr>
      </w:pPr>
      <w:r w:rsidRPr="0036388E">
        <w:rPr>
          <w:rStyle w:val="FootnoteReference"/>
          <w:sz w:val="20"/>
          <w:szCs w:val="20"/>
        </w:rPr>
        <w:footnoteRef/>
      </w:r>
      <w:r w:rsidRPr="0036388E">
        <w:rPr>
          <w:sz w:val="20"/>
          <w:szCs w:val="20"/>
        </w:rPr>
        <w:t xml:space="preserve"> </w:t>
      </w:r>
      <w:r w:rsidR="00DC302E">
        <w:rPr>
          <w:sz w:val="20"/>
          <w:szCs w:val="20"/>
        </w:rPr>
        <w:t>Reg.</w:t>
      </w:r>
      <w:r w:rsidRPr="0036388E">
        <w:rPr>
          <w:sz w:val="20"/>
          <w:szCs w:val="20"/>
        </w:rPr>
        <w:t xml:space="preserve"> §1.721-1(b)(1).</w:t>
      </w:r>
      <w:r w:rsidR="00E42983" w:rsidRPr="0036388E">
        <w:rPr>
          <w:sz w:val="20"/>
          <w:szCs w:val="20"/>
        </w:rPr>
        <w:t xml:space="preserve">  The regulation also states: “</w:t>
      </w:r>
      <w:r w:rsidR="00E42983" w:rsidRPr="0036388E">
        <w:rPr>
          <w:color w:val="333333"/>
          <w:sz w:val="20"/>
          <w:szCs w:val="20"/>
        </w:rPr>
        <w:t xml:space="preserve">To the extent that an interest in capital representing compensation for services rendered by the decedent prior to his death is transferred after his death to the decedent's successor in interest, the fair market value of such interest is income in respect of a decedent under section 691.”  </w:t>
      </w:r>
      <w:r w:rsidR="00E42983" w:rsidRPr="0036388E">
        <w:rPr>
          <w:i/>
          <w:iCs/>
          <w:color w:val="333333"/>
          <w:sz w:val="20"/>
          <w:szCs w:val="20"/>
        </w:rPr>
        <w:t>Id</w:t>
      </w:r>
      <w:r w:rsidR="00E42983" w:rsidRPr="0036388E">
        <w:rPr>
          <w:color w:val="333333"/>
          <w:sz w:val="20"/>
          <w:szCs w:val="20"/>
        </w:rPr>
        <w:t>.</w:t>
      </w:r>
      <w:r w:rsidR="00261136" w:rsidRPr="0036388E">
        <w:rPr>
          <w:color w:val="333333"/>
          <w:sz w:val="20"/>
          <w:szCs w:val="20"/>
        </w:rPr>
        <w:t xml:space="preserve">  Proposed regulations issued in 1971 and 2005 would have modified the regulation to account for the enactment of </w:t>
      </w:r>
      <w:r w:rsidR="0047316A">
        <w:rPr>
          <w:color w:val="333333"/>
          <w:sz w:val="20"/>
          <w:szCs w:val="20"/>
        </w:rPr>
        <w:t>Code Sec.</w:t>
      </w:r>
      <w:r w:rsidR="00261136" w:rsidRPr="0036388E">
        <w:rPr>
          <w:color w:val="333333"/>
          <w:sz w:val="20"/>
          <w:szCs w:val="20"/>
        </w:rPr>
        <w:t xml:space="preserve"> 83, but neither such regulation has ever been finalized.</w:t>
      </w:r>
    </w:p>
  </w:footnote>
  <w:footnote w:id="126">
    <w:p w14:paraId="127EC6A5" w14:textId="23840329" w:rsidR="00BE42F2" w:rsidRPr="0036388E" w:rsidRDefault="007744D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3E1A70" w:rsidRPr="0036388E">
        <w:rPr>
          <w:rFonts w:ascii="Times New Roman" w:hAnsi="Times New Roman" w:cs="Times New Roman"/>
          <w:i/>
          <w:iCs/>
        </w:rPr>
        <w:t>See supra</w:t>
      </w:r>
      <w:r w:rsidR="003E1A70" w:rsidRPr="0036388E">
        <w:rPr>
          <w:rFonts w:ascii="Times New Roman" w:hAnsi="Times New Roman" w:cs="Times New Roman"/>
        </w:rPr>
        <w:t xml:space="preserve"> note __ - __ and accompanying text.</w:t>
      </w:r>
      <w:r w:rsidR="009112A8" w:rsidRPr="0036388E">
        <w:rPr>
          <w:rFonts w:ascii="Times New Roman" w:hAnsi="Times New Roman" w:cs="Times New Roman"/>
        </w:rPr>
        <w:t xml:space="preserve">  </w:t>
      </w:r>
      <w:r w:rsidR="00BE42F2" w:rsidRPr="0036388E">
        <w:rPr>
          <w:rFonts w:ascii="Times New Roman" w:hAnsi="Times New Roman" w:cs="Times New Roman"/>
        </w:rPr>
        <w:t xml:space="preserve">One commentator has cautioned against relying too heavily on the narrow scope of </w:t>
      </w:r>
      <w:r w:rsidR="00DC302E">
        <w:rPr>
          <w:rFonts w:ascii="Times New Roman" w:hAnsi="Times New Roman" w:cs="Times New Roman"/>
        </w:rPr>
        <w:t>Reg.</w:t>
      </w:r>
      <w:r w:rsidR="00BE42F2" w:rsidRPr="0036388E">
        <w:rPr>
          <w:rFonts w:ascii="Times New Roman" w:hAnsi="Times New Roman" w:cs="Times New Roman"/>
        </w:rPr>
        <w:t xml:space="preserve"> §1.721-1(b)(1).  In addressing whether a preferred interest that is not limited by reference to income can give rise to a current guaranteed payment, the commentator stated:</w:t>
      </w:r>
    </w:p>
    <w:p w14:paraId="695A1536" w14:textId="2A6D5B9A" w:rsidR="00BE42F2" w:rsidRPr="0036388E" w:rsidRDefault="00BE42F2"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Treasury Regulations explicitly provide that to the extent a partner gives up the right to the return of its capital as compensation for services rendered, that transfer is to be treated as a guaranteed payment.  The investors have not performed services and there is no counterpart provision involving partners receiving capital as compensation for providing capital.  Too much, however, cannot be read into regulatory silence and, indeed, one can argue that the regulation as to services should apply by analogy.</w:t>
      </w:r>
    </w:p>
    <w:p w14:paraId="5E2AA313" w14:textId="08C73C00" w:rsidR="00BE42F2" w:rsidRPr="0036388E" w:rsidRDefault="00BE42F2" w:rsidP="0036388E">
      <w:pPr>
        <w:pStyle w:val="FootnoteText"/>
        <w:spacing w:after="120"/>
        <w:rPr>
          <w:rFonts w:ascii="Times New Roman" w:hAnsi="Times New Roman" w:cs="Times New Roman"/>
        </w:rPr>
      </w:pPr>
      <w:r w:rsidRPr="0036388E">
        <w:rPr>
          <w:rFonts w:ascii="Times New Roman" w:hAnsi="Times New Roman" w:cs="Times New Roman"/>
          <w:i/>
          <w:iCs/>
        </w:rPr>
        <w:t>Capital Accounts and Their Discontents</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 at 808-809 (footnote omitted).</w:t>
      </w:r>
    </w:p>
    <w:p w14:paraId="7801275C" w14:textId="51DA0820" w:rsidR="009112A8" w:rsidRPr="0036388E" w:rsidRDefault="00BE42F2" w:rsidP="0036388E">
      <w:pPr>
        <w:pStyle w:val="FootnoteText"/>
        <w:spacing w:after="120"/>
        <w:rPr>
          <w:rFonts w:ascii="Times New Roman" w:hAnsi="Times New Roman" w:cs="Times New Roman"/>
        </w:rPr>
      </w:pPr>
      <w:r w:rsidRPr="0036388E">
        <w:rPr>
          <w:rFonts w:ascii="Times New Roman" w:hAnsi="Times New Roman" w:cs="Times New Roman"/>
        </w:rPr>
        <w:t>In a separate article, that same</w:t>
      </w:r>
      <w:r w:rsidR="009112A8" w:rsidRPr="0036388E">
        <w:rPr>
          <w:rFonts w:ascii="Times New Roman" w:hAnsi="Times New Roman" w:cs="Times New Roman"/>
        </w:rPr>
        <w:t xml:space="preserve"> commentator stated:</w:t>
      </w:r>
    </w:p>
    <w:p w14:paraId="15CDB977" w14:textId="3237C37D" w:rsidR="009112A8" w:rsidRPr="0036388E" w:rsidRDefault="009112A8" w:rsidP="0036388E">
      <w:pPr>
        <w:pStyle w:val="FootnoteText"/>
        <w:spacing w:after="120"/>
        <w:ind w:left="1440" w:right="1440"/>
        <w:rPr>
          <w:rFonts w:ascii="Times New Roman" w:hAnsi="Times New Roman" w:cs="Times New Roman"/>
        </w:rPr>
      </w:pPr>
      <w:r w:rsidRPr="0036388E">
        <w:rPr>
          <w:rFonts w:ascii="Times New Roman" w:hAnsi="Times New Roman" w:cs="Times New Roman"/>
          <w:color w:val="222222"/>
        </w:rPr>
        <w:t>[I]f one takes the issue of capital shifts seriously, it is difficult to devise a rationale that would provide significant comfort that a capital shift does not result in income.  One alternative is not to take capital shifts seriously.  Capital contributions to a partnership on its formation are generally tax-free under section 721; also, it is rare for a person acquiring any kind of property for cash to be allocated income in connection with the acquisition. Given that the capital account system is only a safe harbor, one can challenge the IRS to point to the realization and recognition events. Given that most capital shifts are business- and not tax-motivated and that the IRS is sympathetic on the policy issues, that is not a challenge that the IRS may be interested in meeting.</w:t>
      </w:r>
    </w:p>
    <w:p w14:paraId="0396456C" w14:textId="3E89614B" w:rsidR="009112A8" w:rsidRPr="0036388E" w:rsidRDefault="009112A8" w:rsidP="0036388E">
      <w:pPr>
        <w:pStyle w:val="FootnoteText"/>
        <w:spacing w:after="120"/>
        <w:rPr>
          <w:rFonts w:ascii="Times New Roman" w:hAnsi="Times New Roman" w:cs="Times New Roman"/>
        </w:rPr>
      </w:pPr>
      <w:r w:rsidRPr="0036388E">
        <w:rPr>
          <w:rFonts w:ascii="Times New Roman" w:hAnsi="Times New Roman" w:cs="Times New Roman"/>
          <w:i/>
          <w:iCs/>
        </w:rPr>
        <w:t>Rethinking Capital Accounts</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 at 504.</w:t>
      </w:r>
    </w:p>
    <w:p w14:paraId="4E998E66" w14:textId="37665A61" w:rsidR="007744D8" w:rsidRPr="0036388E" w:rsidRDefault="00AB2A62" w:rsidP="0036388E">
      <w:pPr>
        <w:pStyle w:val="FootnoteText"/>
        <w:spacing w:after="120"/>
        <w:rPr>
          <w:rFonts w:ascii="Times New Roman" w:hAnsi="Times New Roman" w:cs="Times New Roman"/>
        </w:rPr>
      </w:pPr>
      <w:r w:rsidRPr="0036388E">
        <w:rPr>
          <w:rFonts w:ascii="Times New Roman" w:hAnsi="Times New Roman" w:cs="Times New Roman"/>
        </w:rPr>
        <w:t>In the distribution context, Reg. §1.704-1(b)(2)(ii)(</w:t>
      </w:r>
      <w:r w:rsidRPr="0036388E">
        <w:rPr>
          <w:rFonts w:ascii="Times New Roman" w:hAnsi="Times New Roman" w:cs="Times New Roman"/>
          <w:i/>
          <w:iCs/>
        </w:rPr>
        <w:t>b</w:t>
      </w:r>
      <w:r w:rsidRPr="0036388E">
        <w:rPr>
          <w:rFonts w:ascii="Times New Roman" w:hAnsi="Times New Roman" w:cs="Times New Roman"/>
        </w:rPr>
        <w:t>)(</w:t>
      </w:r>
      <w:r w:rsidRPr="0036388E">
        <w:rPr>
          <w:rFonts w:ascii="Times New Roman" w:hAnsi="Times New Roman" w:cs="Times New Roman"/>
          <w:i/>
          <w:iCs/>
        </w:rPr>
        <w:t>5</w:t>
      </w:r>
      <w:r w:rsidRPr="0036388E">
        <w:rPr>
          <w:rFonts w:ascii="Times New Roman" w:hAnsi="Times New Roman" w:cs="Times New Roman"/>
        </w:rPr>
        <w:t>), discussed s</w:t>
      </w:r>
      <w:r w:rsidRPr="0036388E">
        <w:rPr>
          <w:rFonts w:ascii="Times New Roman" w:hAnsi="Times New Roman" w:cs="Times New Roman"/>
          <w:i/>
          <w:iCs/>
        </w:rPr>
        <w:t>upra</w:t>
      </w:r>
      <w:r w:rsidRPr="0036388E">
        <w:rPr>
          <w:rFonts w:ascii="Times New Roman" w:hAnsi="Times New Roman" w:cs="Times New Roman"/>
        </w:rPr>
        <w:t xml:space="preserve"> at note __ arguably implies some relief with respect to capital shifts in the context of a redemption or sale of a partner’s interest where the transaction is negotiated at arm’s length by parties with material adverse interests so long as the purpose of the transaction is not to avoid the economic effect requirement.  Admittedly, the regulation does not specifically address the treatment of the potential capital shift but instead provides that future allocations following such a transaction will not necessarily fail the test for economic effect. </w:t>
      </w:r>
      <w:r w:rsidRPr="0036388E">
        <w:rPr>
          <w:rFonts w:ascii="Times New Roman" w:hAnsi="Times New Roman" w:cs="Times New Roman"/>
          <w:color w:val="333333"/>
          <w:shd w:val="clear" w:color="auto" w:fill="FFFFFF"/>
        </w:rPr>
        <w:t xml:space="preserve">  </w:t>
      </w:r>
    </w:p>
  </w:footnote>
  <w:footnote w:id="127">
    <w:p w14:paraId="23D69461" w14:textId="57A68A38" w:rsidR="00565FA5" w:rsidRPr="0036388E" w:rsidRDefault="00565FA5" w:rsidP="0036388E">
      <w:pPr>
        <w:pStyle w:val="psection-2"/>
        <w:shd w:val="clear" w:color="auto" w:fill="FFFFFF"/>
        <w:spacing w:before="0" w:beforeAutospacing="0" w:after="120" w:afterAutospacing="0"/>
        <w:rPr>
          <w:sz w:val="20"/>
          <w:szCs w:val="20"/>
        </w:rPr>
      </w:pPr>
      <w:r w:rsidRPr="0036388E">
        <w:rPr>
          <w:rStyle w:val="FootnoteReference"/>
          <w:sz w:val="20"/>
          <w:szCs w:val="20"/>
        </w:rPr>
        <w:footnoteRef/>
      </w:r>
      <w:r w:rsidRPr="0036388E">
        <w:rPr>
          <w:sz w:val="20"/>
          <w:szCs w:val="20"/>
        </w:rPr>
        <w:t xml:space="preserve"> </w:t>
      </w:r>
      <w:r w:rsidR="00DC302E">
        <w:rPr>
          <w:sz w:val="20"/>
          <w:szCs w:val="20"/>
        </w:rPr>
        <w:t>Reg.</w:t>
      </w:r>
      <w:r w:rsidR="00E42983" w:rsidRPr="0036388E">
        <w:rPr>
          <w:sz w:val="20"/>
          <w:szCs w:val="20"/>
        </w:rPr>
        <w:t xml:space="preserve"> §1.721-1(b)(1).</w:t>
      </w:r>
    </w:p>
  </w:footnote>
  <w:footnote w:id="128">
    <w:p w14:paraId="6FF0A558" w14:textId="660C4C4A" w:rsidR="005B1B2C" w:rsidRPr="0036388E" w:rsidRDefault="005B1B2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In </w:t>
      </w:r>
      <w:r w:rsidRPr="0036388E">
        <w:rPr>
          <w:rFonts w:ascii="Times New Roman" w:hAnsi="Times New Roman" w:cs="Times New Roman"/>
          <w:i/>
          <w:iCs/>
        </w:rPr>
        <w:t>McDougal v. Commissioner</w:t>
      </w:r>
      <w:r w:rsidRPr="0036388E">
        <w:rPr>
          <w:rFonts w:ascii="Times New Roman" w:hAnsi="Times New Roman" w:cs="Times New Roman"/>
        </w:rPr>
        <w:t>, 62 T.C. 720 (1974), the Tax Court stated:</w:t>
      </w:r>
    </w:p>
    <w:p w14:paraId="7B51D694" w14:textId="6D548C4B" w:rsidR="005B1B2C" w:rsidRPr="0036388E" w:rsidRDefault="005B1B2C"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[I]f the obligation arose out of a loan, the oblig</w:t>
      </w:r>
      <w:r w:rsidR="00E1502B" w:rsidRPr="0036388E">
        <w:rPr>
          <w:rFonts w:ascii="Times New Roman" w:hAnsi="Times New Roman" w:cs="Times New Roman"/>
        </w:rPr>
        <w:t>e</w:t>
      </w:r>
      <w:r w:rsidRPr="0036388E">
        <w:rPr>
          <w:rFonts w:ascii="Times New Roman" w:hAnsi="Times New Roman" w:cs="Times New Roman"/>
        </w:rPr>
        <w:t xml:space="preserve">e will recognize no income by reason of the transaction; if the obligation represents the selling price of a capital asset, he will recognize a capital gain to the extent that the amount he is deemed to have realized exceeds his adjusted basis in the asset; if the obligation represents compensation for services, the transaction will result in ordinary income to the obligee in an amount equal to the value of the interest which he received in the joint venture. </w:t>
      </w:r>
    </w:p>
    <w:p w14:paraId="03118474" w14:textId="550898F2" w:rsidR="005B1B2C" w:rsidRPr="0036388E" w:rsidRDefault="005B1B2C"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at 726 n. 12.</w:t>
      </w:r>
    </w:p>
  </w:footnote>
  <w:footnote w:id="129">
    <w:p w14:paraId="0AAFD0CC" w14:textId="568F46A1" w:rsidR="00E1502B" w:rsidRPr="0036388E" w:rsidRDefault="00E1502B" w:rsidP="0036388E">
      <w:pPr>
        <w:pStyle w:val="psection-2"/>
        <w:shd w:val="clear" w:color="auto" w:fill="FFFFFF"/>
        <w:spacing w:before="0" w:beforeAutospacing="0" w:after="120" w:afterAutospacing="0"/>
        <w:rPr>
          <w:sz w:val="20"/>
          <w:szCs w:val="20"/>
        </w:rPr>
      </w:pPr>
      <w:r w:rsidRPr="0036388E">
        <w:rPr>
          <w:rStyle w:val="FootnoteReference"/>
          <w:sz w:val="20"/>
          <w:szCs w:val="20"/>
        </w:rPr>
        <w:footnoteRef/>
      </w:r>
      <w:r w:rsidRPr="0036388E">
        <w:rPr>
          <w:sz w:val="20"/>
          <w:szCs w:val="20"/>
        </w:rPr>
        <w:t xml:space="preserve"> </w:t>
      </w:r>
      <w:r w:rsidR="00DC302E">
        <w:rPr>
          <w:sz w:val="20"/>
          <w:szCs w:val="20"/>
        </w:rPr>
        <w:t>Reg.</w:t>
      </w:r>
      <w:r w:rsidRPr="0036388E">
        <w:rPr>
          <w:sz w:val="20"/>
          <w:szCs w:val="20"/>
        </w:rPr>
        <w:t xml:space="preserve"> §1.721-1(d)(2) (“s</w:t>
      </w:r>
      <w:r w:rsidRPr="0036388E">
        <w:rPr>
          <w:color w:val="333333"/>
          <w:sz w:val="20"/>
          <w:szCs w:val="20"/>
          <w:shd w:val="clear" w:color="auto" w:fill="FFFFFF"/>
        </w:rPr>
        <w:t>ection 721 does not apply to a debt-for-equity exchange to the extent the transfer of the partnership interest to the creditor is in exchange for the partnership’s indebtedness for unpaid rent, royalties, or interest (including accrued original issue discount) that accrued on or after the beginning of the creditor's holding period for the indebtedness”).</w:t>
      </w:r>
    </w:p>
  </w:footnote>
  <w:footnote w:id="130">
    <w:p w14:paraId="26D786DC" w14:textId="6F5F6730" w:rsidR="00E42983" w:rsidRPr="0036388E" w:rsidRDefault="00E42983" w:rsidP="0036388E">
      <w:pPr>
        <w:pStyle w:val="psection-2"/>
        <w:shd w:val="clear" w:color="auto" w:fill="FFFFFF"/>
        <w:spacing w:before="0" w:beforeAutospacing="0" w:after="120" w:afterAutospacing="0"/>
        <w:rPr>
          <w:sz w:val="20"/>
          <w:szCs w:val="20"/>
        </w:rPr>
      </w:pPr>
      <w:r w:rsidRPr="0036388E">
        <w:rPr>
          <w:rStyle w:val="FootnoteReference"/>
          <w:sz w:val="20"/>
          <w:szCs w:val="20"/>
        </w:rPr>
        <w:footnoteRef/>
      </w:r>
      <w:r w:rsidRPr="0036388E">
        <w:rPr>
          <w:sz w:val="20"/>
          <w:szCs w:val="20"/>
        </w:rPr>
        <w:t xml:space="preserve"> </w:t>
      </w:r>
      <w:r w:rsidR="00DC302E">
        <w:rPr>
          <w:sz w:val="20"/>
          <w:szCs w:val="20"/>
        </w:rPr>
        <w:t>Reg.</w:t>
      </w:r>
      <w:r w:rsidRPr="0036388E">
        <w:rPr>
          <w:sz w:val="20"/>
          <w:szCs w:val="20"/>
        </w:rPr>
        <w:t xml:space="preserve"> §1.721-1(b)(2).</w:t>
      </w:r>
    </w:p>
  </w:footnote>
  <w:footnote w:id="131">
    <w:p w14:paraId="64D19A1A" w14:textId="2A5535AB" w:rsidR="008C2D50" w:rsidRPr="0036388E" w:rsidRDefault="008C2D5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§1.351-1(b)</w:t>
      </w:r>
      <w:r w:rsidR="00EF257D" w:rsidRPr="0036388E">
        <w:rPr>
          <w:rFonts w:ascii="Times New Roman" w:hAnsi="Times New Roman" w:cs="Times New Roman"/>
        </w:rPr>
        <w:t>(1)</w:t>
      </w:r>
      <w:r w:rsidRPr="0036388E">
        <w:rPr>
          <w:rFonts w:ascii="Times New Roman" w:hAnsi="Times New Roman" w:cs="Times New Roman"/>
        </w:rPr>
        <w:t>.</w:t>
      </w:r>
      <w:r w:rsidR="00372546" w:rsidRPr="0036388E">
        <w:rPr>
          <w:rFonts w:ascii="Times New Roman" w:hAnsi="Times New Roman" w:cs="Times New Roman"/>
        </w:rPr>
        <w:t xml:space="preserve">  In Rev. Rul. 79-10, 1979-1 C.B. 140, the IRS applied a similar theory in analyzing a liquidating distribution that was not in proportion to stock held by the shareholders.</w:t>
      </w:r>
    </w:p>
  </w:footnote>
  <w:footnote w:id="132">
    <w:p w14:paraId="472A855C" w14:textId="5D90E7E4" w:rsidR="00EF257D" w:rsidRPr="0036388E" w:rsidRDefault="00EF257D"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§1.351-1(b), Ex. 2.</w:t>
      </w:r>
    </w:p>
  </w:footnote>
  <w:footnote w:id="133">
    <w:p w14:paraId="67D9FC63" w14:textId="05F5D8B6" w:rsidR="00EF257D" w:rsidRPr="0036388E" w:rsidRDefault="00EF257D"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§1.351-1(b), Ex. 1; </w:t>
      </w:r>
      <w:r w:rsidR="00DC302E">
        <w:rPr>
          <w:rFonts w:ascii="Times New Roman" w:hAnsi="Times New Roman" w:cs="Times New Roman"/>
        </w:rPr>
        <w:t>Reg.</w:t>
      </w:r>
      <w:r w:rsidRPr="0036388E">
        <w:rPr>
          <w:rFonts w:ascii="Times New Roman" w:hAnsi="Times New Roman" w:cs="Times New Roman"/>
        </w:rPr>
        <w:t xml:space="preserve"> §25.2511-1(h)(1)</w:t>
      </w:r>
      <w:r w:rsidR="00F00535" w:rsidRPr="0036388E">
        <w:rPr>
          <w:rFonts w:ascii="Times New Roman" w:hAnsi="Times New Roman" w:cs="Times New Roman"/>
        </w:rPr>
        <w:t xml:space="preserve">; </w:t>
      </w:r>
      <w:r w:rsidR="00F00535" w:rsidRPr="0036388E">
        <w:rPr>
          <w:rFonts w:ascii="Times New Roman" w:hAnsi="Times New Roman" w:cs="Times New Roman"/>
          <w:i/>
          <w:iCs/>
        </w:rPr>
        <w:t>Est. of Trenchard v. Commissioner</w:t>
      </w:r>
      <w:r w:rsidR="00F00535" w:rsidRPr="0036388E">
        <w:rPr>
          <w:rFonts w:ascii="Times New Roman" w:hAnsi="Times New Roman" w:cs="Times New Roman"/>
        </w:rPr>
        <w:t>, 69 T.C.M. (CCH) 2164 (1995) (contribution of property with value in excess of stock received gave rise to a gift)</w:t>
      </w:r>
      <w:r w:rsidRPr="0036388E">
        <w:rPr>
          <w:rFonts w:ascii="Times New Roman" w:hAnsi="Times New Roman" w:cs="Times New Roman"/>
        </w:rPr>
        <w:t>.</w:t>
      </w:r>
      <w:r w:rsidR="00CF445B" w:rsidRPr="0036388E">
        <w:rPr>
          <w:rFonts w:ascii="Times New Roman" w:hAnsi="Times New Roman" w:cs="Times New Roman"/>
        </w:rPr>
        <w:t xml:space="preserve">  </w:t>
      </w:r>
      <w:r w:rsidR="00CF445B" w:rsidRPr="0036388E">
        <w:rPr>
          <w:rFonts w:ascii="Times New Roman" w:hAnsi="Times New Roman" w:cs="Times New Roman"/>
          <w:i/>
          <w:iCs/>
        </w:rPr>
        <w:t>See also</w:t>
      </w:r>
      <w:r w:rsidR="00CF445B" w:rsidRPr="0036388E">
        <w:rPr>
          <w:rFonts w:ascii="Times New Roman" w:hAnsi="Times New Roman" w:cs="Times New Roman"/>
        </w:rPr>
        <w:t xml:space="preserve"> Rev. Rul. 76-454, 1976-2 C.B. 102 (contribution of property with value in excess of stock received resulted in a dividend to the other shareholders).</w:t>
      </w:r>
    </w:p>
  </w:footnote>
  <w:footnote w:id="134">
    <w:p w14:paraId="70EBC968" w14:textId="17B6C320" w:rsidR="00704A39" w:rsidRPr="0036388E" w:rsidRDefault="00704A3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 T.C. 659 (1953).</w:t>
      </w:r>
    </w:p>
  </w:footnote>
  <w:footnote w:id="135">
    <w:p w14:paraId="6ECD6B49" w14:textId="3BCD8088" w:rsidR="00D9098A" w:rsidRPr="0036388E" w:rsidRDefault="00D9098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Significantly, prior to enactment of the 1954 Code, partnerships generally were viewed as an aggregate, with most tax issues being analyzed as if the partners owned their shares of the partnership’s assets directly.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color w:val="222222"/>
        </w:rPr>
        <w:t xml:space="preserve">J. Rabkin and M. Johnson, </w:t>
      </w:r>
      <w:r w:rsidRPr="0036388E">
        <w:rPr>
          <w:rFonts w:ascii="Times New Roman" w:hAnsi="Times New Roman" w:cs="Times New Roman"/>
          <w:i/>
          <w:iCs/>
          <w:color w:val="222222"/>
        </w:rPr>
        <w:t>The Partnership Under the Federal Tax Laws</w:t>
      </w:r>
      <w:r w:rsidRPr="0036388E">
        <w:rPr>
          <w:rFonts w:ascii="Times New Roman" w:hAnsi="Times New Roman" w:cs="Times New Roman"/>
          <w:color w:val="222222"/>
        </w:rPr>
        <w:t>, 55 Harv. L. Rev. 909, 911 (1942).</w:t>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§1.721-1(b)(1)</w:t>
      </w:r>
      <w:r w:rsidR="00942AB3" w:rsidRPr="0036388E">
        <w:rPr>
          <w:rFonts w:ascii="Times New Roman" w:hAnsi="Times New Roman" w:cs="Times New Roman"/>
        </w:rPr>
        <w:t>, which recognizes the partnership as an entity clearly separate from its partners,</w:t>
      </w:r>
      <w:r w:rsidRPr="0036388E">
        <w:rPr>
          <w:rFonts w:ascii="Times New Roman" w:hAnsi="Times New Roman" w:cs="Times New Roman"/>
        </w:rPr>
        <w:t xml:space="preserve"> had not yet been promulgated.</w:t>
      </w:r>
      <w:r w:rsidR="00942AB3" w:rsidRPr="0036388E">
        <w:rPr>
          <w:rFonts w:ascii="Times New Roman" w:hAnsi="Times New Roman" w:cs="Times New Roman"/>
        </w:rPr>
        <w:t xml:space="preserve">  Other pre-1954 cases analyzing what were arguably compensatory capital shifts include </w:t>
      </w:r>
      <w:r w:rsidR="00942AB3" w:rsidRPr="0036388E">
        <w:rPr>
          <w:rFonts w:ascii="Times New Roman" w:hAnsi="Times New Roman" w:cs="Times New Roman"/>
          <w:i/>
          <w:iCs/>
        </w:rPr>
        <w:t>Rosenbaum v. Commissioner</w:t>
      </w:r>
      <w:r w:rsidR="00942AB3" w:rsidRPr="0036388E">
        <w:rPr>
          <w:rFonts w:ascii="Times New Roman" w:hAnsi="Times New Roman" w:cs="Times New Roman"/>
        </w:rPr>
        <w:t xml:space="preserve">, 16 T.C. 664 (1951) and </w:t>
      </w:r>
      <w:r w:rsidR="00942AB3" w:rsidRPr="0036388E">
        <w:rPr>
          <w:rFonts w:ascii="Times New Roman" w:hAnsi="Times New Roman" w:cs="Times New Roman"/>
          <w:i/>
          <w:iCs/>
        </w:rPr>
        <w:t>Farris v. Commissioner</w:t>
      </w:r>
      <w:r w:rsidR="00942AB3" w:rsidRPr="0036388E">
        <w:rPr>
          <w:rFonts w:ascii="Times New Roman" w:hAnsi="Times New Roman" w:cs="Times New Roman"/>
        </w:rPr>
        <w:t>, 222 F.2d 320 (10</w:t>
      </w:r>
      <w:r w:rsidR="00942AB3" w:rsidRPr="0036388E">
        <w:rPr>
          <w:rFonts w:ascii="Times New Roman" w:hAnsi="Times New Roman" w:cs="Times New Roman"/>
          <w:vertAlign w:val="superscript"/>
        </w:rPr>
        <w:t>th</w:t>
      </w:r>
      <w:r w:rsidR="00942AB3" w:rsidRPr="0036388E">
        <w:rPr>
          <w:rFonts w:ascii="Times New Roman" w:hAnsi="Times New Roman" w:cs="Times New Roman"/>
        </w:rPr>
        <w:t xml:space="preserve"> Cir. 1955).  In both cases, the court found no taxable capital shift.  In </w:t>
      </w:r>
      <w:r w:rsidR="00942AB3" w:rsidRPr="0036388E">
        <w:rPr>
          <w:rFonts w:ascii="Times New Roman" w:hAnsi="Times New Roman" w:cs="Times New Roman"/>
          <w:i/>
          <w:iCs/>
        </w:rPr>
        <w:t>Rosenbaum</w:t>
      </w:r>
      <w:r w:rsidR="00942AB3" w:rsidRPr="0036388E">
        <w:rPr>
          <w:rFonts w:ascii="Times New Roman" w:hAnsi="Times New Roman" w:cs="Times New Roman"/>
        </w:rPr>
        <w:t xml:space="preserve">, the court found that the taxation of the adjustment to capital should be delayed until liquidation, and in </w:t>
      </w:r>
      <w:r w:rsidR="00942AB3" w:rsidRPr="0036388E">
        <w:rPr>
          <w:rFonts w:ascii="Times New Roman" w:hAnsi="Times New Roman" w:cs="Times New Roman"/>
          <w:i/>
          <w:iCs/>
        </w:rPr>
        <w:t>Farris</w:t>
      </w:r>
      <w:r w:rsidR="00942AB3" w:rsidRPr="0036388E">
        <w:rPr>
          <w:rFonts w:ascii="Times New Roman" w:hAnsi="Times New Roman" w:cs="Times New Roman"/>
        </w:rPr>
        <w:t xml:space="preserve">, the court indicated that the sharing with respect to the capital structure was impacted by the value of services contributed.  </w:t>
      </w:r>
      <w:r w:rsidR="00942AB3" w:rsidRPr="0036388E">
        <w:rPr>
          <w:rFonts w:ascii="Times New Roman" w:hAnsi="Times New Roman" w:cs="Times New Roman"/>
          <w:i/>
          <w:iCs/>
        </w:rPr>
        <w:t xml:space="preserve"> </w:t>
      </w:r>
      <w:r w:rsidR="00942AB3" w:rsidRPr="0036388E">
        <w:rPr>
          <w:rFonts w:ascii="Times New Roman" w:hAnsi="Times New Roman" w:cs="Times New Roman"/>
        </w:rPr>
        <w:t xml:space="preserve"> </w:t>
      </w:r>
    </w:p>
  </w:footnote>
  <w:footnote w:id="136">
    <w:p w14:paraId="3D0A5C93" w14:textId="73E5889D" w:rsidR="00E4024F" w:rsidRPr="0036388E" w:rsidRDefault="00E4024F"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w:t>
      </w:r>
      <w:r w:rsidRPr="0036388E">
        <w:rPr>
          <w:rFonts w:ascii="Times New Roman" w:hAnsi="Times New Roman" w:cs="Times New Roman"/>
        </w:rPr>
        <w:t xml:space="preserve">, </w:t>
      </w:r>
      <w:r w:rsidRPr="0036388E">
        <w:rPr>
          <w:rFonts w:ascii="Times New Roman" w:hAnsi="Times New Roman" w:cs="Times New Roman"/>
          <w:i/>
          <w:iCs/>
        </w:rPr>
        <w:t>e.g.</w:t>
      </w:r>
      <w:r w:rsidRPr="0036388E">
        <w:rPr>
          <w:rFonts w:ascii="Times New Roman" w:hAnsi="Times New Roman" w:cs="Times New Roman"/>
        </w:rPr>
        <w:t xml:space="preserve">, G. Mincey, E. Sloan, S. Banoff, </w:t>
      </w:r>
      <w:r w:rsidRPr="0036388E">
        <w:rPr>
          <w:rFonts w:ascii="Times New Roman" w:hAnsi="Times New Roman" w:cs="Times New Roman"/>
          <w:i/>
          <w:iCs/>
        </w:rPr>
        <w:t>Rev. Proc. 2001-43, Section 83, and Unvested Profits Interests</w:t>
      </w:r>
      <w:r w:rsidRPr="0036388E">
        <w:rPr>
          <w:rFonts w:ascii="Times New Roman" w:hAnsi="Times New Roman" w:cs="Times New Roman"/>
        </w:rPr>
        <w:t xml:space="preserve">, </w:t>
      </w:r>
      <w:r w:rsidR="00372546" w:rsidRPr="0036388E">
        <w:rPr>
          <w:rFonts w:ascii="Times New Roman" w:hAnsi="Times New Roman" w:cs="Times New Roman"/>
        </w:rPr>
        <w:t xml:space="preserve">__ </w:t>
      </w:r>
      <w:r w:rsidRPr="0036388E">
        <w:rPr>
          <w:rFonts w:ascii="Times New Roman" w:hAnsi="Times New Roman" w:cs="Times New Roman"/>
        </w:rPr>
        <w:t xml:space="preserve">J. of Tax’n </w:t>
      </w:r>
      <w:r w:rsidR="00372546" w:rsidRPr="0036388E">
        <w:rPr>
          <w:rFonts w:ascii="Times New Roman" w:hAnsi="Times New Roman" w:cs="Times New Roman"/>
        </w:rPr>
        <w:t>__</w:t>
      </w:r>
      <w:r w:rsidR="001E38C4" w:rsidRPr="0036388E">
        <w:rPr>
          <w:rFonts w:ascii="Times New Roman" w:hAnsi="Times New Roman" w:cs="Times New Roman"/>
        </w:rPr>
        <w:t xml:space="preserve"> n. 9 </w:t>
      </w:r>
      <w:r w:rsidRPr="0036388E">
        <w:rPr>
          <w:rFonts w:ascii="Times New Roman" w:hAnsi="Times New Roman" w:cs="Times New Roman"/>
        </w:rPr>
        <w:t>(Oct. 2001).</w:t>
      </w:r>
    </w:p>
  </w:footnote>
  <w:footnote w:id="137">
    <w:p w14:paraId="6B72E907" w14:textId="280293FC" w:rsidR="00D9098A" w:rsidRPr="0036388E" w:rsidRDefault="00D9098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662.</w:t>
      </w:r>
    </w:p>
  </w:footnote>
  <w:footnote w:id="138">
    <w:p w14:paraId="5FF62018" w14:textId="423ECECD" w:rsidR="00B31F67" w:rsidRPr="0036388E" w:rsidRDefault="00B31F6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335 F.2d 487 (5</w:t>
      </w:r>
      <w:r w:rsidRPr="0036388E">
        <w:rPr>
          <w:rFonts w:ascii="Times New Roman" w:hAnsi="Times New Roman" w:cs="Times New Roman"/>
          <w:vertAlign w:val="superscript"/>
        </w:rPr>
        <w:t>th</w:t>
      </w:r>
      <w:r w:rsidRPr="0036388E">
        <w:rPr>
          <w:rFonts w:ascii="Times New Roman" w:hAnsi="Times New Roman" w:cs="Times New Roman"/>
        </w:rPr>
        <w:t xml:space="preserve"> Cir. 1964), </w:t>
      </w:r>
      <w:r w:rsidRPr="0036388E">
        <w:rPr>
          <w:rFonts w:ascii="Times New Roman" w:hAnsi="Times New Roman" w:cs="Times New Roman"/>
          <w:i/>
          <w:iCs/>
        </w:rPr>
        <w:t>rehearing denied</w:t>
      </w:r>
      <w:r w:rsidRPr="0036388E">
        <w:rPr>
          <w:rFonts w:ascii="Times New Roman" w:hAnsi="Times New Roman" w:cs="Times New Roman"/>
        </w:rPr>
        <w:t>, 339 F.2d 885 (5</w:t>
      </w:r>
      <w:r w:rsidRPr="0036388E">
        <w:rPr>
          <w:rFonts w:ascii="Times New Roman" w:hAnsi="Times New Roman" w:cs="Times New Roman"/>
          <w:vertAlign w:val="superscript"/>
        </w:rPr>
        <w:t>th</w:t>
      </w:r>
      <w:r w:rsidRPr="0036388E">
        <w:rPr>
          <w:rFonts w:ascii="Times New Roman" w:hAnsi="Times New Roman" w:cs="Times New Roman"/>
        </w:rPr>
        <w:t xml:space="preserve"> Cir. 1964), c</w:t>
      </w:r>
      <w:r w:rsidRPr="0036388E">
        <w:rPr>
          <w:rFonts w:ascii="Times New Roman" w:hAnsi="Times New Roman" w:cs="Times New Roman"/>
          <w:i/>
          <w:iCs/>
        </w:rPr>
        <w:t>ert denied</w:t>
      </w:r>
      <w:r w:rsidRPr="0036388E">
        <w:rPr>
          <w:rFonts w:ascii="Times New Roman" w:hAnsi="Times New Roman" w:cs="Times New Roman"/>
        </w:rPr>
        <w:t xml:space="preserve">, </w:t>
      </w:r>
      <w:r w:rsidR="00EF415F" w:rsidRPr="0036388E">
        <w:rPr>
          <w:rFonts w:ascii="Times New Roman" w:hAnsi="Times New Roman" w:cs="Times New Roman"/>
        </w:rPr>
        <w:t>380 U.S. 961 (1965).</w:t>
      </w:r>
    </w:p>
  </w:footnote>
  <w:footnote w:id="139">
    <w:p w14:paraId="4A0E776A" w14:textId="72E6025D" w:rsidR="00C20EBC" w:rsidRPr="0036388E" w:rsidRDefault="00C20EB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56 T.C. 530 (1971), a</w:t>
      </w:r>
      <w:r w:rsidRPr="0036388E">
        <w:rPr>
          <w:rFonts w:ascii="Times New Roman" w:hAnsi="Times New Roman" w:cs="Times New Roman"/>
          <w:i/>
          <w:iCs/>
        </w:rPr>
        <w:t>ff’d</w:t>
      </w:r>
      <w:r w:rsidRPr="0036388E">
        <w:rPr>
          <w:rFonts w:ascii="Times New Roman" w:hAnsi="Times New Roman" w:cs="Times New Roman"/>
        </w:rPr>
        <w:t>, 492 F.2d 286 (</w:t>
      </w:r>
      <w:r w:rsidR="009C54C1" w:rsidRPr="0036388E">
        <w:rPr>
          <w:rFonts w:ascii="Times New Roman" w:hAnsi="Times New Roman" w:cs="Times New Roman"/>
        </w:rPr>
        <w:t>7</w:t>
      </w:r>
      <w:r w:rsidR="009C54C1" w:rsidRPr="0036388E">
        <w:rPr>
          <w:rFonts w:ascii="Times New Roman" w:hAnsi="Times New Roman" w:cs="Times New Roman"/>
          <w:vertAlign w:val="superscript"/>
        </w:rPr>
        <w:t>th</w:t>
      </w:r>
      <w:r w:rsidR="009C54C1" w:rsidRPr="0036388E">
        <w:rPr>
          <w:rFonts w:ascii="Times New Roman" w:hAnsi="Times New Roman" w:cs="Times New Roman"/>
        </w:rPr>
        <w:t xml:space="preserve"> Cir. </w:t>
      </w:r>
      <w:r w:rsidRPr="0036388E">
        <w:rPr>
          <w:rFonts w:ascii="Times New Roman" w:hAnsi="Times New Roman" w:cs="Times New Roman"/>
        </w:rPr>
        <w:t>1974).</w:t>
      </w:r>
    </w:p>
  </w:footnote>
  <w:footnote w:id="140">
    <w:p w14:paraId="2DE1A60B" w14:textId="1EE13EA3" w:rsidR="00C20EBC" w:rsidRPr="0036388E" w:rsidRDefault="00C20EB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The taxpayer had an unrelated short-term capital loss available to offset the gain, so the capital gain character, even though short term, provided a benefit to the taxpayer.</w:t>
      </w:r>
    </w:p>
  </w:footnote>
  <w:footnote w:id="141">
    <w:p w14:paraId="7E0EB39D" w14:textId="3BBCC92D" w:rsidR="00C20EBC" w:rsidRPr="0036388E" w:rsidRDefault="00C20EB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47316A">
        <w:rPr>
          <w:rFonts w:ascii="Times New Roman" w:hAnsi="Times New Roman" w:cs="Times New Roman"/>
        </w:rPr>
        <w:t>Code Sec.</w:t>
      </w:r>
      <w:r w:rsidRPr="0036388E">
        <w:rPr>
          <w:rFonts w:ascii="Times New Roman" w:hAnsi="Times New Roman" w:cs="Times New Roman"/>
        </w:rPr>
        <w:t xml:space="preserve"> 83 had not yet been enacted as of the date when the profits interest was issued.</w:t>
      </w:r>
    </w:p>
  </w:footnote>
  <w:footnote w:id="142">
    <w:p w14:paraId="6C327F75" w14:textId="1170A9CD" w:rsidR="005B5258" w:rsidRPr="0036388E" w:rsidRDefault="005B525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§1.721-1(b)(1) (emphasis added).</w:t>
      </w:r>
    </w:p>
  </w:footnote>
  <w:footnote w:id="143">
    <w:p w14:paraId="03658EA8" w14:textId="70D58051" w:rsidR="005B5258" w:rsidRPr="0036388E" w:rsidRDefault="005B525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56 T.C. at 546.</w:t>
      </w:r>
    </w:p>
  </w:footnote>
  <w:footnote w:id="144">
    <w:p w14:paraId="71E67097" w14:textId="31825E60" w:rsidR="009C54C1" w:rsidRPr="0036388E" w:rsidRDefault="009C54C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5B5258" w:rsidRPr="0036388E">
        <w:rPr>
          <w:rFonts w:ascii="Times New Roman" w:hAnsi="Times New Roman" w:cs="Times New Roman"/>
          <w:i/>
          <w:iCs/>
        </w:rPr>
        <w:t>Id</w:t>
      </w:r>
      <w:r w:rsidRPr="0036388E">
        <w:rPr>
          <w:rFonts w:ascii="Times New Roman" w:hAnsi="Times New Roman" w:cs="Times New Roman"/>
        </w:rPr>
        <w:t>.</w:t>
      </w:r>
    </w:p>
  </w:footnote>
  <w:footnote w:id="145">
    <w:p w14:paraId="41B3115F" w14:textId="2412EBF9" w:rsidR="002F4FE1" w:rsidRPr="0036388E" w:rsidRDefault="002F4FE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9C54C1" w:rsidRPr="0036388E">
        <w:rPr>
          <w:rFonts w:ascii="Times New Roman" w:hAnsi="Times New Roman" w:cs="Times New Roman"/>
        </w:rPr>
        <w:t>492 F.2d 286 (7</w:t>
      </w:r>
      <w:r w:rsidR="009C54C1" w:rsidRPr="0036388E">
        <w:rPr>
          <w:rFonts w:ascii="Times New Roman" w:hAnsi="Times New Roman" w:cs="Times New Roman"/>
          <w:vertAlign w:val="superscript"/>
        </w:rPr>
        <w:t>th</w:t>
      </w:r>
      <w:r w:rsidR="009C54C1" w:rsidRPr="0036388E">
        <w:rPr>
          <w:rFonts w:ascii="Times New Roman" w:hAnsi="Times New Roman" w:cs="Times New Roman"/>
        </w:rPr>
        <w:t xml:space="preserve"> Cir. 1974).  </w:t>
      </w:r>
      <w:r w:rsidRPr="0036388E">
        <w:rPr>
          <w:rFonts w:ascii="Times New Roman" w:hAnsi="Times New Roman" w:cs="Times New Roman"/>
        </w:rPr>
        <w:t>The Seventh Circuit stated:</w:t>
      </w:r>
    </w:p>
    <w:p w14:paraId="0C64E87A" w14:textId="7BC3B3C2" w:rsidR="002F4FE1" w:rsidRPr="0036388E" w:rsidRDefault="002F4FE1" w:rsidP="0036388E">
      <w:pPr>
        <w:autoSpaceDE w:val="0"/>
        <w:autoSpaceDN w:val="0"/>
        <w:adjustRightInd w:val="0"/>
        <w:spacing w:after="120" w:line="240" w:lineRule="auto"/>
        <w:ind w:left="1440" w:right="1440"/>
        <w:rPr>
          <w:rFonts w:ascii="Times New Roman" w:hAnsi="Times New Roman" w:cs="Times New Roman"/>
          <w:color w:val="000000"/>
          <w:sz w:val="20"/>
          <w:szCs w:val="20"/>
        </w:rPr>
      </w:pPr>
      <w:r w:rsidRPr="0036388E">
        <w:rPr>
          <w:rFonts w:ascii="Times New Roman" w:hAnsi="Times New Roman" w:cs="Times New Roman"/>
          <w:color w:val="000000"/>
          <w:sz w:val="20"/>
          <w:szCs w:val="20"/>
        </w:rPr>
        <w:t>The quoted portion of the regulation may well be read, like</w:t>
      </w:r>
      <w:r w:rsidR="009C54C1" w:rsidRPr="0036388E">
        <w:rPr>
          <w:rFonts w:ascii="Times New Roman" w:hAnsi="Times New Roman" w:cs="Times New Roman"/>
          <w:color w:val="000000"/>
          <w:sz w:val="20"/>
          <w:szCs w:val="20"/>
        </w:rPr>
        <w:t xml:space="preserve"> §721</w:t>
      </w:r>
      <w:r w:rsidRPr="0036388E">
        <w:rPr>
          <w:rFonts w:ascii="Times New Roman" w:hAnsi="Times New Roman" w:cs="Times New Roman"/>
          <w:color w:val="000000"/>
          <w:sz w:val="20"/>
          <w:szCs w:val="20"/>
        </w:rPr>
        <w:t>, as being directly addressed only to the consequences of a contribution of money or other property. It asserts that when a partner making such contributions transfers to another some part of the contributing partner's right to be repaid, in order to compensate the other for services or to satisfy an obligation to the other,</w:t>
      </w:r>
      <w:r w:rsidR="009C54C1" w:rsidRPr="0036388E">
        <w:rPr>
          <w:rFonts w:ascii="Times New Roman" w:hAnsi="Times New Roman" w:cs="Times New Roman"/>
          <w:color w:val="000000"/>
          <w:sz w:val="20"/>
          <w:szCs w:val="20"/>
        </w:rPr>
        <w:t xml:space="preserve"> §721</w:t>
      </w:r>
      <w:r w:rsidRPr="0036388E">
        <w:rPr>
          <w:rFonts w:ascii="Times New Roman" w:hAnsi="Times New Roman" w:cs="Times New Roman"/>
          <w:i/>
          <w:iCs/>
          <w:color w:val="0077CD"/>
          <w:sz w:val="20"/>
          <w:szCs w:val="20"/>
        </w:rPr>
        <w:t xml:space="preserve"> </w:t>
      </w:r>
      <w:r w:rsidRPr="0036388E">
        <w:rPr>
          <w:rFonts w:ascii="Times New Roman" w:hAnsi="Times New Roman" w:cs="Times New Roman"/>
          <w:color w:val="000000"/>
          <w:sz w:val="20"/>
          <w:szCs w:val="20"/>
        </w:rPr>
        <w:t>does not apply, there is</w:t>
      </w:r>
      <w:r w:rsidR="009C54C1" w:rsidRPr="0036388E">
        <w:rPr>
          <w:rFonts w:ascii="Times New Roman" w:hAnsi="Times New Roman" w:cs="Times New Roman"/>
          <w:color w:val="000000"/>
          <w:sz w:val="20"/>
          <w:szCs w:val="20"/>
        </w:rPr>
        <w:t xml:space="preserve"> </w:t>
      </w:r>
      <w:r w:rsidRPr="0036388E">
        <w:rPr>
          <w:rFonts w:ascii="Times New Roman" w:hAnsi="Times New Roman" w:cs="Times New Roman"/>
          <w:color w:val="000000"/>
          <w:sz w:val="20"/>
          <w:szCs w:val="20"/>
        </w:rPr>
        <w:t>recognition of gain or loss to the contributing partner, and there is income to the partner who receives, as</w:t>
      </w:r>
      <w:r w:rsidR="009C54C1" w:rsidRPr="0036388E">
        <w:rPr>
          <w:rFonts w:ascii="Times New Roman" w:hAnsi="Times New Roman" w:cs="Times New Roman"/>
          <w:color w:val="000000"/>
          <w:sz w:val="20"/>
          <w:szCs w:val="20"/>
        </w:rPr>
        <w:t xml:space="preserve"> </w:t>
      </w:r>
      <w:r w:rsidRPr="0036388E">
        <w:rPr>
          <w:rFonts w:ascii="Times New Roman" w:hAnsi="Times New Roman" w:cs="Times New Roman"/>
          <w:color w:val="000000"/>
          <w:sz w:val="20"/>
          <w:szCs w:val="20"/>
        </w:rPr>
        <w:t>compensation for services, part of the right to be repaid.</w:t>
      </w:r>
    </w:p>
    <w:p w14:paraId="7FF4D612" w14:textId="226335FE" w:rsidR="002F4FE1" w:rsidRPr="0036388E" w:rsidRDefault="002F4FE1" w:rsidP="0036388E">
      <w:pPr>
        <w:autoSpaceDE w:val="0"/>
        <w:autoSpaceDN w:val="0"/>
        <w:adjustRightInd w:val="0"/>
        <w:spacing w:after="120" w:line="240" w:lineRule="auto"/>
        <w:ind w:left="1440" w:right="1440"/>
        <w:rPr>
          <w:rFonts w:ascii="Times New Roman" w:hAnsi="Times New Roman" w:cs="Times New Roman"/>
          <w:color w:val="000000"/>
          <w:sz w:val="20"/>
          <w:szCs w:val="20"/>
        </w:rPr>
      </w:pPr>
      <w:r w:rsidRPr="0036388E">
        <w:rPr>
          <w:rFonts w:ascii="Times New Roman" w:hAnsi="Times New Roman" w:cs="Times New Roman"/>
          <w:color w:val="000000"/>
          <w:sz w:val="20"/>
          <w:szCs w:val="20"/>
        </w:rPr>
        <w:t>The regulation does not specify that if a partner contributing property agrees that, in return for services,</w:t>
      </w:r>
      <w:r w:rsidR="009C54C1" w:rsidRPr="0036388E">
        <w:rPr>
          <w:rFonts w:ascii="Times New Roman" w:hAnsi="Times New Roman" w:cs="Times New Roman"/>
          <w:color w:val="000000"/>
          <w:sz w:val="20"/>
          <w:szCs w:val="20"/>
        </w:rPr>
        <w:t xml:space="preserve"> </w:t>
      </w:r>
      <w:r w:rsidRPr="0036388E">
        <w:rPr>
          <w:rFonts w:ascii="Times New Roman" w:hAnsi="Times New Roman" w:cs="Times New Roman"/>
          <w:color w:val="000000"/>
          <w:sz w:val="20"/>
          <w:szCs w:val="20"/>
        </w:rPr>
        <w:t>another shall be a partner with a profit-share only, the value of the profit-share is not income to the</w:t>
      </w:r>
      <w:r w:rsidR="009C54C1" w:rsidRPr="0036388E">
        <w:rPr>
          <w:rFonts w:ascii="Times New Roman" w:hAnsi="Times New Roman" w:cs="Times New Roman"/>
          <w:color w:val="000000"/>
          <w:sz w:val="20"/>
          <w:szCs w:val="20"/>
        </w:rPr>
        <w:t xml:space="preserve"> </w:t>
      </w:r>
      <w:r w:rsidRPr="0036388E">
        <w:rPr>
          <w:rFonts w:ascii="Times New Roman" w:hAnsi="Times New Roman" w:cs="Times New Roman"/>
          <w:color w:val="000000"/>
          <w:sz w:val="20"/>
          <w:szCs w:val="20"/>
        </w:rPr>
        <w:t>recipient. An implication to that effect, such as is relied on by taxpayer, would have to rest on the proposition that the regulation was meant to be all inclusive as to when gain or loss would be recognized or income would exist as a consequence of the contribution of property to a partnership and disposition of the partnership interests. It would have to appear, in order to sustain such implication, that the existence of income by reason of a creation of a profit-share, immediately having a determinable market value, in favor of a partner would be inconsistent with the result specified in the regulation.</w:t>
      </w:r>
    </w:p>
    <w:p w14:paraId="272CBEA7" w14:textId="3D586395" w:rsidR="002F4FE1" w:rsidRPr="0036388E" w:rsidRDefault="002F4FE1" w:rsidP="0036388E">
      <w:pPr>
        <w:autoSpaceDE w:val="0"/>
        <w:autoSpaceDN w:val="0"/>
        <w:adjustRightInd w:val="0"/>
        <w:spacing w:after="120" w:line="240" w:lineRule="auto"/>
        <w:ind w:left="1440" w:right="1440"/>
        <w:rPr>
          <w:rFonts w:ascii="Times New Roman" w:hAnsi="Times New Roman" w:cs="Times New Roman"/>
          <w:sz w:val="20"/>
          <w:szCs w:val="20"/>
        </w:rPr>
      </w:pPr>
      <w:r w:rsidRPr="0036388E">
        <w:rPr>
          <w:rFonts w:ascii="Times New Roman" w:hAnsi="Times New Roman" w:cs="Times New Roman"/>
          <w:color w:val="000000"/>
          <w:sz w:val="20"/>
          <w:szCs w:val="20"/>
        </w:rPr>
        <w:t xml:space="preserve">We do not find this implication in our own reading of the regulation. </w:t>
      </w:r>
    </w:p>
    <w:p w14:paraId="4BA9B740" w14:textId="3511EFDA" w:rsidR="002F4FE1" w:rsidRPr="0036388E" w:rsidRDefault="009C54C1"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at 288-289.</w:t>
      </w:r>
    </w:p>
  </w:footnote>
  <w:footnote w:id="146">
    <w:p w14:paraId="53710331" w14:textId="21FD3C2F" w:rsidR="001400D0" w:rsidRPr="0036388E" w:rsidRDefault="001400D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(July 23, 1975).</w:t>
      </w:r>
    </w:p>
  </w:footnote>
  <w:footnote w:id="147">
    <w:p w14:paraId="19D68B43" w14:textId="6431E7FF" w:rsidR="008F6E17" w:rsidRPr="0036388E" w:rsidRDefault="001400D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The G.C.M. also cites legislative history issued in connection with proposed legislation specifically addressing capital shifts, although such legislation was never enacted.  </w:t>
      </w:r>
      <w:r w:rsidR="008F6E17" w:rsidRPr="0036388E">
        <w:rPr>
          <w:rFonts w:ascii="Times New Roman" w:hAnsi="Times New Roman" w:cs="Times New Roman"/>
        </w:rPr>
        <w:t xml:space="preserve">The Seventh Circuit in </w:t>
      </w:r>
      <w:r w:rsidR="008F6E17" w:rsidRPr="0036388E">
        <w:rPr>
          <w:rFonts w:ascii="Times New Roman" w:hAnsi="Times New Roman" w:cs="Times New Roman"/>
          <w:i/>
          <w:iCs/>
        </w:rPr>
        <w:t xml:space="preserve">Diamond </w:t>
      </w:r>
      <w:r w:rsidR="00372546" w:rsidRPr="0036388E">
        <w:rPr>
          <w:rFonts w:ascii="Times New Roman" w:hAnsi="Times New Roman" w:cs="Times New Roman"/>
        </w:rPr>
        <w:t xml:space="preserve">stated that the legislation </w:t>
      </w:r>
      <w:r w:rsidR="008F6E17" w:rsidRPr="0036388E">
        <w:rPr>
          <w:rFonts w:ascii="Times New Roman" w:hAnsi="Times New Roman" w:cs="Times New Roman"/>
        </w:rPr>
        <w:t xml:space="preserve">had been proposed at the suggestion of an advisory group who reviewed the partnership regulations issued following enactment of the 1954 Act due to concern expressed by that group that </w:t>
      </w:r>
      <w:r w:rsidR="00DC302E">
        <w:rPr>
          <w:rFonts w:ascii="Times New Roman" w:hAnsi="Times New Roman" w:cs="Times New Roman"/>
          <w:color w:val="000000"/>
        </w:rPr>
        <w:t>Reg.</w:t>
      </w:r>
      <w:r w:rsidR="008F6E17" w:rsidRPr="0036388E">
        <w:rPr>
          <w:rFonts w:ascii="Times New Roman" w:hAnsi="Times New Roman" w:cs="Times New Roman"/>
          <w:color w:val="000000"/>
        </w:rPr>
        <w:t xml:space="preserve"> §1.721-1(b)(1) lacked an adequate “statutory basis in the light of §721 providing that there shall be no recognition of gain or loss in the case of a contribution of property.”  </w:t>
      </w:r>
      <w:r w:rsidR="008F6E17" w:rsidRPr="0036388E">
        <w:rPr>
          <w:rFonts w:ascii="Times New Roman" w:hAnsi="Times New Roman" w:cs="Times New Roman"/>
        </w:rPr>
        <w:t>492 F.2d at 289.  In discussing the proposed legislation, the IRS stated:</w:t>
      </w:r>
    </w:p>
    <w:p w14:paraId="6D2EF5E9" w14:textId="05BE6ECE" w:rsidR="008F6E17" w:rsidRPr="0036388E" w:rsidRDefault="008F6E17" w:rsidP="0036388E">
      <w:pPr>
        <w:autoSpaceDE w:val="0"/>
        <w:autoSpaceDN w:val="0"/>
        <w:adjustRightInd w:val="0"/>
        <w:spacing w:after="120" w:line="240" w:lineRule="auto"/>
        <w:ind w:left="1440" w:right="1440"/>
        <w:rPr>
          <w:rFonts w:ascii="Times New Roman" w:hAnsi="Times New Roman" w:cs="Times New Roman"/>
          <w:sz w:val="20"/>
          <w:szCs w:val="20"/>
        </w:rPr>
      </w:pPr>
      <w:r w:rsidRPr="0036388E">
        <w:rPr>
          <w:rFonts w:ascii="Times New Roman" w:hAnsi="Times New Roman" w:cs="Times New Roman"/>
          <w:sz w:val="20"/>
          <w:szCs w:val="20"/>
        </w:rPr>
        <w:t>In addition, support for including unrealized appreciation in partnership capital may be found in the proposed Trust and Partnership Income Tax Revision Act of 1960, H.R. 9662, 86th Cong. 2d Sess. (1960). That Act would have added a section 770 to the Code to govern the treatment of an exchange of an interest in partnership capital for services rendered to the partnership. The Senate Report states as follows:</w:t>
      </w:r>
    </w:p>
    <w:p w14:paraId="1B5939C3" w14:textId="630EA712" w:rsidR="008F6E17" w:rsidRPr="0036388E" w:rsidRDefault="008F6E17" w:rsidP="0036388E">
      <w:pPr>
        <w:autoSpaceDE w:val="0"/>
        <w:autoSpaceDN w:val="0"/>
        <w:adjustRightInd w:val="0"/>
        <w:spacing w:after="120" w:line="240" w:lineRule="auto"/>
        <w:ind w:left="2160" w:right="2160"/>
        <w:rPr>
          <w:rFonts w:ascii="Times New Roman" w:hAnsi="Times New Roman" w:cs="Times New Roman"/>
          <w:sz w:val="20"/>
          <w:szCs w:val="20"/>
        </w:rPr>
      </w:pPr>
      <w:r w:rsidRPr="0036388E">
        <w:rPr>
          <w:rFonts w:ascii="Times New Roman" w:hAnsi="Times New Roman" w:cs="Times New Roman"/>
          <w:sz w:val="20"/>
          <w:szCs w:val="20"/>
        </w:rPr>
        <w:t>It is important to note that the section does not deal with the transfer of a partnership interest which gives the service</w:t>
      </w:r>
      <w:r w:rsidRPr="0036388E">
        <w:rPr>
          <w:rFonts w:ascii="Times New Roman" w:hAnsi="Times New Roman" w:cs="Times New Roman"/>
          <w:b/>
          <w:bCs/>
          <w:sz w:val="20"/>
          <w:szCs w:val="20"/>
        </w:rPr>
        <w:t xml:space="preserve"> </w:t>
      </w:r>
      <w:r w:rsidRPr="0036388E">
        <w:rPr>
          <w:rFonts w:ascii="Times New Roman" w:hAnsi="Times New Roman" w:cs="Times New Roman"/>
          <w:sz w:val="20"/>
          <w:szCs w:val="20"/>
        </w:rPr>
        <w:t xml:space="preserve">partner merely the right to share in appreciation in partnership assets which occurs, or in partnership profits which are earned, subsequent to the date of transfer. Thus, for example, assume that a person who has been associated with a cash basis partnership as an employee is admitted as a partner in the partnership, and acquires an interest in the appreciation then existing in partnership assets, as well as an interest in profits of the partnership which have been earned as of that time, but not yet taken into partnership income. Such pre-existing appreciation and previously earned profits are considered to be an interest in partnership capital, and section 770 is applicable. However, if such service partner had acquired only an interest in the appreciation occurring subsequent to his admission and in profits of the partnership earned after such time, the rules of section 770 would have no application. S. Rep. No. 1616, 86th Cong. 2d Sess. 117 (1960). </w:t>
      </w:r>
      <w:r w:rsidRPr="0036388E">
        <w:rPr>
          <w:rFonts w:ascii="Times New Roman" w:hAnsi="Times New Roman" w:cs="Times New Roman"/>
          <w:color w:val="000000"/>
          <w:sz w:val="20"/>
          <w:szCs w:val="20"/>
        </w:rPr>
        <w:t xml:space="preserve"> </w:t>
      </w:r>
      <w:r w:rsidRPr="0036388E">
        <w:rPr>
          <w:rFonts w:ascii="Times New Roman" w:hAnsi="Times New Roman" w:cs="Times New Roman"/>
          <w:sz w:val="20"/>
          <w:szCs w:val="20"/>
        </w:rPr>
        <w:t xml:space="preserve"> </w:t>
      </w:r>
    </w:p>
    <w:p w14:paraId="1427B373" w14:textId="3EB9C65A" w:rsidR="008F6E17" w:rsidRPr="0036388E" w:rsidRDefault="008F6E17" w:rsidP="0036388E">
      <w:pPr>
        <w:autoSpaceDE w:val="0"/>
        <w:autoSpaceDN w:val="0"/>
        <w:adjustRightInd w:val="0"/>
        <w:spacing w:after="120" w:line="240" w:lineRule="auto"/>
        <w:rPr>
          <w:rFonts w:ascii="Times New Roman" w:hAnsi="Times New Roman" w:cs="Times New Roman"/>
          <w:sz w:val="20"/>
          <w:szCs w:val="20"/>
        </w:rPr>
      </w:pPr>
      <w:r w:rsidRPr="0036388E">
        <w:rPr>
          <w:rFonts w:ascii="Times New Roman" w:hAnsi="Times New Roman" w:cs="Times New Roman"/>
          <w:sz w:val="20"/>
          <w:szCs w:val="20"/>
        </w:rPr>
        <w:t>G.C.M. 36346 (July 23, 1975).</w:t>
      </w:r>
    </w:p>
  </w:footnote>
  <w:footnote w:id="148">
    <w:p w14:paraId="5908E9A2" w14:textId="77777777" w:rsidR="00183D5A" w:rsidRPr="0036388E" w:rsidRDefault="00183D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49">
    <w:p w14:paraId="1E0566D3" w14:textId="77777777" w:rsidR="00183D5A" w:rsidRPr="0036388E" w:rsidRDefault="00183D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943 F.2d 815 (8</w:t>
      </w:r>
      <w:r w:rsidRPr="0036388E">
        <w:rPr>
          <w:rFonts w:ascii="Times New Roman" w:hAnsi="Times New Roman" w:cs="Times New Roman"/>
          <w:vertAlign w:val="superscript"/>
        </w:rPr>
        <w:t>th</w:t>
      </w:r>
      <w:r w:rsidRPr="0036388E">
        <w:rPr>
          <w:rFonts w:ascii="Times New Roman" w:hAnsi="Times New Roman" w:cs="Times New Roman"/>
        </w:rPr>
        <w:t xml:space="preserve"> Cir. 1991).</w:t>
      </w:r>
    </w:p>
  </w:footnote>
  <w:footnote w:id="150">
    <w:p w14:paraId="504675EE" w14:textId="77777777" w:rsidR="00183D5A" w:rsidRPr="0036388E" w:rsidRDefault="00183D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Having won at the Tax Court level, the IRS actually reversed course and conceded on appeal that a profits interest should not be currently taxable at the time issued by the partnership.  </w:t>
      </w:r>
      <w:r w:rsidRPr="0036388E">
        <w:rPr>
          <w:rFonts w:ascii="Times New Roman" w:hAnsi="Times New Roman" w:cs="Times New Roman"/>
          <w:i/>
          <w:iCs/>
        </w:rPr>
        <w:t>Id</w:t>
      </w:r>
      <w:r w:rsidRPr="0036388E">
        <w:rPr>
          <w:rFonts w:ascii="Times New Roman" w:hAnsi="Times New Roman" w:cs="Times New Roman"/>
        </w:rPr>
        <w:t xml:space="preserve">. at 818.  Nonetheless, the Eighth Circuit addressed the issue on the merits in its opinion. </w:t>
      </w:r>
    </w:p>
  </w:footnote>
  <w:footnote w:id="151">
    <w:p w14:paraId="3A271E07" w14:textId="221977E6" w:rsidR="00183D5A" w:rsidRPr="0036388E" w:rsidRDefault="00183D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1993-2 C.B. 343.</w:t>
      </w:r>
      <w:r w:rsidR="000A25C3" w:rsidRPr="0036388E">
        <w:rPr>
          <w:rFonts w:ascii="Times New Roman" w:hAnsi="Times New Roman" w:cs="Times New Roman"/>
        </w:rPr>
        <w:t xml:space="preserve">  Treasury and the IRS subsequently issued Rev. Proc. 2001-43, 2001-2 C.B. 191, addressing the treatment of unvested profits interests.</w:t>
      </w:r>
    </w:p>
  </w:footnote>
  <w:footnote w:id="152">
    <w:p w14:paraId="1CFF7244" w14:textId="794178DD" w:rsidR="000A25C3" w:rsidRPr="0036388E" w:rsidRDefault="000A2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53">
    <w:p w14:paraId="79837504" w14:textId="547E988A" w:rsidR="00261136" w:rsidRPr="0036388E" w:rsidRDefault="00261136"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w:t>
      </w:r>
      <w:r w:rsidR="000A25C3" w:rsidRPr="0036388E">
        <w:rPr>
          <w:rFonts w:ascii="Times New Roman" w:hAnsi="Times New Roman" w:cs="Times New Roman"/>
          <w:i/>
          <w:iCs/>
        </w:rPr>
        <w:t>Cf.</w:t>
      </w:r>
      <w:r w:rsidR="000A25C3" w:rsidRPr="0036388E">
        <w:rPr>
          <w:rFonts w:ascii="Times New Roman" w:hAnsi="Times New Roman" w:cs="Times New Roman"/>
        </w:rPr>
        <w:t xml:space="preserve"> </w:t>
      </w:r>
      <w:r w:rsidR="00DC302E">
        <w:rPr>
          <w:rFonts w:ascii="Times New Roman" w:hAnsi="Times New Roman" w:cs="Times New Roman"/>
        </w:rPr>
        <w:t>Reg.</w:t>
      </w:r>
      <w:r w:rsidR="000A25C3" w:rsidRPr="0036388E">
        <w:rPr>
          <w:rFonts w:ascii="Times New Roman" w:hAnsi="Times New Roman" w:cs="Times New Roman"/>
        </w:rPr>
        <w:t xml:space="preserve"> §1.1061-3(</w:t>
      </w:r>
      <w:r w:rsidR="00DD6321" w:rsidRPr="0036388E">
        <w:rPr>
          <w:rFonts w:ascii="Times New Roman" w:hAnsi="Times New Roman" w:cs="Times New Roman"/>
        </w:rPr>
        <w:t>c</w:t>
      </w:r>
      <w:r w:rsidR="000A25C3" w:rsidRPr="0036388E">
        <w:rPr>
          <w:rFonts w:ascii="Times New Roman" w:hAnsi="Times New Roman" w:cs="Times New Roman"/>
        </w:rPr>
        <w:t>)(</w:t>
      </w:r>
      <w:r w:rsidR="00DD6321" w:rsidRPr="0036388E">
        <w:rPr>
          <w:rFonts w:ascii="Times New Roman" w:hAnsi="Times New Roman" w:cs="Times New Roman"/>
        </w:rPr>
        <w:t xml:space="preserve">3)(i) (defining capital interest for purposes of exception under </w:t>
      </w:r>
      <w:r w:rsidR="0047316A">
        <w:rPr>
          <w:rFonts w:ascii="Times New Roman" w:hAnsi="Times New Roman" w:cs="Times New Roman"/>
        </w:rPr>
        <w:t>Code Sec.</w:t>
      </w:r>
      <w:r w:rsidR="00DD6321" w:rsidRPr="0036388E">
        <w:rPr>
          <w:rFonts w:ascii="Times New Roman" w:hAnsi="Times New Roman" w:cs="Times New Roman"/>
        </w:rPr>
        <w:t xml:space="preserve"> 1061 as “</w:t>
      </w:r>
      <w:r w:rsidR="00DD6321" w:rsidRPr="0036388E">
        <w:rPr>
          <w:rFonts w:ascii="Times New Roman" w:hAnsi="Times New Roman" w:cs="Times New Roman"/>
          <w:color w:val="212121"/>
          <w:shd w:val="clear" w:color="auto" w:fill="FFFFFF"/>
        </w:rPr>
        <w:t>an interest that would give the holder a share of the proceeds if the partnership's assets were sold at fair market value at the time the interest was received and the proceeds were then distributed in a complete liquidation of the partnership</w:t>
      </w:r>
      <w:r w:rsidR="00DD6321" w:rsidRPr="0036388E">
        <w:rPr>
          <w:rFonts w:ascii="Times New Roman" w:hAnsi="Times New Roman" w:cs="Times New Roman"/>
        </w:rPr>
        <w:t>.”).</w:t>
      </w:r>
    </w:p>
  </w:footnote>
  <w:footnote w:id="154">
    <w:p w14:paraId="3A7A8CE4" w14:textId="52710B86" w:rsidR="004204C3" w:rsidRPr="0036388E" w:rsidRDefault="004204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62 T.C. 720 (1974).</w:t>
      </w:r>
      <w:r w:rsidR="00B036A4" w:rsidRPr="0036388E">
        <w:rPr>
          <w:rFonts w:ascii="Times New Roman" w:hAnsi="Times New Roman" w:cs="Times New Roman"/>
        </w:rPr>
        <w:t xml:space="preserve">  </w:t>
      </w:r>
      <w:r w:rsidR="00B31F67" w:rsidRPr="0036388E">
        <w:rPr>
          <w:rFonts w:ascii="Times New Roman" w:hAnsi="Times New Roman" w:cs="Times New Roman"/>
        </w:rPr>
        <w:t xml:space="preserve">    </w:t>
      </w:r>
      <w:r w:rsidR="00B036A4" w:rsidRPr="0036388E">
        <w:rPr>
          <w:rFonts w:ascii="Times New Roman" w:hAnsi="Times New Roman" w:cs="Times New Roman"/>
        </w:rPr>
        <w:t xml:space="preserve"> </w:t>
      </w:r>
    </w:p>
  </w:footnote>
  <w:footnote w:id="155">
    <w:p w14:paraId="156D7DFA" w14:textId="0D2A42A6" w:rsidR="004204C3" w:rsidRPr="0036388E" w:rsidRDefault="004204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725.</w:t>
      </w:r>
    </w:p>
  </w:footnote>
  <w:footnote w:id="156">
    <w:p w14:paraId="50D616FC" w14:textId="0950860B" w:rsidR="004204C3" w:rsidRPr="0036388E" w:rsidRDefault="004204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1999-1 C.B. 434.</w:t>
      </w:r>
      <w:r w:rsidR="00F947FA" w:rsidRPr="0036388E">
        <w:rPr>
          <w:rFonts w:ascii="Times New Roman" w:hAnsi="Times New Roman" w:cs="Times New Roman"/>
        </w:rPr>
        <w:t xml:space="preserve">  In </w:t>
      </w:r>
      <w:r w:rsidR="00F947FA" w:rsidRPr="0036388E">
        <w:rPr>
          <w:rFonts w:ascii="Times New Roman" w:hAnsi="Times New Roman" w:cs="Times New Roman"/>
          <w:i/>
          <w:iCs/>
        </w:rPr>
        <w:t>Es NPA Holding, LLC v. Commissioner</w:t>
      </w:r>
      <w:r w:rsidR="00F947FA" w:rsidRPr="0036388E">
        <w:rPr>
          <w:rFonts w:ascii="Times New Roman" w:hAnsi="Times New Roman" w:cs="Times New Roman"/>
        </w:rPr>
        <w:t xml:space="preserve">, T.C. Memo 2021-68, the Tax Court also considered the transfer of an interest in a disregarded LLC under Rev. Rul. 99-5 in the compensatory context, although the court found there to be a genuine issue of material fact as to whether the interest transferred was a capital or profits interest and hence held that summary judgment was not appropriate. </w:t>
      </w:r>
    </w:p>
  </w:footnote>
  <w:footnote w:id="157">
    <w:p w14:paraId="2794B2FD" w14:textId="1080725B" w:rsidR="001E38C4" w:rsidRPr="0036388E" w:rsidRDefault="004204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62 T.C. at 726</w:t>
      </w:r>
      <w:r w:rsidR="0054774F" w:rsidRPr="0036388E">
        <w:rPr>
          <w:rFonts w:ascii="Times New Roman" w:hAnsi="Times New Roman" w:cs="Times New Roman"/>
        </w:rPr>
        <w:t xml:space="preserve">; </w:t>
      </w:r>
      <w:r w:rsidR="0054774F" w:rsidRPr="0036388E">
        <w:rPr>
          <w:rFonts w:ascii="Times New Roman" w:hAnsi="Times New Roman" w:cs="Times New Roman"/>
          <w:i/>
          <w:iCs/>
        </w:rPr>
        <w:t>see also Campbell v. Commissioner</w:t>
      </w:r>
      <w:r w:rsidR="0054774F" w:rsidRPr="0036388E">
        <w:rPr>
          <w:rFonts w:ascii="Times New Roman" w:hAnsi="Times New Roman" w:cs="Times New Roman"/>
        </w:rPr>
        <w:t>, 943 F.2d 815 (8</w:t>
      </w:r>
      <w:r w:rsidR="0054774F" w:rsidRPr="0036388E">
        <w:rPr>
          <w:rFonts w:ascii="Times New Roman" w:hAnsi="Times New Roman" w:cs="Times New Roman"/>
          <w:vertAlign w:val="superscript"/>
        </w:rPr>
        <w:t>th</w:t>
      </w:r>
      <w:r w:rsidR="0054774F" w:rsidRPr="0036388E">
        <w:rPr>
          <w:rFonts w:ascii="Times New Roman" w:hAnsi="Times New Roman" w:cs="Times New Roman"/>
        </w:rPr>
        <w:t xml:space="preserve"> Cir, 1991), where the court stated:</w:t>
      </w:r>
    </w:p>
    <w:p w14:paraId="4F815C7B" w14:textId="3F922CF6" w:rsidR="0054774F" w:rsidRPr="0036388E" w:rsidRDefault="0054774F"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[R]egulation 1.721-1(b)(1) simply clarified that the nonrecognition principles no longer apply when the right to return of that capital asset is given up by transferring it to another partner.  At that time, the property has been disposed of and gain or loss, if realized, must be recognized.  As a corollary, section 1.721-1(b)(1) outline the tax treatment of the partner who receives that capital interest</w:t>
      </w:r>
      <w:r w:rsidR="004204C3" w:rsidRPr="0036388E">
        <w:rPr>
          <w:rFonts w:ascii="Times New Roman" w:hAnsi="Times New Roman" w:cs="Times New Roman"/>
        </w:rPr>
        <w:t>.</w:t>
      </w:r>
    </w:p>
    <w:p w14:paraId="2BBF6973" w14:textId="7842521F" w:rsidR="0054774F" w:rsidRPr="0036388E" w:rsidRDefault="0054774F"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at 822</w:t>
      </w:r>
      <w:r w:rsidR="005862D3" w:rsidRPr="0036388E">
        <w:rPr>
          <w:rFonts w:ascii="Times New Roman" w:hAnsi="Times New Roman" w:cs="Times New Roman"/>
        </w:rPr>
        <w:t xml:space="preserve">; G.C.M. 36346 (July 23, 1975) (citing </w:t>
      </w:r>
      <w:r w:rsidR="005862D3" w:rsidRPr="0036388E">
        <w:rPr>
          <w:rFonts w:ascii="Times New Roman" w:hAnsi="Times New Roman" w:cs="Times New Roman"/>
          <w:i/>
          <w:iCs/>
        </w:rPr>
        <w:t>McDougal</w:t>
      </w:r>
      <w:r w:rsidR="005862D3" w:rsidRPr="0036388E">
        <w:rPr>
          <w:rFonts w:ascii="Times New Roman" w:hAnsi="Times New Roman" w:cs="Times New Roman"/>
        </w:rPr>
        <w:t xml:space="preserve"> for the proposition that if the value of the capital interest exceeds the basis, “the transferor will be required to recognize gain”)</w:t>
      </w:r>
      <w:r w:rsidRPr="0036388E">
        <w:rPr>
          <w:rFonts w:ascii="Times New Roman" w:hAnsi="Times New Roman" w:cs="Times New Roman"/>
        </w:rPr>
        <w:t>.</w:t>
      </w:r>
    </w:p>
  </w:footnote>
  <w:footnote w:id="158">
    <w:p w14:paraId="54BDC61D" w14:textId="5D14BA0E" w:rsidR="004204C3" w:rsidRPr="0036388E" w:rsidRDefault="004204C3" w:rsidP="0036388E">
      <w:pPr>
        <w:pStyle w:val="FootnoteText"/>
        <w:spacing w:after="120"/>
        <w:rPr>
          <w:rFonts w:ascii="Times New Roman" w:hAnsi="Times New Roman" w:cs="Times New Roman"/>
          <w:i/>
          <w:iCs/>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p>
  </w:footnote>
  <w:footnote w:id="159">
    <w:p w14:paraId="2E8346ED" w14:textId="77777777"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74 T.C. 939 (1980), </w:t>
      </w:r>
      <w:r w:rsidRPr="0036388E">
        <w:rPr>
          <w:rFonts w:ascii="Times New Roman" w:hAnsi="Times New Roman" w:cs="Times New Roman"/>
          <w:i/>
          <w:iCs/>
        </w:rPr>
        <w:t>aff’d</w:t>
      </w:r>
      <w:r w:rsidRPr="0036388E">
        <w:rPr>
          <w:rFonts w:ascii="Times New Roman" w:hAnsi="Times New Roman" w:cs="Times New Roman"/>
        </w:rPr>
        <w:t>, 703 F.2d 485 (10</w:t>
      </w:r>
      <w:r w:rsidRPr="0036388E">
        <w:rPr>
          <w:rFonts w:ascii="Times New Roman" w:hAnsi="Times New Roman" w:cs="Times New Roman"/>
          <w:vertAlign w:val="superscript"/>
        </w:rPr>
        <w:t>th</w:t>
      </w:r>
      <w:r w:rsidRPr="0036388E">
        <w:rPr>
          <w:rFonts w:ascii="Times New Roman" w:hAnsi="Times New Roman" w:cs="Times New Roman"/>
        </w:rPr>
        <w:t xml:space="preserve"> Cir. 1983).</w:t>
      </w:r>
    </w:p>
  </w:footnote>
  <w:footnote w:id="160">
    <w:p w14:paraId="7D44C471" w14:textId="77777777"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Because the value of the partnership interest was difficult to determine, the court measured the value of the capital interest received as compensation by reference to the value of the services performed, reasoning that in an arm’s length transaction, the value of the services and compensatory partnership interest should be the same.  74 T.C. at 953.  </w:t>
      </w:r>
    </w:p>
  </w:footnote>
  <w:footnote w:id="161">
    <w:p w14:paraId="523114CB" w14:textId="77777777"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62">
    <w:p w14:paraId="3FF77F65" w14:textId="698860F7"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w:t>
      </w:r>
      <w:r w:rsidRPr="0036388E">
        <w:rPr>
          <w:rFonts w:ascii="Times New Roman" w:hAnsi="Times New Roman" w:cs="Times New Roman"/>
          <w:i/>
          <w:iCs/>
        </w:rPr>
        <w:t>see also Larson v. Commissioner</w:t>
      </w:r>
      <w:r w:rsidRPr="0036388E">
        <w:rPr>
          <w:rFonts w:ascii="Times New Roman" w:hAnsi="Times New Roman" w:cs="Times New Roman"/>
        </w:rPr>
        <w:t xml:space="preserve">, 55 T.C.M. (CCH) 1637 (1988) (partner received a capital interest in satisfaction of unpaid management fees; court cited </w:t>
      </w:r>
      <w:r w:rsidRPr="0036388E">
        <w:rPr>
          <w:rFonts w:ascii="Times New Roman" w:hAnsi="Times New Roman" w:cs="Times New Roman"/>
          <w:i/>
          <w:iCs/>
        </w:rPr>
        <w:t>Hensel-Phelps</w:t>
      </w:r>
      <w:r w:rsidRPr="0036388E">
        <w:rPr>
          <w:rFonts w:ascii="Times New Roman" w:hAnsi="Times New Roman" w:cs="Times New Roman"/>
        </w:rPr>
        <w:t xml:space="preserve"> in treating the capital interest received as subject to </w:t>
      </w:r>
      <w:r w:rsidR="0047316A">
        <w:rPr>
          <w:rFonts w:ascii="Times New Roman" w:hAnsi="Times New Roman" w:cs="Times New Roman"/>
        </w:rPr>
        <w:t>Code Sec.</w:t>
      </w:r>
      <w:r w:rsidRPr="0036388E">
        <w:rPr>
          <w:rFonts w:ascii="Times New Roman" w:hAnsi="Times New Roman" w:cs="Times New Roman"/>
        </w:rPr>
        <w:t xml:space="preserve"> 83)</w:t>
      </w:r>
      <w:r w:rsidR="007D4138" w:rsidRPr="0036388E">
        <w:rPr>
          <w:rFonts w:ascii="Times New Roman" w:hAnsi="Times New Roman" w:cs="Times New Roman"/>
        </w:rPr>
        <w:t xml:space="preserve">; 1993 FSA Lexis 48 (Nov. 10, 1983) (applying </w:t>
      </w:r>
      <w:r w:rsidR="0047316A">
        <w:rPr>
          <w:rFonts w:ascii="Times New Roman" w:hAnsi="Times New Roman" w:cs="Times New Roman"/>
        </w:rPr>
        <w:t>Code Sec.</w:t>
      </w:r>
      <w:r w:rsidR="007D4138" w:rsidRPr="0036388E">
        <w:rPr>
          <w:rFonts w:ascii="Times New Roman" w:hAnsi="Times New Roman" w:cs="Times New Roman"/>
        </w:rPr>
        <w:t xml:space="preserve"> 83 to determine the timing for including the value of a capital interest in gross income)</w:t>
      </w:r>
      <w:r w:rsidR="00611E6D" w:rsidRPr="0036388E">
        <w:rPr>
          <w:rFonts w:ascii="Times New Roman" w:hAnsi="Times New Roman" w:cs="Times New Roman"/>
        </w:rPr>
        <w:t xml:space="preserve">; </w:t>
      </w:r>
      <w:r w:rsidR="00611E6D" w:rsidRPr="0036388E">
        <w:rPr>
          <w:rFonts w:ascii="Times New Roman" w:hAnsi="Times New Roman" w:cs="Times New Roman"/>
          <w:i/>
          <w:iCs/>
        </w:rPr>
        <w:t>cf</w:t>
      </w:r>
      <w:r w:rsidR="00611E6D" w:rsidRPr="0036388E">
        <w:rPr>
          <w:rFonts w:ascii="Times New Roman" w:hAnsi="Times New Roman" w:cs="Times New Roman"/>
        </w:rPr>
        <w:t xml:space="preserve">. </w:t>
      </w:r>
      <w:r w:rsidR="00611E6D" w:rsidRPr="0036388E">
        <w:rPr>
          <w:rFonts w:ascii="Times New Roman" w:hAnsi="Times New Roman" w:cs="Times New Roman"/>
          <w:i/>
          <w:iCs/>
        </w:rPr>
        <w:t>Schulman v Commissioner</w:t>
      </w:r>
      <w:r w:rsidR="00611E6D" w:rsidRPr="0036388E">
        <w:rPr>
          <w:rFonts w:ascii="Times New Roman" w:hAnsi="Times New Roman" w:cs="Times New Roman"/>
        </w:rPr>
        <w:t>, 93 T.C. 623 (1989) (</w:t>
      </w:r>
      <w:r w:rsidR="0047316A">
        <w:rPr>
          <w:rFonts w:ascii="Times New Roman" w:hAnsi="Times New Roman" w:cs="Times New Roman"/>
        </w:rPr>
        <w:t>Code Sec.</w:t>
      </w:r>
      <w:r w:rsidR="00611E6D" w:rsidRPr="0036388E">
        <w:rPr>
          <w:rFonts w:ascii="Times New Roman" w:hAnsi="Times New Roman" w:cs="Times New Roman"/>
        </w:rPr>
        <w:t xml:space="preserve"> 83 applies to a partnership option)</w:t>
      </w:r>
      <w:r w:rsidRPr="0036388E">
        <w:rPr>
          <w:rFonts w:ascii="Times New Roman" w:hAnsi="Times New Roman" w:cs="Times New Roman"/>
        </w:rPr>
        <w:t>.</w:t>
      </w:r>
    </w:p>
  </w:footnote>
  <w:footnote w:id="163">
    <w:p w14:paraId="13A1B64A" w14:textId="35DF6120" w:rsidR="00963192" w:rsidRPr="0036388E" w:rsidRDefault="0096319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3D4C05" w:rsidRPr="0036388E">
        <w:rPr>
          <w:rFonts w:ascii="Times New Roman" w:hAnsi="Times New Roman" w:cs="Times New Roman"/>
        </w:rPr>
        <w:t xml:space="preserve">60 T.C.M. (CCH) 1171 (1990), </w:t>
      </w:r>
      <w:r w:rsidR="003D4C05" w:rsidRPr="0036388E">
        <w:rPr>
          <w:rFonts w:ascii="Times New Roman" w:hAnsi="Times New Roman" w:cs="Times New Roman"/>
          <w:i/>
          <w:iCs/>
        </w:rPr>
        <w:t>aff’d</w:t>
      </w:r>
      <w:r w:rsidR="003D4C05" w:rsidRPr="0036388E">
        <w:rPr>
          <w:rFonts w:ascii="Times New Roman" w:hAnsi="Times New Roman" w:cs="Times New Roman"/>
        </w:rPr>
        <w:t xml:space="preserve">, </w:t>
      </w:r>
      <w:r w:rsidRPr="0036388E">
        <w:rPr>
          <w:rFonts w:ascii="Times New Roman" w:hAnsi="Times New Roman" w:cs="Times New Roman"/>
        </w:rPr>
        <w:t>969 F.2d 669 (8</w:t>
      </w:r>
      <w:r w:rsidRPr="0036388E">
        <w:rPr>
          <w:rFonts w:ascii="Times New Roman" w:hAnsi="Times New Roman" w:cs="Times New Roman"/>
          <w:vertAlign w:val="superscript"/>
        </w:rPr>
        <w:t>th</w:t>
      </w:r>
      <w:r w:rsidRPr="0036388E">
        <w:rPr>
          <w:rFonts w:ascii="Times New Roman" w:hAnsi="Times New Roman" w:cs="Times New Roman"/>
        </w:rPr>
        <w:t xml:space="preserve"> Cir. 1991).</w:t>
      </w:r>
    </w:p>
  </w:footnote>
  <w:footnote w:id="164">
    <w:p w14:paraId="19A858EF" w14:textId="094BF895" w:rsidR="00AD3C31" w:rsidRPr="0036388E" w:rsidRDefault="00AD3C3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3D4C05" w:rsidRPr="0036388E">
        <w:rPr>
          <w:rFonts w:ascii="Times New Roman" w:hAnsi="Times New Roman" w:cs="Times New Roman"/>
        </w:rPr>
        <w:t xml:space="preserve">60 T.C.M. (CCH) 1171 (1990). </w:t>
      </w:r>
    </w:p>
  </w:footnote>
  <w:footnote w:id="165">
    <w:p w14:paraId="1895A3D4" w14:textId="178C8870" w:rsidR="00F83319" w:rsidRPr="0036388E" w:rsidRDefault="00F83319" w:rsidP="0036388E">
      <w:pPr>
        <w:pStyle w:val="FootnoteText"/>
        <w:spacing w:after="120"/>
        <w:rPr>
          <w:rFonts w:ascii="Times New Roman" w:hAnsi="Times New Roman" w:cs="Times New Roman"/>
          <w:i/>
          <w:iCs/>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3D4C05" w:rsidRPr="0036388E">
        <w:rPr>
          <w:rFonts w:ascii="Times New Roman" w:hAnsi="Times New Roman" w:cs="Times New Roman"/>
        </w:rPr>
        <w:t xml:space="preserve">969 F.2d </w:t>
      </w:r>
      <w:r w:rsidRPr="0036388E">
        <w:rPr>
          <w:rFonts w:ascii="Times New Roman" w:hAnsi="Times New Roman" w:cs="Times New Roman"/>
        </w:rPr>
        <w:t>at 674.</w:t>
      </w:r>
    </w:p>
  </w:footnote>
  <w:footnote w:id="166">
    <w:p w14:paraId="1AFFA94A" w14:textId="2AAFD511" w:rsidR="006C6187" w:rsidRPr="0036388E" w:rsidRDefault="00F833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w:t>
      </w:r>
      <w:r w:rsidR="00753871" w:rsidRPr="0036388E">
        <w:rPr>
          <w:rFonts w:ascii="Times New Roman" w:hAnsi="Times New Roman" w:cs="Times New Roman"/>
        </w:rPr>
        <w:t>at 675</w:t>
      </w:r>
      <w:r w:rsidR="006C6187" w:rsidRPr="0036388E">
        <w:rPr>
          <w:rFonts w:ascii="Times New Roman" w:hAnsi="Times New Roman" w:cs="Times New Roman"/>
        </w:rPr>
        <w:t>; s</w:t>
      </w:r>
      <w:r w:rsidR="006C6187" w:rsidRPr="0036388E">
        <w:rPr>
          <w:rFonts w:ascii="Times New Roman" w:hAnsi="Times New Roman" w:cs="Times New Roman"/>
          <w:i/>
          <w:iCs/>
        </w:rPr>
        <w:t>ee also</w:t>
      </w:r>
      <w:r w:rsidR="006C6187" w:rsidRPr="0036388E">
        <w:rPr>
          <w:rFonts w:ascii="Times New Roman" w:hAnsi="Times New Roman" w:cs="Times New Roman"/>
        </w:rPr>
        <w:t xml:space="preserve"> G.C.M. 36346 (July 23, 1975), which states:</w:t>
      </w:r>
    </w:p>
    <w:p w14:paraId="7AE586C6" w14:textId="368DB602" w:rsidR="006C6187" w:rsidRPr="0036388E" w:rsidRDefault="006C6187"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[A]ssume that a person who has been associated with a cash basis partnership as an employee is admitted as a partner in the partnership, and acquires an interest in the appreciation then existing in partnership assets, as well as an interest in profits of the partnership which have been earned as of that time, but not yet taken into partnership income.  Such pre-existing appreciation and previously earned profits are considered to be an interest in partnership capital, and section 770 [sic] is applicable.    </w:t>
      </w:r>
    </w:p>
    <w:p w14:paraId="58024C2F" w14:textId="6E59CD12" w:rsidR="006C6187" w:rsidRPr="0036388E" w:rsidRDefault="006C6187"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xml:space="preserve">.  This GCM discusses a proposed revenue ruling, never issued, that was proposed to address the decision in </w:t>
      </w:r>
      <w:r w:rsidRPr="0036388E">
        <w:rPr>
          <w:rFonts w:ascii="Times New Roman" w:hAnsi="Times New Roman" w:cs="Times New Roman"/>
          <w:i/>
          <w:iCs/>
        </w:rPr>
        <w:t>Sol Diamond v. Commissioner</w:t>
      </w:r>
      <w:r w:rsidRPr="0036388E">
        <w:rPr>
          <w:rFonts w:ascii="Times New Roman" w:hAnsi="Times New Roman" w:cs="Times New Roman"/>
        </w:rPr>
        <w:t>, 56 T.C. 530 (1971), a</w:t>
      </w:r>
      <w:r w:rsidRPr="0036388E">
        <w:rPr>
          <w:rFonts w:ascii="Times New Roman" w:hAnsi="Times New Roman" w:cs="Times New Roman"/>
          <w:i/>
          <w:iCs/>
        </w:rPr>
        <w:t>ff’d</w:t>
      </w:r>
      <w:r w:rsidRPr="0036388E">
        <w:rPr>
          <w:rFonts w:ascii="Times New Roman" w:hAnsi="Times New Roman" w:cs="Times New Roman"/>
        </w:rPr>
        <w:t>, 492 F.2d 286 (7</w:t>
      </w:r>
      <w:r w:rsidRPr="0036388E">
        <w:rPr>
          <w:rFonts w:ascii="Times New Roman" w:hAnsi="Times New Roman" w:cs="Times New Roman"/>
          <w:vertAlign w:val="superscript"/>
        </w:rPr>
        <w:t>th</w:t>
      </w:r>
      <w:r w:rsidRPr="0036388E">
        <w:rPr>
          <w:rFonts w:ascii="Times New Roman" w:hAnsi="Times New Roman" w:cs="Times New Roman"/>
        </w:rPr>
        <w:t xml:space="preserve"> Cir. 1974).</w:t>
      </w:r>
    </w:p>
  </w:footnote>
  <w:footnote w:id="167">
    <w:p w14:paraId="0A82488F" w14:textId="3D77C2EF"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Cite</w:t>
      </w:r>
    </w:p>
  </w:footnote>
  <w:footnote w:id="168">
    <w:p w14:paraId="219630D1" w14:textId="62D98BD1" w:rsidR="003775C3" w:rsidRPr="0036388E" w:rsidRDefault="003775C3"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969 F.2d at 675.</w:t>
      </w:r>
    </w:p>
  </w:footnote>
  <w:footnote w:id="169">
    <w:p w14:paraId="1ADD3ABD" w14:textId="35DE6585" w:rsidR="009D43F4" w:rsidRPr="0036388E" w:rsidRDefault="009D43F4"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69 T.C.M. (CCH) 2283 (1995).</w:t>
      </w:r>
    </w:p>
  </w:footnote>
  <w:footnote w:id="170">
    <w:p w14:paraId="1767BF9B" w14:textId="674B7B03" w:rsidR="001F631C" w:rsidRPr="0036388E" w:rsidRDefault="001F631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E726AA" w:rsidRPr="0036388E">
        <w:rPr>
          <w:rFonts w:ascii="Times New Roman" w:hAnsi="Times New Roman" w:cs="Times New Roman"/>
          <w:i/>
          <w:iCs/>
        </w:rPr>
        <w:t>Id</w:t>
      </w:r>
      <w:r w:rsidR="00E726AA" w:rsidRPr="0036388E">
        <w:rPr>
          <w:rFonts w:ascii="Times New Roman" w:hAnsi="Times New Roman" w:cs="Times New Roman"/>
        </w:rPr>
        <w:t xml:space="preserve">.; </w:t>
      </w:r>
      <w:r w:rsidRPr="0036388E">
        <w:rPr>
          <w:rFonts w:ascii="Times New Roman" w:hAnsi="Times New Roman" w:cs="Times New Roman"/>
        </w:rPr>
        <w:t>See</w:t>
      </w:r>
      <w:r w:rsidRPr="0036388E">
        <w:rPr>
          <w:rFonts w:ascii="Times New Roman" w:hAnsi="Times New Roman" w:cs="Times New Roman"/>
          <w:i/>
          <w:iCs/>
        </w:rPr>
        <w:t xml:space="preserve"> also</w:t>
      </w:r>
      <w:r w:rsidRPr="0036388E">
        <w:rPr>
          <w:rFonts w:ascii="Times New Roman" w:hAnsi="Times New Roman" w:cs="Times New Roman"/>
        </w:rPr>
        <w:t xml:space="preserve"> </w:t>
      </w:r>
      <w:r w:rsidR="006C6187" w:rsidRPr="0036388E">
        <w:rPr>
          <w:rFonts w:ascii="Times New Roman" w:hAnsi="Times New Roman" w:cs="Times New Roman"/>
        </w:rPr>
        <w:t xml:space="preserve">1996 FSA Lexis 246 (June 25, 1996) (discussing </w:t>
      </w:r>
      <w:r w:rsidR="006C6187" w:rsidRPr="0036388E">
        <w:rPr>
          <w:rFonts w:ascii="Times New Roman" w:hAnsi="Times New Roman" w:cs="Times New Roman"/>
          <w:i/>
          <w:iCs/>
        </w:rPr>
        <w:t>Johnston</w:t>
      </w:r>
      <w:r w:rsidR="006C6187" w:rsidRPr="0036388E">
        <w:rPr>
          <w:rFonts w:ascii="Times New Roman" w:hAnsi="Times New Roman" w:cs="Times New Roman"/>
        </w:rPr>
        <w:t xml:space="preserve"> in the context of a capital shift occurring after formation of a partnership).</w:t>
      </w:r>
    </w:p>
  </w:footnote>
  <w:footnote w:id="171">
    <w:p w14:paraId="0450C941" w14:textId="79A9AAF4" w:rsidR="00E726AA" w:rsidRPr="0036388E" w:rsidRDefault="00E726A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72">
    <w:p w14:paraId="74053448" w14:textId="47616DAE" w:rsidR="00E726AA" w:rsidRPr="0036388E" w:rsidRDefault="00E726A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73">
    <w:p w14:paraId="08F70DD1" w14:textId="02AF3D83" w:rsidR="00E726AA" w:rsidRPr="0036388E" w:rsidRDefault="00E726A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74">
    <w:p w14:paraId="41933DC6" w14:textId="3F1CC135" w:rsidR="00E726AA" w:rsidRPr="0036388E" w:rsidRDefault="00E726A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r w:rsidR="005F4619" w:rsidRPr="0036388E">
        <w:rPr>
          <w:rFonts w:ascii="Times New Roman" w:hAnsi="Times New Roman" w:cs="Times New Roman"/>
        </w:rPr>
        <w:t xml:space="preserve">  </w:t>
      </w:r>
      <w:r w:rsidR="005F4619" w:rsidRPr="0036388E">
        <w:rPr>
          <w:rFonts w:ascii="Times New Roman" w:hAnsi="Times New Roman" w:cs="Times New Roman"/>
          <w:i/>
          <w:iCs/>
        </w:rPr>
        <w:t>See also</w:t>
      </w:r>
      <w:r w:rsidR="005F4619" w:rsidRPr="0036388E">
        <w:rPr>
          <w:rFonts w:ascii="Times New Roman" w:hAnsi="Times New Roman" w:cs="Times New Roman"/>
        </w:rPr>
        <w:t xml:space="preserve"> S. Banoff, </w:t>
      </w:r>
      <w:r w:rsidR="005F4619" w:rsidRPr="0036388E">
        <w:rPr>
          <w:rFonts w:ascii="Times New Roman" w:hAnsi="Times New Roman" w:cs="Times New Roman"/>
          <w:i/>
          <w:iCs/>
        </w:rPr>
        <w:t>What’s the Value of a Capital Interest Received for Services?</w:t>
      </w:r>
      <w:r w:rsidR="005F4619" w:rsidRPr="0036388E">
        <w:rPr>
          <w:rFonts w:ascii="Times New Roman" w:hAnsi="Times New Roman" w:cs="Times New Roman"/>
        </w:rPr>
        <w:t xml:space="preserve"> __ J. of Tax’n __ (2002).</w:t>
      </w:r>
    </w:p>
  </w:footnote>
  <w:footnote w:id="175">
    <w:p w14:paraId="0B518BF2" w14:textId="2E4C63B4" w:rsidR="00CD2101" w:rsidRPr="0036388E" w:rsidRDefault="00CD210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141 T.C. 477 (2013).</w:t>
      </w:r>
    </w:p>
  </w:footnote>
  <w:footnote w:id="176">
    <w:p w14:paraId="6568B7BC" w14:textId="7379B119" w:rsidR="005F4619" w:rsidRPr="0036388E" w:rsidRDefault="005F46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1993-2 C.B. 343.</w:t>
      </w:r>
    </w:p>
  </w:footnote>
  <w:footnote w:id="177">
    <w:p w14:paraId="7A8A0340" w14:textId="0840D7B9" w:rsidR="005F4619" w:rsidRPr="0036388E" w:rsidRDefault="005F46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2001-1 C.B. 191.</w:t>
      </w:r>
    </w:p>
  </w:footnote>
  <w:footnote w:id="178">
    <w:p w14:paraId="11A9841B" w14:textId="2DE5C005" w:rsidR="00651AA1" w:rsidRPr="0036388E" w:rsidRDefault="00651AA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at </w:t>
      </w:r>
      <w:r w:rsidR="00644CA5" w:rsidRPr="0036388E">
        <w:rPr>
          <w:rFonts w:ascii="Times New Roman" w:hAnsi="Times New Roman" w:cs="Times New Roman"/>
        </w:rPr>
        <w:t>488.</w:t>
      </w:r>
    </w:p>
  </w:footnote>
  <w:footnote w:id="179">
    <w:p w14:paraId="5CA84B6D" w14:textId="54B10278" w:rsidR="00644CA5" w:rsidRPr="0036388E" w:rsidRDefault="00644CA5"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at 488 n 13.</w:t>
      </w:r>
      <w:r w:rsidR="005A719C" w:rsidRPr="0036388E">
        <w:rPr>
          <w:rFonts w:ascii="Times New Roman" w:hAnsi="Times New Roman" w:cs="Times New Roman"/>
        </w:rPr>
        <w:t xml:space="preserve">  [Also cite 1061 re defining a capital interest for purposes of the qualified capital rule] </w:t>
      </w:r>
    </w:p>
  </w:footnote>
  <w:footnote w:id="180">
    <w:p w14:paraId="4F413074" w14:textId="0FDE863F" w:rsidR="00B92E8A" w:rsidRPr="0036388E" w:rsidRDefault="00B92E8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 xml:space="preserve">. at 498.  The court cited </w:t>
      </w:r>
      <w:r w:rsidRPr="0036388E">
        <w:rPr>
          <w:rFonts w:ascii="Times New Roman" w:hAnsi="Times New Roman" w:cs="Times New Roman"/>
          <w:i/>
          <w:iCs/>
        </w:rPr>
        <w:t>Campbell v. Commissioner</w:t>
      </w:r>
      <w:r w:rsidRPr="0036388E">
        <w:rPr>
          <w:rFonts w:ascii="Times New Roman" w:hAnsi="Times New Roman" w:cs="Times New Roman"/>
        </w:rPr>
        <w:t>, 943 F.2d 815 (8</w:t>
      </w:r>
      <w:r w:rsidRPr="0036388E">
        <w:rPr>
          <w:rFonts w:ascii="Times New Roman" w:hAnsi="Times New Roman" w:cs="Times New Roman"/>
          <w:vertAlign w:val="superscript"/>
        </w:rPr>
        <w:t>th</w:t>
      </w:r>
      <w:r w:rsidRPr="0036388E">
        <w:rPr>
          <w:rFonts w:ascii="Times New Roman" w:hAnsi="Times New Roman" w:cs="Times New Roman"/>
        </w:rPr>
        <w:t xml:space="preserve"> Cir. 1991) as acknowledging some question as to whether a partnership profits interest is property under </w:t>
      </w:r>
      <w:r w:rsidR="0047316A">
        <w:rPr>
          <w:rFonts w:ascii="Times New Roman" w:hAnsi="Times New Roman" w:cs="Times New Roman"/>
        </w:rPr>
        <w:t>Code Sec.</w:t>
      </w:r>
      <w:r w:rsidRPr="0036388E">
        <w:rPr>
          <w:rFonts w:ascii="Times New Roman" w:hAnsi="Times New Roman" w:cs="Times New Roman"/>
        </w:rPr>
        <w:t xml:space="preserve"> 83, but quoted that case as stating “the receipt of a capital interest appears to be taxable under the authority of </w:t>
      </w:r>
      <w:r w:rsidR="0047316A">
        <w:rPr>
          <w:rFonts w:ascii="Times New Roman" w:hAnsi="Times New Roman" w:cs="Times New Roman"/>
        </w:rPr>
        <w:t>Code Sec.</w:t>
      </w:r>
      <w:r w:rsidRPr="0036388E">
        <w:rPr>
          <w:rFonts w:ascii="Times New Roman" w:hAnsi="Times New Roman" w:cs="Times New Roman"/>
        </w:rPr>
        <w:t xml:space="preserve"> 83 of the Internal Revenue Code.”  </w:t>
      </w:r>
      <w:r w:rsidRPr="0036388E">
        <w:rPr>
          <w:rFonts w:ascii="Times New Roman" w:hAnsi="Times New Roman" w:cs="Times New Roman"/>
          <w:i/>
          <w:iCs/>
        </w:rPr>
        <w:t>Id</w:t>
      </w:r>
      <w:r w:rsidRPr="0036388E">
        <w:rPr>
          <w:rFonts w:ascii="Times New Roman" w:hAnsi="Times New Roman" w:cs="Times New Roman"/>
        </w:rPr>
        <w:t>. at 820.</w:t>
      </w:r>
    </w:p>
  </w:footnote>
  <w:footnote w:id="181">
    <w:p w14:paraId="4C0766BC" w14:textId="5B4C517C" w:rsidR="00D94C7B" w:rsidRPr="0036388E" w:rsidRDefault="00D94C7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Crescent Holdings</w:t>
      </w:r>
      <w:r w:rsidRPr="0036388E">
        <w:rPr>
          <w:rFonts w:ascii="Times New Roman" w:hAnsi="Times New Roman" w:cs="Times New Roman"/>
        </w:rPr>
        <w:t>, 141 T.C. at 504-505</w:t>
      </w:r>
    </w:p>
  </w:footnote>
  <w:footnote w:id="182">
    <w:p w14:paraId="08012820" w14:textId="01961325" w:rsidR="00554AD0" w:rsidRPr="0036388E" w:rsidRDefault="00554AD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infra</w:t>
      </w:r>
      <w:r w:rsidRPr="0036388E">
        <w:rPr>
          <w:rFonts w:ascii="Times New Roman" w:hAnsi="Times New Roman" w:cs="Times New Roman"/>
        </w:rPr>
        <w:t xml:space="preserve"> note __ and accompanying text.</w:t>
      </w:r>
    </w:p>
  </w:footnote>
  <w:footnote w:id="183">
    <w:p w14:paraId="3B25AF3F" w14:textId="66D0D85B" w:rsidR="001F115B" w:rsidRPr="0036388E" w:rsidRDefault="001F115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Note that the p</w:t>
      </w:r>
      <w:r w:rsidR="007F7CDB" w:rsidRPr="0036388E">
        <w:rPr>
          <w:rFonts w:ascii="Times New Roman" w:hAnsi="Times New Roman" w:cs="Times New Roman"/>
        </w:rPr>
        <w:t xml:space="preserve">otential for a gift is recognized under the </w:t>
      </w:r>
      <w:r w:rsidR="0047316A">
        <w:rPr>
          <w:rFonts w:ascii="Times New Roman" w:hAnsi="Times New Roman" w:cs="Times New Roman"/>
        </w:rPr>
        <w:t>Code Sec.</w:t>
      </w:r>
      <w:r w:rsidR="007F7CDB" w:rsidRPr="0036388E">
        <w:rPr>
          <w:rFonts w:ascii="Times New Roman" w:hAnsi="Times New Roman" w:cs="Times New Roman"/>
        </w:rPr>
        <w:t xml:space="preserve"> 351 regulation addressing contributions to a partnership when stock is not received in proportion to contributed value.  </w:t>
      </w:r>
      <w:r w:rsidR="00DC302E">
        <w:rPr>
          <w:rFonts w:ascii="Times New Roman" w:hAnsi="Times New Roman" w:cs="Times New Roman"/>
        </w:rPr>
        <w:t>Reg.</w:t>
      </w:r>
      <w:r w:rsidR="007F7CDB" w:rsidRPr="0036388E">
        <w:rPr>
          <w:rFonts w:ascii="Times New Roman" w:hAnsi="Times New Roman" w:cs="Times New Roman"/>
        </w:rPr>
        <w:t xml:space="preserve"> §1.351-1(b)(1).</w:t>
      </w:r>
      <w:r w:rsidRPr="0036388E">
        <w:rPr>
          <w:rFonts w:ascii="Times New Roman" w:hAnsi="Times New Roman" w:cs="Times New Roman"/>
        </w:rPr>
        <w:t xml:space="preserve"> </w:t>
      </w:r>
    </w:p>
  </w:footnote>
  <w:footnote w:id="184">
    <w:p w14:paraId="72299738" w14:textId="58E5642C" w:rsidR="007F7CDB" w:rsidRPr="0036388E" w:rsidRDefault="007F7CD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115 T.C. 376 (2000), </w:t>
      </w:r>
      <w:r w:rsidRPr="0036388E">
        <w:rPr>
          <w:rFonts w:ascii="Times New Roman" w:hAnsi="Times New Roman" w:cs="Times New Roman"/>
          <w:i/>
          <w:iCs/>
        </w:rPr>
        <w:t>aff’d</w:t>
      </w:r>
      <w:r w:rsidRPr="0036388E">
        <w:rPr>
          <w:rFonts w:ascii="Times New Roman" w:hAnsi="Times New Roman" w:cs="Times New Roman"/>
        </w:rPr>
        <w:t>, 283 F.2d 1258 (11</w:t>
      </w:r>
      <w:r w:rsidRPr="0036388E">
        <w:rPr>
          <w:rFonts w:ascii="Times New Roman" w:hAnsi="Times New Roman" w:cs="Times New Roman"/>
          <w:vertAlign w:val="superscript"/>
        </w:rPr>
        <w:t>th</w:t>
      </w:r>
      <w:r w:rsidRPr="0036388E">
        <w:rPr>
          <w:rFonts w:ascii="Times New Roman" w:hAnsi="Times New Roman" w:cs="Times New Roman"/>
        </w:rPr>
        <w:t xml:space="preserve"> Cir. 2002).</w:t>
      </w:r>
    </w:p>
  </w:footnote>
  <w:footnote w:id="185">
    <w:p w14:paraId="14B6D423" w14:textId="181160BA" w:rsidR="004243FC" w:rsidRPr="0036388E" w:rsidRDefault="004243F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283 F.2d at 1261.  </w:t>
      </w:r>
      <w:r w:rsidR="00DC302E">
        <w:rPr>
          <w:rFonts w:ascii="Times New Roman" w:hAnsi="Times New Roman" w:cs="Times New Roman"/>
        </w:rPr>
        <w:t>Reg.</w:t>
      </w:r>
      <w:r w:rsidRPr="0036388E">
        <w:rPr>
          <w:rFonts w:ascii="Times New Roman" w:hAnsi="Times New Roman" w:cs="Times New Roman"/>
        </w:rPr>
        <w:t xml:space="preserve"> §25.2511-1(h)(1), applicable to corporations, was cited as support for this statement.</w:t>
      </w:r>
    </w:p>
  </w:footnote>
  <w:footnote w:id="186">
    <w:p w14:paraId="5E788440" w14:textId="079759BB" w:rsidR="004243FC" w:rsidRPr="0036388E" w:rsidRDefault="004243F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283 F.2d at 1261.  </w:t>
      </w:r>
    </w:p>
  </w:footnote>
  <w:footnote w:id="187">
    <w:p w14:paraId="21E03E26" w14:textId="3A10313A" w:rsidR="00D94C7B" w:rsidRPr="0036388E" w:rsidRDefault="00D94C7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See generally Family Limited Partnerships</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w:t>
      </w:r>
    </w:p>
  </w:footnote>
  <w:footnote w:id="188">
    <w:p w14:paraId="05457430" w14:textId="4A46DEE4" w:rsidR="00105FF6" w:rsidRPr="0036388E" w:rsidRDefault="00105FF6"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5F4619" w:rsidRPr="0036388E">
        <w:rPr>
          <w:rFonts w:ascii="Times New Roman" w:hAnsi="Times New Roman" w:cs="Times New Roman"/>
          <w:i/>
          <w:iCs/>
        </w:rPr>
        <w:t>See</w:t>
      </w:r>
      <w:r w:rsidR="005F4619" w:rsidRPr="0036388E">
        <w:rPr>
          <w:rFonts w:ascii="Times New Roman" w:hAnsi="Times New Roman" w:cs="Times New Roman"/>
        </w:rPr>
        <w:t xml:space="preserve">, </w:t>
      </w:r>
      <w:r w:rsidR="005F4619" w:rsidRPr="0036388E">
        <w:rPr>
          <w:rFonts w:ascii="Times New Roman" w:hAnsi="Times New Roman" w:cs="Times New Roman"/>
          <w:i/>
          <w:iCs/>
        </w:rPr>
        <w:t>e.g</w:t>
      </w:r>
      <w:r w:rsidR="005F4619" w:rsidRPr="0036388E">
        <w:rPr>
          <w:rFonts w:ascii="Times New Roman" w:hAnsi="Times New Roman" w:cs="Times New Roman"/>
        </w:rPr>
        <w:t xml:space="preserve">., </w:t>
      </w:r>
      <w:r w:rsidRPr="0036388E">
        <w:rPr>
          <w:rFonts w:ascii="Times New Roman" w:hAnsi="Times New Roman" w:cs="Times New Roman"/>
          <w:i/>
          <w:iCs/>
        </w:rPr>
        <w:t>Gross v. Commissioner</w:t>
      </w:r>
      <w:r w:rsidRPr="0036388E">
        <w:rPr>
          <w:rFonts w:ascii="Times New Roman" w:hAnsi="Times New Roman" w:cs="Times New Roman"/>
        </w:rPr>
        <w:t>, 96 T.C.M. (CCH) 187 (2008).</w:t>
      </w:r>
    </w:p>
  </w:footnote>
  <w:footnote w:id="189">
    <w:p w14:paraId="0C54D57C" w14:textId="3CA3993D" w:rsidR="00441752" w:rsidRPr="0036388E" w:rsidRDefault="0044175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(Aug. 7, 2003); s</w:t>
      </w:r>
      <w:r w:rsidRPr="0036388E">
        <w:rPr>
          <w:rFonts w:ascii="Times New Roman" w:hAnsi="Times New Roman" w:cs="Times New Roman"/>
          <w:i/>
          <w:iCs/>
        </w:rPr>
        <w:t>ee also</w:t>
      </w:r>
      <w:r w:rsidRPr="0036388E">
        <w:rPr>
          <w:rFonts w:ascii="Times New Roman" w:hAnsi="Times New Roman" w:cs="Times New Roman"/>
        </w:rPr>
        <w:t xml:space="preserve"> J. Erickson, </w:t>
      </w:r>
      <w:r w:rsidRPr="0036388E">
        <w:rPr>
          <w:rFonts w:ascii="Times New Roman" w:hAnsi="Times New Roman" w:cs="Times New Roman"/>
          <w:i/>
          <w:iCs/>
        </w:rPr>
        <w:t>Recapitalizations of Partnerships; General Issues under Subchapter K</w:t>
      </w:r>
      <w:r w:rsidRPr="0036388E">
        <w:rPr>
          <w:rFonts w:ascii="Times New Roman" w:hAnsi="Times New Roman" w:cs="Times New Roman"/>
        </w:rPr>
        <w:t>, Tax Mgmt. (BNA)  (Mar. 22, 2004).</w:t>
      </w:r>
    </w:p>
  </w:footnote>
  <w:footnote w:id="190">
    <w:p w14:paraId="5F924D5D" w14:textId="7BED42BE" w:rsidR="00441752" w:rsidRPr="0036388E" w:rsidRDefault="00441752"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P.L.R. 200345007 (Aug. 7, 2003).</w:t>
      </w:r>
    </w:p>
  </w:footnote>
  <w:footnote w:id="191">
    <w:p w14:paraId="06897657" w14:textId="2E0AA6B3" w:rsidR="005F4619" w:rsidRPr="0036388E" w:rsidRDefault="005F46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(Oct. 9, 2014).</w:t>
      </w:r>
    </w:p>
  </w:footnote>
  <w:footnote w:id="192">
    <w:p w14:paraId="37F034FF" w14:textId="38A558CA" w:rsidR="005F4619" w:rsidRPr="0036388E" w:rsidRDefault="005F46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193">
    <w:p w14:paraId="07E33FB5" w14:textId="1FD7336A" w:rsidR="0085289B" w:rsidRPr="0036388E" w:rsidRDefault="0085289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1998 F.S.A. Lexis 571 (Nov. 10, 1998).</w:t>
      </w:r>
    </w:p>
  </w:footnote>
  <w:footnote w:id="194">
    <w:p w14:paraId="23DA387C" w14:textId="527AAD5A" w:rsidR="0085289B" w:rsidRPr="0036388E" w:rsidRDefault="0085289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r w:rsidR="00372546" w:rsidRPr="0036388E">
        <w:rPr>
          <w:rFonts w:ascii="Times New Roman" w:hAnsi="Times New Roman" w:cs="Times New Roman"/>
        </w:rPr>
        <w:t xml:space="preserve">  In G.C.M. 37053 (Mar. 22, 1977), the IRS noted that the receipt by a convertible noteholder of a lesser interest in partnership capital than the value of the note surrender</w:t>
      </w:r>
      <w:r w:rsidR="0039652C" w:rsidRPr="0036388E">
        <w:rPr>
          <w:rFonts w:ascii="Times New Roman" w:hAnsi="Times New Roman" w:cs="Times New Roman"/>
        </w:rPr>
        <w:t>ed</w:t>
      </w:r>
      <w:r w:rsidR="00372546" w:rsidRPr="0036388E">
        <w:rPr>
          <w:rFonts w:ascii="Times New Roman" w:hAnsi="Times New Roman" w:cs="Times New Roman"/>
        </w:rPr>
        <w:t xml:space="preserve"> could give rise to a taxable capital shift</w:t>
      </w:r>
      <w:r w:rsidR="0039652C" w:rsidRPr="0036388E">
        <w:rPr>
          <w:rFonts w:ascii="Times New Roman" w:hAnsi="Times New Roman" w:cs="Times New Roman"/>
        </w:rPr>
        <w:t>, for example if the shift was intended to compensate the general partner for services, but stated that the facts under consideration did not indicate any desire to create such a compensatory capital shift.</w:t>
      </w:r>
      <w:r w:rsidR="00372546" w:rsidRPr="0036388E">
        <w:rPr>
          <w:rFonts w:ascii="Times New Roman" w:hAnsi="Times New Roman" w:cs="Times New Roman"/>
        </w:rPr>
        <w:t xml:space="preserve"> </w:t>
      </w:r>
    </w:p>
  </w:footnote>
  <w:footnote w:id="195">
    <w:p w14:paraId="11E12D9B" w14:textId="2E243745" w:rsidR="008313C4" w:rsidRPr="0036388E" w:rsidRDefault="008313C4"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The court in </w:t>
      </w:r>
      <w:r w:rsidRPr="0036388E">
        <w:rPr>
          <w:rFonts w:ascii="Times New Roman" w:hAnsi="Times New Roman" w:cs="Times New Roman"/>
          <w:i/>
          <w:iCs/>
        </w:rPr>
        <w:t>McDougal v. Commissioner</w:t>
      </w:r>
      <w:r w:rsidRPr="0036388E">
        <w:rPr>
          <w:rFonts w:ascii="Times New Roman" w:hAnsi="Times New Roman" w:cs="Times New Roman"/>
        </w:rPr>
        <w:t xml:space="preserve">, 62 T.C. 720 (1974), did </w:t>
      </w:r>
      <w:r w:rsidR="00DD6321" w:rsidRPr="0036388E">
        <w:rPr>
          <w:rFonts w:ascii="Times New Roman" w:hAnsi="Times New Roman" w:cs="Times New Roman"/>
        </w:rPr>
        <w:t>undertake</w:t>
      </w:r>
      <w:r w:rsidRPr="0036388E">
        <w:rPr>
          <w:rFonts w:ascii="Times New Roman" w:hAnsi="Times New Roman" w:cs="Times New Roman"/>
        </w:rPr>
        <w:t xml:space="preserve"> some discussion of the basis and holding period results that followed from the deemed transactions in the capital shift, although technically these transactions occurred in connection with the formation of the partnership.  Capital was not shifting in connection with a pre-existing partnership. </w:t>
      </w:r>
    </w:p>
  </w:footnote>
  <w:footnote w:id="196">
    <w:p w14:paraId="71F53001" w14:textId="46383034" w:rsidR="00BA286F" w:rsidRPr="0036388E" w:rsidRDefault="00BA286F"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In Notice 2000-29, 2000-1 C.B. 1241, Treasury and the IRS requested comments on the t</w:t>
      </w:r>
      <w:r w:rsidRPr="0036388E">
        <w:rPr>
          <w:rFonts w:ascii="Times New Roman" w:hAnsi="Times New Roman" w:cs="Times New Roman"/>
          <w:color w:val="212121"/>
          <w:shd w:val="clear" w:color="auto" w:fill="FFFFFF"/>
        </w:rPr>
        <w:t>ax treatment of the exercise of an option to acquire a partnership interest, the exchange of convertible debt for a partnership interest, and the exchange of a preferred interest in a partnership for a common interest in that partnership.</w:t>
      </w:r>
    </w:p>
  </w:footnote>
  <w:footnote w:id="197">
    <w:p w14:paraId="6E21AAFC" w14:textId="5958D710" w:rsidR="0085289B" w:rsidRPr="0036388E" w:rsidRDefault="0085289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§1.721-2(g)(1) provides that an option includes </w:t>
      </w:r>
      <w:r w:rsidRPr="0036388E">
        <w:rPr>
          <w:rFonts w:ascii="Times New Roman" w:hAnsi="Times New Roman" w:cs="Times New Roman"/>
          <w:color w:val="333333"/>
          <w:shd w:val="clear" w:color="auto" w:fill="FFFFFF"/>
        </w:rPr>
        <w:t>a contractual right to acquire an interest in the issuing partnership, including a call option, warrant, or other similar arrangement, the conversion feature of convertible debt or the conversion feature of convertible equity.</w:t>
      </w:r>
    </w:p>
  </w:footnote>
  <w:footnote w:id="198">
    <w:p w14:paraId="7D7EC24C" w14:textId="7207877B" w:rsidR="004C2214" w:rsidRPr="0036388E" w:rsidRDefault="004C2214"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REG-103580-02, 68 F.R. 2930</w:t>
      </w:r>
      <w:r w:rsidR="0039652C" w:rsidRPr="0036388E">
        <w:rPr>
          <w:rFonts w:ascii="Times New Roman" w:hAnsi="Times New Roman" w:cs="Times New Roman"/>
        </w:rPr>
        <w:t xml:space="preserve"> (preamble)</w:t>
      </w:r>
      <w:r w:rsidRPr="0036388E">
        <w:rPr>
          <w:rFonts w:ascii="Times New Roman" w:hAnsi="Times New Roman" w:cs="Times New Roman"/>
        </w:rPr>
        <w:t xml:space="preserve">. </w:t>
      </w:r>
    </w:p>
  </w:footnote>
  <w:footnote w:id="199">
    <w:p w14:paraId="1F6631CD" w14:textId="2A5D134F" w:rsidR="00F26D1B" w:rsidRPr="0036388E" w:rsidRDefault="00F26D1B"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Rev. Rul. 78-182, 1978-1 C.B. 265</w:t>
      </w:r>
      <w:r w:rsidR="004C2214" w:rsidRPr="0036388E">
        <w:rPr>
          <w:rFonts w:ascii="Times New Roman" w:hAnsi="Times New Roman" w:cs="Times New Roman"/>
        </w:rPr>
        <w:t xml:space="preserve"> cites Rev. Rul. 58-234, 1958-1 C.B. 279, for the proposition that </w:t>
      </w:r>
      <w:r w:rsidR="004C2214" w:rsidRPr="0036388E">
        <w:rPr>
          <w:rFonts w:ascii="Times New Roman" w:hAnsi="Times New Roman" w:cs="Times New Roman"/>
          <w:color w:val="000000"/>
        </w:rPr>
        <w:t>when an option to buy property is exercised, the option cost (premium) will be included by the optionee, with the option price thereupon paid or accrued, in determining the total cost basis of the property that the optionee purchased pursuant to the option, for subsequent gain or loss purposes.  The preamble to the proposed regulations cites Rev. Rul. 78-182.</w:t>
      </w:r>
    </w:p>
  </w:footnote>
  <w:footnote w:id="200">
    <w:p w14:paraId="7AC75A33" w14:textId="01DB8CAF" w:rsidR="00CB3477" w:rsidRPr="0036388E" w:rsidRDefault="00CB347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REG-103580-02, 68 F.R. 2930</w:t>
      </w:r>
      <w:r w:rsidR="0039652C" w:rsidRPr="0036388E">
        <w:rPr>
          <w:rFonts w:ascii="Times New Roman" w:hAnsi="Times New Roman" w:cs="Times New Roman"/>
        </w:rPr>
        <w:t xml:space="preserve"> (preamble)</w:t>
      </w:r>
      <w:r w:rsidRPr="0036388E">
        <w:rPr>
          <w:rFonts w:ascii="Times New Roman" w:hAnsi="Times New Roman" w:cs="Times New Roman"/>
        </w:rPr>
        <w:t xml:space="preserve">. </w:t>
      </w:r>
    </w:p>
  </w:footnote>
  <w:footnote w:id="201">
    <w:p w14:paraId="38BAAC3C" w14:textId="70281FB5" w:rsidR="00F5751C" w:rsidRPr="0036388E" w:rsidRDefault="00F5751C"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02">
    <w:p w14:paraId="27AD7ACD" w14:textId="5BC47079" w:rsidR="00DD6321" w:rsidRPr="0036388E" w:rsidRDefault="00DD632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009B73B9" w:rsidRPr="0036388E">
        <w:rPr>
          <w:rFonts w:ascii="Times New Roman" w:hAnsi="Times New Roman" w:cs="Times New Roman"/>
        </w:rPr>
        <w:t xml:space="preserve"> §1.704-1(b)(2)(iv)(</w:t>
      </w:r>
      <w:r w:rsidR="009B73B9" w:rsidRPr="0036388E">
        <w:rPr>
          <w:rFonts w:ascii="Times New Roman" w:hAnsi="Times New Roman" w:cs="Times New Roman"/>
          <w:i/>
          <w:iCs/>
        </w:rPr>
        <w:t>s</w:t>
      </w:r>
      <w:r w:rsidR="009B73B9" w:rsidRPr="0036388E">
        <w:rPr>
          <w:rFonts w:ascii="Times New Roman" w:hAnsi="Times New Roman" w:cs="Times New Roman"/>
        </w:rPr>
        <w:t>).</w:t>
      </w:r>
    </w:p>
  </w:footnote>
  <w:footnote w:id="203">
    <w:p w14:paraId="5F03378D" w14:textId="3580216B" w:rsidR="00F5235A" w:rsidRPr="0036388E" w:rsidRDefault="00F523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f</w:t>
      </w:r>
      <w:r w:rsidRPr="0036388E">
        <w:rPr>
          <w:rFonts w:ascii="Times New Roman" w:hAnsi="Times New Roman" w:cs="Times New Roman"/>
        </w:rPr>
        <w:t>)(</w:t>
      </w:r>
      <w:r w:rsidRPr="0036388E">
        <w:rPr>
          <w:rFonts w:ascii="Times New Roman" w:hAnsi="Times New Roman" w:cs="Times New Roman"/>
          <w:i/>
          <w:iCs/>
        </w:rPr>
        <w:t>5</w:t>
      </w:r>
      <w:r w:rsidRPr="0036388E">
        <w:rPr>
          <w:rFonts w:ascii="Times New Roman" w:hAnsi="Times New Roman" w:cs="Times New Roman"/>
        </w:rPr>
        <w:t>)(</w:t>
      </w:r>
      <w:r w:rsidRPr="0036388E">
        <w:rPr>
          <w:rFonts w:ascii="Times New Roman" w:hAnsi="Times New Roman" w:cs="Times New Roman"/>
          <w:i/>
          <w:iCs/>
        </w:rPr>
        <w:t>iv</w:t>
      </w:r>
      <w:r w:rsidRPr="0036388E">
        <w:rPr>
          <w:rFonts w:ascii="Times New Roman" w:hAnsi="Times New Roman" w:cs="Times New Roman"/>
        </w:rPr>
        <w:t>).</w:t>
      </w:r>
    </w:p>
  </w:footnote>
  <w:footnote w:id="204">
    <w:p w14:paraId="39E90219" w14:textId="72FBCAE5" w:rsidR="00F5235A" w:rsidRPr="0036388E" w:rsidRDefault="00F5235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h</w:t>
      </w:r>
      <w:r w:rsidRPr="0036388E">
        <w:rPr>
          <w:rFonts w:ascii="Times New Roman" w:hAnsi="Times New Roman" w:cs="Times New Roman"/>
        </w:rPr>
        <w:t>)</w:t>
      </w:r>
      <w:r w:rsidR="00680BFA" w:rsidRPr="0036388E">
        <w:rPr>
          <w:rFonts w:ascii="Times New Roman" w:hAnsi="Times New Roman" w:cs="Times New Roman"/>
        </w:rPr>
        <w:t>(</w:t>
      </w:r>
      <w:r w:rsidR="00680BFA" w:rsidRPr="0036388E">
        <w:rPr>
          <w:rFonts w:ascii="Times New Roman" w:hAnsi="Times New Roman" w:cs="Times New Roman"/>
          <w:i/>
          <w:iCs/>
        </w:rPr>
        <w:t>2</w:t>
      </w:r>
      <w:r w:rsidR="00680BFA" w:rsidRPr="0036388E">
        <w:rPr>
          <w:rFonts w:ascii="Times New Roman" w:hAnsi="Times New Roman" w:cs="Times New Roman"/>
        </w:rPr>
        <w:t>)</w:t>
      </w:r>
      <w:r w:rsidRPr="0036388E">
        <w:rPr>
          <w:rFonts w:ascii="Times New Roman" w:hAnsi="Times New Roman" w:cs="Times New Roman"/>
        </w:rPr>
        <w:t>.</w:t>
      </w:r>
    </w:p>
  </w:footnote>
  <w:footnote w:id="205">
    <w:p w14:paraId="1A7223C2" w14:textId="6DF8498C" w:rsidR="00680BFA" w:rsidRPr="0036388E" w:rsidRDefault="00680BF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06">
    <w:p w14:paraId="28C767BD" w14:textId="0D070A8F" w:rsidR="00680BFA" w:rsidRPr="0036388E" w:rsidRDefault="00680BFA"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07">
    <w:p w14:paraId="5044F6D9" w14:textId="62DB3ECD" w:rsidR="009B73B9" w:rsidRPr="0036388E" w:rsidRDefault="009B73B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h</w:t>
      </w:r>
      <w:r w:rsidRPr="0036388E">
        <w:rPr>
          <w:rFonts w:ascii="Times New Roman" w:hAnsi="Times New Roman" w:cs="Times New Roman"/>
        </w:rPr>
        <w:t>)(</w:t>
      </w:r>
      <w:r w:rsidRPr="0036388E">
        <w:rPr>
          <w:rFonts w:ascii="Times New Roman" w:hAnsi="Times New Roman" w:cs="Times New Roman"/>
          <w:i/>
          <w:iCs/>
        </w:rPr>
        <w:t>2</w:t>
      </w:r>
      <w:r w:rsidRPr="0036388E">
        <w:rPr>
          <w:rFonts w:ascii="Times New Roman" w:hAnsi="Times New Roman" w:cs="Times New Roman"/>
        </w:rPr>
        <w:t>).</w:t>
      </w:r>
    </w:p>
  </w:footnote>
  <w:footnote w:id="208">
    <w:p w14:paraId="1FCAECA2" w14:textId="2E4BE931" w:rsidR="00537E30" w:rsidRPr="0036388E" w:rsidRDefault="00537E30"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s</w:t>
      </w:r>
      <w:r w:rsidRPr="0036388E">
        <w:rPr>
          <w:rFonts w:ascii="Times New Roman" w:hAnsi="Times New Roman" w:cs="Times New Roman"/>
        </w:rPr>
        <w:t>)(</w:t>
      </w:r>
      <w:r w:rsidR="00F02968" w:rsidRPr="0036388E">
        <w:rPr>
          <w:rFonts w:ascii="Times New Roman" w:hAnsi="Times New Roman" w:cs="Times New Roman"/>
          <w:i/>
          <w:iCs/>
        </w:rPr>
        <w:t>1</w:t>
      </w:r>
      <w:r w:rsidR="00F02968" w:rsidRPr="0036388E">
        <w:rPr>
          <w:rFonts w:ascii="Times New Roman" w:hAnsi="Times New Roman" w:cs="Times New Roman"/>
        </w:rPr>
        <w:t>) &amp; (</w:t>
      </w:r>
      <w:r w:rsidR="00F02968" w:rsidRPr="0036388E">
        <w:rPr>
          <w:rFonts w:ascii="Times New Roman" w:hAnsi="Times New Roman" w:cs="Times New Roman"/>
          <w:i/>
          <w:iCs/>
        </w:rPr>
        <w:t>2</w:t>
      </w:r>
      <w:r w:rsidR="00F02968" w:rsidRPr="0036388E">
        <w:rPr>
          <w:rFonts w:ascii="Times New Roman" w:hAnsi="Times New Roman" w:cs="Times New Roman"/>
        </w:rPr>
        <w:t>)</w:t>
      </w:r>
      <w:r w:rsidRPr="0036388E">
        <w:rPr>
          <w:rFonts w:ascii="Times New Roman" w:hAnsi="Times New Roman" w:cs="Times New Roman"/>
        </w:rPr>
        <w:t>.</w:t>
      </w:r>
    </w:p>
  </w:footnote>
  <w:footnote w:id="209">
    <w:p w14:paraId="679A6DD6" w14:textId="2C8B4150" w:rsidR="00F02968" w:rsidRPr="0036388E" w:rsidRDefault="00F0296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§1.704-1(b)(2)(iv)(</w:t>
      </w:r>
      <w:r w:rsidRPr="0036388E">
        <w:rPr>
          <w:rFonts w:ascii="Times New Roman" w:hAnsi="Times New Roman" w:cs="Times New Roman"/>
          <w:i/>
          <w:iCs/>
        </w:rPr>
        <w:t>s</w:t>
      </w:r>
      <w:r w:rsidRPr="0036388E">
        <w:rPr>
          <w:rFonts w:ascii="Times New Roman" w:hAnsi="Times New Roman" w:cs="Times New Roman"/>
        </w:rPr>
        <w:t>)(</w:t>
      </w:r>
      <w:r w:rsidRPr="0036388E">
        <w:rPr>
          <w:rFonts w:ascii="Times New Roman" w:hAnsi="Times New Roman" w:cs="Times New Roman"/>
          <w:i/>
          <w:iCs/>
        </w:rPr>
        <w:t>3</w:t>
      </w:r>
      <w:r w:rsidRPr="0036388E">
        <w:rPr>
          <w:rFonts w:ascii="Times New Roman" w:hAnsi="Times New Roman" w:cs="Times New Roman"/>
        </w:rPr>
        <w:t>).</w:t>
      </w:r>
    </w:p>
  </w:footnote>
  <w:footnote w:id="210">
    <w:p w14:paraId="18DC1BD5" w14:textId="66B73FD8" w:rsidR="008A4069" w:rsidRPr="0036388E" w:rsidRDefault="008A406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00DC302E">
        <w:rPr>
          <w:rFonts w:ascii="Times New Roman" w:hAnsi="Times New Roman" w:cs="Times New Roman"/>
        </w:rPr>
        <w:t>Reg.</w:t>
      </w:r>
      <w:r w:rsidRPr="0036388E">
        <w:rPr>
          <w:rFonts w:ascii="Times New Roman" w:hAnsi="Times New Roman" w:cs="Times New Roman"/>
        </w:rPr>
        <w:t xml:space="preserve"> §1.704-1(b)(4)(x).</w:t>
      </w:r>
    </w:p>
  </w:footnote>
  <w:footnote w:id="211">
    <w:p w14:paraId="5BFC4857" w14:textId="7DA7D8E8" w:rsidR="008A4069" w:rsidRPr="0036388E" w:rsidRDefault="008A406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r w:rsidR="00E62ED7" w:rsidRPr="0036388E">
        <w:rPr>
          <w:rFonts w:ascii="Times New Roman" w:hAnsi="Times New Roman" w:cs="Times New Roman"/>
        </w:rPr>
        <w:t xml:space="preserve">  The preamble states:</w:t>
      </w:r>
    </w:p>
    <w:p w14:paraId="49A26632" w14:textId="174E5202" w:rsidR="00E62ED7" w:rsidRPr="0036388E" w:rsidRDefault="00E62ED7" w:rsidP="0036388E">
      <w:pPr>
        <w:pStyle w:val="FootnoteText"/>
        <w:spacing w:after="120"/>
        <w:ind w:left="1440" w:right="1440"/>
        <w:rPr>
          <w:rFonts w:ascii="Times New Roman" w:hAnsi="Times New Roman" w:cs="Times New Roman"/>
        </w:rPr>
      </w:pPr>
      <w:r w:rsidRPr="0036388E">
        <w:rPr>
          <w:rFonts w:ascii="Times New Roman" w:hAnsi="Times New Roman" w:cs="Times New Roman"/>
        </w:rPr>
        <w:t xml:space="preserve">The Treasury Department and the IRS considered other alternatives but believe that corrective allocations are the most administrable alternative means to address the potential problem of income shifting when, prior to the exercise of a noncompensatory option, a partnership recognizes gain or loss that is, in part, economically </w:t>
      </w:r>
      <w:r w:rsidR="00317503" w:rsidRPr="0036388E">
        <w:rPr>
          <w:rFonts w:ascii="Times New Roman" w:hAnsi="Times New Roman" w:cs="Times New Roman"/>
        </w:rPr>
        <w:t>attributable to the option holder, but is allocated entirely to the existing partners.</w:t>
      </w:r>
    </w:p>
    <w:p w14:paraId="47FA72E5" w14:textId="427EE9D3" w:rsidR="00E62ED7" w:rsidRPr="0036388E" w:rsidRDefault="00317503" w:rsidP="0036388E">
      <w:pPr>
        <w:pStyle w:val="FootnoteText"/>
        <w:spacing w:after="120"/>
        <w:rPr>
          <w:rFonts w:ascii="Times New Roman" w:hAnsi="Times New Roman" w:cs="Times New Roman"/>
        </w:rPr>
      </w:pPr>
      <w:r w:rsidRPr="0036388E">
        <w:rPr>
          <w:rFonts w:ascii="Times New Roman" w:hAnsi="Times New Roman" w:cs="Times New Roman"/>
          <w:i/>
          <w:iCs/>
        </w:rPr>
        <w:t>Id</w:t>
      </w:r>
      <w:r w:rsidRPr="0036388E">
        <w:rPr>
          <w:rFonts w:ascii="Times New Roman" w:hAnsi="Times New Roman" w:cs="Times New Roman"/>
        </w:rPr>
        <w:t>. (preamble).</w:t>
      </w:r>
    </w:p>
  </w:footnote>
  <w:footnote w:id="212">
    <w:p w14:paraId="06D4A6FC" w14:textId="1A4911A1" w:rsidR="009F34F8" w:rsidRPr="0036388E" w:rsidRDefault="009F34F8"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Capital Accounts and Their Discontents</w:t>
      </w:r>
      <w:r w:rsidRPr="0036388E">
        <w:rPr>
          <w:rFonts w:ascii="Times New Roman" w:hAnsi="Times New Roman" w:cs="Times New Roman"/>
        </w:rPr>
        <w:t xml:space="preserve">, </w:t>
      </w:r>
      <w:r w:rsidRPr="0036388E">
        <w:rPr>
          <w:rFonts w:ascii="Times New Roman" w:hAnsi="Times New Roman" w:cs="Times New Roman"/>
          <w:i/>
          <w:iCs/>
        </w:rPr>
        <w:t>supra</w:t>
      </w:r>
      <w:r w:rsidRPr="0036388E">
        <w:rPr>
          <w:rFonts w:ascii="Times New Roman" w:hAnsi="Times New Roman" w:cs="Times New Roman"/>
        </w:rPr>
        <w:t xml:space="preserve"> note __, at 813 (“[w]hat the proposed regulations [relating to noncompensatory options] illustrate is that while the IRS is sympathetic to avoiding income recognition related to capital shifts, it will, when faced with the alternatives of income recognition or ‘wrong’ capital account balances, protect the capital account system.”).</w:t>
      </w:r>
    </w:p>
  </w:footnote>
  <w:footnote w:id="213">
    <w:p w14:paraId="573F84C2" w14:textId="77508653" w:rsidR="00D418ED" w:rsidRPr="0036388E" w:rsidRDefault="00D418ED"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The preamble to the final regulations </w:t>
      </w:r>
      <w:r w:rsidR="00B940C1" w:rsidRPr="0036388E">
        <w:rPr>
          <w:rFonts w:ascii="Times New Roman" w:hAnsi="Times New Roman" w:cs="Times New Roman"/>
        </w:rPr>
        <w:t>recognize</w:t>
      </w:r>
      <w:r w:rsidR="00026D6B" w:rsidRPr="0036388E">
        <w:rPr>
          <w:rFonts w:ascii="Times New Roman" w:hAnsi="Times New Roman" w:cs="Times New Roman"/>
        </w:rPr>
        <w:t>d</w:t>
      </w:r>
      <w:r w:rsidR="00B940C1" w:rsidRPr="0036388E">
        <w:rPr>
          <w:rFonts w:ascii="Times New Roman" w:hAnsi="Times New Roman" w:cs="Times New Roman"/>
        </w:rPr>
        <w:t xml:space="preserve"> that corrective allocations “address the potential problem of income shifting when, prior to the exercise of a noncompensatory option, a partnership recognizes gain or loss that is, in part, economically attributable to the option holder, but is allocated entirely to the existing partners.”  T.D. 9612 (Mar. 25, 2013).</w:t>
      </w:r>
      <w:r w:rsidR="00C4154C" w:rsidRPr="0036388E">
        <w:rPr>
          <w:rFonts w:ascii="Times New Roman" w:hAnsi="Times New Roman" w:cs="Times New Roman"/>
        </w:rPr>
        <w:t xml:space="preserve">  Treasury and the IRS recognize that corrective allocations may not conform capital accounts in all situations.  Partnership items are correctively allocated to the exercising option holder only from items properly allocable to a partner whose capital account was reduced and only to the extent of such reduction.  In some instances, that partner may leave the partnership before the corrective allocations are made, in which case the corrective allocations will not be made.  </w:t>
      </w:r>
      <w:r w:rsidR="00C4154C" w:rsidRPr="0036388E">
        <w:rPr>
          <w:rFonts w:ascii="Times New Roman" w:hAnsi="Times New Roman" w:cs="Times New Roman"/>
          <w:i/>
          <w:iCs/>
        </w:rPr>
        <w:t>Id</w:t>
      </w:r>
      <w:r w:rsidR="00C4154C" w:rsidRPr="0036388E">
        <w:rPr>
          <w:rFonts w:ascii="Times New Roman" w:hAnsi="Times New Roman" w:cs="Times New Roman"/>
        </w:rPr>
        <w:t xml:space="preserve">. </w:t>
      </w:r>
    </w:p>
  </w:footnote>
  <w:footnote w:id="214">
    <w:p w14:paraId="53D7F48C" w14:textId="7ECD36D3" w:rsidR="00B940C1" w:rsidRPr="0036388E" w:rsidRDefault="00B940C1"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15">
    <w:p w14:paraId="63DAA510" w14:textId="5F2ADB8C" w:rsidR="00F84A77" w:rsidRPr="0036388E" w:rsidRDefault="00F84A77"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16">
    <w:p w14:paraId="7F7A8EE5" w14:textId="2588F016" w:rsidR="00E26319" w:rsidRPr="0036388E" w:rsidRDefault="00E26319" w:rsidP="0036388E">
      <w:pPr>
        <w:pStyle w:val="FootnoteText"/>
        <w:spacing w:after="120"/>
        <w:rPr>
          <w:rFonts w:ascii="Times New Roman" w:hAnsi="Times New Roman" w:cs="Times New Roman"/>
          <w:i/>
          <w:iCs/>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p>
  </w:footnote>
  <w:footnote w:id="217">
    <w:p w14:paraId="7373E9A1" w14:textId="233F9294" w:rsidR="00E26319" w:rsidRPr="0036388E" w:rsidRDefault="00E26319" w:rsidP="0036388E">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18">
    <w:p w14:paraId="653DF583" w14:textId="0DDC88B6" w:rsidR="00E26319" w:rsidRPr="0079440D" w:rsidRDefault="00E26319" w:rsidP="0079440D">
      <w:pPr>
        <w:pStyle w:val="FootnoteText"/>
        <w:spacing w:after="120"/>
        <w:rPr>
          <w:rFonts w:ascii="Times New Roman" w:hAnsi="Times New Roman" w:cs="Times New Roman"/>
        </w:rPr>
      </w:pPr>
      <w:r w:rsidRPr="0036388E">
        <w:rPr>
          <w:rStyle w:val="FootnoteReference"/>
          <w:rFonts w:ascii="Times New Roman" w:hAnsi="Times New Roman" w:cs="Times New Roman"/>
        </w:rPr>
        <w:footnoteRef/>
      </w:r>
      <w:r w:rsidRPr="0036388E">
        <w:rPr>
          <w:rFonts w:ascii="Times New Roman" w:hAnsi="Times New Roman" w:cs="Times New Roman"/>
        </w:rPr>
        <w:t xml:space="preserve"> </w:t>
      </w:r>
      <w:r w:rsidRPr="0036388E">
        <w:rPr>
          <w:rFonts w:ascii="Times New Roman" w:hAnsi="Times New Roman" w:cs="Times New Roman"/>
          <w:i/>
          <w:iCs/>
        </w:rPr>
        <w:t>Id</w:t>
      </w:r>
      <w:r w:rsidRPr="0036388E">
        <w:rPr>
          <w:rFonts w:ascii="Times New Roman" w:hAnsi="Times New Roman" w:cs="Times New Roman"/>
        </w:rPr>
        <w:t>.</w:t>
      </w:r>
    </w:p>
  </w:footnote>
  <w:footnote w:id="219">
    <w:p w14:paraId="2163F7D1" w14:textId="59069905" w:rsidR="00DD4570" w:rsidRPr="0079440D" w:rsidRDefault="00DD457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REG-105346-03 (June 13, 2005) (preamble).</w:t>
      </w:r>
    </w:p>
  </w:footnote>
  <w:footnote w:id="220">
    <w:p w14:paraId="651AA982" w14:textId="2E16A53A" w:rsidR="00DD4570" w:rsidRPr="0079440D" w:rsidRDefault="00DD457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w:t>
      </w:r>
    </w:p>
  </w:footnote>
  <w:footnote w:id="221">
    <w:p w14:paraId="215EE992" w14:textId="22B4E64D" w:rsidR="00C83670" w:rsidRPr="0079440D" w:rsidRDefault="00C8367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9B73B9" w:rsidRPr="0079440D">
        <w:rPr>
          <w:rFonts w:ascii="Times New Roman" w:hAnsi="Times New Roman" w:cs="Times New Roman"/>
        </w:rPr>
        <w:t xml:space="preserve">Prop. Reg. §1.707-1(c).  </w:t>
      </w:r>
      <w:r w:rsidRPr="0079440D">
        <w:rPr>
          <w:rFonts w:ascii="Times New Roman" w:hAnsi="Times New Roman" w:cs="Times New Roman"/>
        </w:rPr>
        <w:t xml:space="preserve">As a result, the timing of the partnership’s deduction would be determined by reference to the partner’s income inclusion rather than determining the partner’s income inclusion by reference to the timing of the partnership’s deduction.  </w:t>
      </w:r>
      <w:r w:rsidR="009B73B9" w:rsidRPr="0079440D">
        <w:rPr>
          <w:rFonts w:ascii="Times New Roman" w:hAnsi="Times New Roman" w:cs="Times New Roman"/>
          <w:i/>
          <w:iCs/>
        </w:rPr>
        <w:t>C</w:t>
      </w:r>
      <w:r w:rsidRPr="0079440D">
        <w:rPr>
          <w:rFonts w:ascii="Times New Roman" w:hAnsi="Times New Roman" w:cs="Times New Roman"/>
          <w:i/>
          <w:iCs/>
        </w:rPr>
        <w:t>ompare</w:t>
      </w:r>
      <w:r w:rsidRPr="0079440D">
        <w:rPr>
          <w:rFonts w:ascii="Times New Roman" w:hAnsi="Times New Roman" w:cs="Times New Roman"/>
        </w:rPr>
        <w:t xml:space="preserve"> </w:t>
      </w:r>
      <w:r w:rsidR="00DC302E" w:rsidRPr="0079440D">
        <w:rPr>
          <w:rFonts w:ascii="Times New Roman" w:hAnsi="Times New Roman" w:cs="Times New Roman"/>
        </w:rPr>
        <w:t xml:space="preserve">Code Sec. </w:t>
      </w:r>
      <w:r w:rsidRPr="0079440D">
        <w:rPr>
          <w:rFonts w:ascii="Times New Roman" w:hAnsi="Times New Roman" w:cs="Times New Roman"/>
        </w:rPr>
        <w:t>83(h) w</w:t>
      </w:r>
      <w:r w:rsidRPr="0079440D">
        <w:rPr>
          <w:rFonts w:ascii="Times New Roman" w:hAnsi="Times New Roman" w:cs="Times New Roman"/>
          <w:i/>
          <w:iCs/>
        </w:rPr>
        <w:t>ith</w:t>
      </w:r>
      <w:r w:rsidRPr="0079440D">
        <w:rPr>
          <w:rFonts w:ascii="Times New Roman" w:hAnsi="Times New Roman" w:cs="Times New Roman"/>
        </w:rPr>
        <w:t xml:space="preserve"> </w:t>
      </w:r>
      <w:r w:rsidR="00DC302E" w:rsidRPr="0079440D">
        <w:rPr>
          <w:rFonts w:ascii="Times New Roman" w:hAnsi="Times New Roman" w:cs="Times New Roman"/>
        </w:rPr>
        <w:t xml:space="preserve">Code Sec. </w:t>
      </w:r>
      <w:r w:rsidRPr="0079440D">
        <w:rPr>
          <w:rFonts w:ascii="Times New Roman" w:hAnsi="Times New Roman" w:cs="Times New Roman"/>
        </w:rPr>
        <w:t xml:space="preserve">706(a) &amp; </w:t>
      </w:r>
      <w:r w:rsidR="00DC302E" w:rsidRPr="0079440D">
        <w:rPr>
          <w:rFonts w:ascii="Times New Roman" w:hAnsi="Times New Roman" w:cs="Times New Roman"/>
        </w:rPr>
        <w:t>Reg.</w:t>
      </w:r>
      <w:r w:rsidRPr="0079440D">
        <w:rPr>
          <w:rFonts w:ascii="Times New Roman" w:hAnsi="Times New Roman" w:cs="Times New Roman"/>
        </w:rPr>
        <w:t xml:space="preserve"> §1.707-1(c).</w:t>
      </w:r>
    </w:p>
  </w:footnote>
  <w:footnote w:id="222">
    <w:p w14:paraId="67DF5E39" w14:textId="50A8F7BF" w:rsidR="00C83670" w:rsidRPr="0079440D" w:rsidRDefault="00C8367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REG-105346-03 (June 13, 2005) (preamble).</w:t>
      </w:r>
    </w:p>
  </w:footnote>
  <w:footnote w:id="223">
    <w:p w14:paraId="0EEE132C" w14:textId="66AF912C" w:rsidR="00687F0A" w:rsidRPr="0079440D" w:rsidRDefault="00687F0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w:t>
      </w:r>
    </w:p>
  </w:footnote>
  <w:footnote w:id="224">
    <w:p w14:paraId="456FB2D2" w14:textId="431A0FB7" w:rsidR="00E538FA" w:rsidRPr="0079440D" w:rsidRDefault="00E538F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Prop. Reg. §1.704-1(f)(5)(</w:t>
      </w:r>
      <w:r w:rsidRPr="0079440D">
        <w:rPr>
          <w:rFonts w:ascii="Times New Roman" w:hAnsi="Times New Roman" w:cs="Times New Roman"/>
          <w:i/>
          <w:iCs/>
        </w:rPr>
        <w:t>c</w:t>
      </w:r>
      <w:r w:rsidRPr="0079440D">
        <w:rPr>
          <w:rFonts w:ascii="Times New Roman" w:hAnsi="Times New Roman" w:cs="Times New Roman"/>
        </w:rPr>
        <w:t xml:space="preserve">).  Technically, the proposed regulations require that a partnership agreement must include a provision requiring forfeiture allocations in order for allocations to satisfy the rules related to “partners’ interests in the partnership” when made while a partner who has made a </w:t>
      </w:r>
      <w:r w:rsidR="0047316A">
        <w:rPr>
          <w:rFonts w:ascii="Times New Roman" w:hAnsi="Times New Roman" w:cs="Times New Roman"/>
        </w:rPr>
        <w:t>Code Sec.</w:t>
      </w:r>
      <w:r w:rsidRPr="0079440D">
        <w:rPr>
          <w:rFonts w:ascii="Times New Roman" w:hAnsi="Times New Roman" w:cs="Times New Roman"/>
        </w:rPr>
        <w:t xml:space="preserve"> 83(b) election holds a forfeitable interest.  The proposed regulations contain an anti-abuse rule providing that allocations will not be deemed to satisfy the “partners’ interests in the partnership” rules if, at the time the </w:t>
      </w:r>
      <w:r w:rsidR="0047316A">
        <w:rPr>
          <w:rFonts w:ascii="Times New Roman" w:hAnsi="Times New Roman" w:cs="Times New Roman"/>
        </w:rPr>
        <w:t>Code Sec.</w:t>
      </w:r>
      <w:r w:rsidRPr="0079440D">
        <w:rPr>
          <w:rFonts w:ascii="Times New Roman" w:hAnsi="Times New Roman" w:cs="Times New Roman"/>
        </w:rPr>
        <w:t xml:space="preserve"> 83(b) election is made, there is a plan that the interest will be forfeited.  Prop. Reg. §1.704-1(f)(5)(</w:t>
      </w:r>
      <w:r w:rsidRPr="0079440D">
        <w:rPr>
          <w:rFonts w:ascii="Times New Roman" w:hAnsi="Times New Roman" w:cs="Times New Roman"/>
          <w:i/>
          <w:iCs/>
        </w:rPr>
        <w:t>e</w:t>
      </w:r>
      <w:r w:rsidRPr="0079440D">
        <w:rPr>
          <w:rFonts w:ascii="Times New Roman" w:hAnsi="Times New Roman" w:cs="Times New Roman"/>
        </w:rPr>
        <w:t xml:space="preserve">).  </w:t>
      </w:r>
    </w:p>
  </w:footnote>
  <w:footnote w:id="225">
    <w:p w14:paraId="392C745F" w14:textId="3A36FD5F" w:rsidR="00122E12" w:rsidRPr="0079440D" w:rsidRDefault="00122E1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REG-105346-03 (June 13, 2005) (preamble).</w:t>
      </w:r>
    </w:p>
  </w:footnote>
  <w:footnote w:id="226">
    <w:p w14:paraId="0D48DD3A" w14:textId="6CAC0406" w:rsidR="00FD5CBF" w:rsidRPr="0079440D" w:rsidRDefault="00FD5CB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Prop. Reg. §1.704-1(b)(5), Ex. 29(ii).</w:t>
      </w:r>
    </w:p>
  </w:footnote>
  <w:footnote w:id="227">
    <w:p w14:paraId="47ABCC65" w14:textId="40A26EF3" w:rsidR="00FD5CBF" w:rsidRPr="0079440D" w:rsidRDefault="00FD5CB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REG-105346-03 (June 13, 2005) (preamble).</w:t>
      </w:r>
    </w:p>
  </w:footnote>
  <w:footnote w:id="228">
    <w:p w14:paraId="1A9C42BD" w14:textId="59D9A516" w:rsidR="00FF2737" w:rsidRPr="0079440D" w:rsidRDefault="00FF273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Interestingly, the “rule” stated in the preamble is not actually contained in the proposed regulations.  The stated result would follow so long as the partnership revalues its assets as permitted under </w:t>
      </w:r>
      <w:r w:rsidR="00DC302E" w:rsidRPr="0079440D">
        <w:rPr>
          <w:rFonts w:ascii="Times New Roman" w:hAnsi="Times New Roman" w:cs="Times New Roman"/>
        </w:rPr>
        <w:t>Reg.</w:t>
      </w:r>
      <w:r w:rsidRPr="0079440D">
        <w:rPr>
          <w:rFonts w:ascii="Times New Roman" w:hAnsi="Times New Roman" w:cs="Times New Roman"/>
        </w:rPr>
        <w:t xml:space="preserve"> §1.704-1(b)(2)(iv)(</w:t>
      </w:r>
      <w:r w:rsidRPr="0079440D">
        <w:rPr>
          <w:rFonts w:ascii="Times New Roman" w:hAnsi="Times New Roman" w:cs="Times New Roman"/>
          <w:i/>
          <w:iCs/>
        </w:rPr>
        <w:t>f</w:t>
      </w:r>
      <w:r w:rsidRPr="0079440D">
        <w:rPr>
          <w:rFonts w:ascii="Times New Roman" w:hAnsi="Times New Roman" w:cs="Times New Roman"/>
        </w:rPr>
        <w:t>)(</w:t>
      </w:r>
      <w:r w:rsidRPr="0079440D">
        <w:rPr>
          <w:rFonts w:ascii="Times New Roman" w:hAnsi="Times New Roman" w:cs="Times New Roman"/>
          <w:i/>
          <w:iCs/>
        </w:rPr>
        <w:t>5</w:t>
      </w:r>
      <w:r w:rsidRPr="0079440D">
        <w:rPr>
          <w:rFonts w:ascii="Times New Roman" w:hAnsi="Times New Roman" w:cs="Times New Roman"/>
        </w:rPr>
        <w:t>)(</w:t>
      </w:r>
      <w:r w:rsidRPr="0079440D">
        <w:rPr>
          <w:rFonts w:ascii="Times New Roman" w:hAnsi="Times New Roman" w:cs="Times New Roman"/>
          <w:i/>
          <w:iCs/>
        </w:rPr>
        <w:t>iii</w:t>
      </w:r>
      <w:r w:rsidRPr="0079440D">
        <w:rPr>
          <w:rFonts w:ascii="Times New Roman" w:hAnsi="Times New Roman" w:cs="Times New Roman"/>
        </w:rPr>
        <w:t>), but such a revaluation technically is not required.  Regulations issued relating to the contribution of debt in exchange for equity in a partnership similarly provide that the partnership will not recognize gain or loss upon the transfer of a partnership interest to a creditor in a debt-for-equity exchange for unpaid rent, royalties</w:t>
      </w:r>
      <w:r w:rsidR="00AA47A2" w:rsidRPr="0079440D">
        <w:rPr>
          <w:rFonts w:ascii="Times New Roman" w:hAnsi="Times New Roman" w:cs="Times New Roman"/>
        </w:rPr>
        <w:t xml:space="preserve">, or interest.  Reg. §1.721-1(d)(2).  While not stated in that preamble or regulations, presumably the same revaluation and reverse </w:t>
      </w:r>
      <w:r w:rsidR="0047316A">
        <w:rPr>
          <w:rFonts w:ascii="Times New Roman" w:hAnsi="Times New Roman" w:cs="Times New Roman"/>
        </w:rPr>
        <w:t>Code Sec.</w:t>
      </w:r>
      <w:r w:rsidR="00AA47A2" w:rsidRPr="0079440D">
        <w:rPr>
          <w:rFonts w:ascii="Times New Roman" w:hAnsi="Times New Roman" w:cs="Times New Roman"/>
        </w:rPr>
        <w:t xml:space="preserve"> 704(c) rules should apply in that context to ensure that appreciated capital funding the related deduction ultimately will be recognized by the partners who benefitted from the deduction for such items.  </w:t>
      </w:r>
      <w:r w:rsidRPr="0079440D">
        <w:rPr>
          <w:rFonts w:ascii="Times New Roman" w:hAnsi="Times New Roman" w:cs="Times New Roman"/>
        </w:rPr>
        <w:t xml:space="preserve">   </w:t>
      </w:r>
    </w:p>
  </w:footnote>
  <w:footnote w:id="229">
    <w:p w14:paraId="488D5938" w14:textId="3BF69DCF" w:rsidR="00E22E31" w:rsidRPr="0079440D" w:rsidRDefault="00E22E3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A93CE1" w:rsidRPr="0079440D">
        <w:rPr>
          <w:rFonts w:ascii="Times New Roman" w:hAnsi="Times New Roman" w:cs="Times New Roman"/>
        </w:rPr>
        <w:t>62 T.C. 720 (1974).</w:t>
      </w:r>
    </w:p>
  </w:footnote>
  <w:footnote w:id="230">
    <w:p w14:paraId="469CD990" w14:textId="55DF3C88" w:rsidR="00A93CE1" w:rsidRPr="0079440D" w:rsidRDefault="00A93CE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31">
    <w:p w14:paraId="68FF0F65" w14:textId="72007531" w:rsidR="00AA47A2" w:rsidRPr="0079440D" w:rsidRDefault="00AA47A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Rev. Proc. 93-27, 1993-</w:t>
      </w:r>
      <w:r w:rsidR="009B73B9" w:rsidRPr="0079440D">
        <w:rPr>
          <w:rFonts w:ascii="Times New Roman" w:hAnsi="Times New Roman" w:cs="Times New Roman"/>
        </w:rPr>
        <w:t>2</w:t>
      </w:r>
      <w:r w:rsidRPr="0079440D">
        <w:rPr>
          <w:rFonts w:ascii="Times New Roman" w:hAnsi="Times New Roman" w:cs="Times New Roman"/>
        </w:rPr>
        <w:t xml:space="preserve"> C.B. </w:t>
      </w:r>
      <w:r w:rsidR="009B73B9" w:rsidRPr="0079440D">
        <w:rPr>
          <w:rFonts w:ascii="Times New Roman" w:hAnsi="Times New Roman" w:cs="Times New Roman"/>
        </w:rPr>
        <w:t>343</w:t>
      </w:r>
      <w:r w:rsidRPr="0079440D">
        <w:rPr>
          <w:rFonts w:ascii="Times New Roman" w:hAnsi="Times New Roman" w:cs="Times New Roman"/>
        </w:rPr>
        <w:t>; Rev. Proc. 2001-43, 2001-</w:t>
      </w:r>
      <w:r w:rsidR="009B73B9" w:rsidRPr="0079440D">
        <w:rPr>
          <w:rFonts w:ascii="Times New Roman" w:hAnsi="Times New Roman" w:cs="Times New Roman"/>
        </w:rPr>
        <w:t>2</w:t>
      </w:r>
      <w:r w:rsidRPr="0079440D">
        <w:rPr>
          <w:rFonts w:ascii="Times New Roman" w:hAnsi="Times New Roman" w:cs="Times New Roman"/>
        </w:rPr>
        <w:t xml:space="preserve"> C.B. </w:t>
      </w:r>
      <w:r w:rsidR="009B73B9" w:rsidRPr="0079440D">
        <w:rPr>
          <w:rFonts w:ascii="Times New Roman" w:hAnsi="Times New Roman" w:cs="Times New Roman"/>
        </w:rPr>
        <w:t>191</w:t>
      </w:r>
      <w:r w:rsidRPr="0079440D">
        <w:rPr>
          <w:rFonts w:ascii="Times New Roman" w:hAnsi="Times New Roman" w:cs="Times New Roman"/>
        </w:rPr>
        <w:t>.</w:t>
      </w:r>
    </w:p>
  </w:footnote>
  <w:footnote w:id="232">
    <w:p w14:paraId="50716E50" w14:textId="6EC3912C" w:rsidR="00317503" w:rsidRPr="0079440D" w:rsidRDefault="0031750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cases discussed in section IX.A.</w:t>
      </w:r>
    </w:p>
  </w:footnote>
  <w:footnote w:id="233">
    <w:p w14:paraId="0E1013F9" w14:textId="0D9F3362" w:rsidR="00332E34" w:rsidRPr="0079440D" w:rsidRDefault="00332E3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Prop. Reg. §1.83-3(e)(1); Notice 2005-43, 2005-</w:t>
      </w:r>
      <w:r w:rsidR="00317503" w:rsidRPr="0079440D">
        <w:rPr>
          <w:rFonts w:ascii="Times New Roman" w:hAnsi="Times New Roman" w:cs="Times New Roman"/>
        </w:rPr>
        <w:t>24</w:t>
      </w:r>
      <w:r w:rsidRPr="0079440D">
        <w:rPr>
          <w:rFonts w:ascii="Times New Roman" w:hAnsi="Times New Roman" w:cs="Times New Roman"/>
        </w:rPr>
        <w:t xml:space="preserve"> </w:t>
      </w:r>
      <w:r w:rsidR="00317503" w:rsidRPr="0079440D">
        <w:rPr>
          <w:rFonts w:ascii="Times New Roman" w:hAnsi="Times New Roman" w:cs="Times New Roman"/>
        </w:rPr>
        <w:t>I.R</w:t>
      </w:r>
      <w:r w:rsidRPr="0079440D">
        <w:rPr>
          <w:rFonts w:ascii="Times New Roman" w:hAnsi="Times New Roman" w:cs="Times New Roman"/>
        </w:rPr>
        <w:t xml:space="preserve">.B. </w:t>
      </w:r>
      <w:r w:rsidR="00317503" w:rsidRPr="0079440D">
        <w:rPr>
          <w:rFonts w:ascii="Times New Roman" w:hAnsi="Times New Roman" w:cs="Times New Roman"/>
        </w:rPr>
        <w:t>121</w:t>
      </w:r>
      <w:r w:rsidRPr="0079440D">
        <w:rPr>
          <w:rFonts w:ascii="Times New Roman" w:hAnsi="Times New Roman" w:cs="Times New Roman"/>
        </w:rPr>
        <w:t>.</w:t>
      </w:r>
      <w:r w:rsidR="00317503" w:rsidRPr="0079440D">
        <w:rPr>
          <w:rFonts w:ascii="Times New Roman" w:hAnsi="Times New Roman" w:cs="Times New Roman"/>
        </w:rPr>
        <w:t xml:space="preserve">  </w:t>
      </w:r>
      <w:r w:rsidR="00317503" w:rsidRPr="0079440D">
        <w:rPr>
          <w:rFonts w:ascii="Times New Roman" w:hAnsi="Times New Roman" w:cs="Times New Roman"/>
          <w:i/>
          <w:iCs/>
        </w:rPr>
        <w:t>See also</w:t>
      </w:r>
      <w:r w:rsidR="00317503" w:rsidRPr="0079440D">
        <w:rPr>
          <w:rFonts w:ascii="Times New Roman" w:hAnsi="Times New Roman" w:cs="Times New Roman"/>
        </w:rPr>
        <w:t xml:space="preserve"> </w:t>
      </w:r>
      <w:r w:rsidR="00317503" w:rsidRPr="0079440D">
        <w:rPr>
          <w:rFonts w:ascii="Times New Roman" w:hAnsi="Times New Roman" w:cs="Times New Roman"/>
          <w:i/>
          <w:iCs/>
        </w:rPr>
        <w:t>NYSBA First Partnership Option Report</w:t>
      </w:r>
      <w:r w:rsidR="00317503" w:rsidRPr="0079440D">
        <w:rPr>
          <w:rFonts w:ascii="Times New Roman" w:hAnsi="Times New Roman" w:cs="Times New Roman"/>
        </w:rPr>
        <w:t xml:space="preserve">, </w:t>
      </w:r>
      <w:r w:rsidR="00317503" w:rsidRPr="0079440D">
        <w:rPr>
          <w:rFonts w:ascii="Times New Roman" w:hAnsi="Times New Roman" w:cs="Times New Roman"/>
          <w:i/>
          <w:iCs/>
        </w:rPr>
        <w:t>supra</w:t>
      </w:r>
      <w:r w:rsidR="00317503" w:rsidRPr="0079440D">
        <w:rPr>
          <w:rFonts w:ascii="Times New Roman" w:hAnsi="Times New Roman" w:cs="Times New Roman"/>
        </w:rPr>
        <w:t xml:space="preserve"> note __ (discussing that </w:t>
      </w:r>
      <w:r w:rsidR="00A93CE1" w:rsidRPr="0079440D">
        <w:rPr>
          <w:rFonts w:ascii="Times New Roman" w:hAnsi="Times New Roman" w:cs="Times New Roman"/>
        </w:rPr>
        <w:t>the “Subchapter K approach” (i.e., liquidation value) would be more appropriate than the “</w:t>
      </w:r>
      <w:r w:rsidR="0047316A">
        <w:rPr>
          <w:rFonts w:ascii="Times New Roman" w:hAnsi="Times New Roman" w:cs="Times New Roman"/>
        </w:rPr>
        <w:t>Code Sec.</w:t>
      </w:r>
      <w:r w:rsidR="00A93CE1" w:rsidRPr="0079440D">
        <w:rPr>
          <w:rFonts w:ascii="Times New Roman" w:hAnsi="Times New Roman" w:cs="Times New Roman"/>
        </w:rPr>
        <w:t xml:space="preserve"> 83 approach” (i.e., willing-buyer-willing-seller) for purposes of analyzing the results upon the exercise of a compensatory partnership option</w:t>
      </w:r>
      <w:r w:rsidR="00317503" w:rsidRPr="0079440D">
        <w:rPr>
          <w:rFonts w:ascii="Times New Roman" w:hAnsi="Times New Roman" w:cs="Times New Roman"/>
        </w:rPr>
        <w:t>)</w:t>
      </w:r>
      <w:r w:rsidR="00A93CE1" w:rsidRPr="0079440D">
        <w:rPr>
          <w:rFonts w:ascii="Times New Roman" w:hAnsi="Times New Roman" w:cs="Times New Roman"/>
        </w:rPr>
        <w:t xml:space="preserve">.   </w:t>
      </w:r>
    </w:p>
  </w:footnote>
  <w:footnote w:id="234">
    <w:p w14:paraId="55FA7B59" w14:textId="0B14C0DF" w:rsidR="000870B4" w:rsidRPr="0079440D" w:rsidRDefault="000870B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§1.83-1(a)(1)(i); </w:t>
      </w:r>
      <w:r w:rsidRPr="0079440D">
        <w:rPr>
          <w:rFonts w:ascii="Times New Roman" w:hAnsi="Times New Roman" w:cs="Times New Roman"/>
          <w:i/>
          <w:iCs/>
        </w:rPr>
        <w:t>Steinberg v. Commissioner</w:t>
      </w:r>
      <w:r w:rsidRPr="0079440D">
        <w:rPr>
          <w:rFonts w:ascii="Times New Roman" w:hAnsi="Times New Roman" w:cs="Times New Roman"/>
        </w:rPr>
        <w:t>, 46 T.C.M. (CCH) 1238 (1983).</w:t>
      </w:r>
    </w:p>
  </w:footnote>
  <w:footnote w:id="235">
    <w:p w14:paraId="2ABB88B2" w14:textId="7763EFB8" w:rsidR="000870B4" w:rsidRPr="0079440D" w:rsidRDefault="000870B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REG-105346-03 (June 13, 2005) (preamble).</w:t>
      </w:r>
    </w:p>
  </w:footnote>
  <w:footnote w:id="236">
    <w:p w14:paraId="615F1F90" w14:textId="7661FF3F" w:rsidR="00317503" w:rsidRPr="0079440D" w:rsidRDefault="0031750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w:t>
      </w:r>
    </w:p>
  </w:footnote>
  <w:footnote w:id="237">
    <w:p w14:paraId="31ECFD7F" w14:textId="1A417304" w:rsidR="00E22E31" w:rsidRPr="0079440D" w:rsidRDefault="00E22E3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543ACB" w:rsidRPr="0079440D">
        <w:rPr>
          <w:rFonts w:ascii="Times New Roman" w:hAnsi="Times New Roman" w:cs="Times New Roman"/>
          <w:i/>
          <w:iCs/>
        </w:rPr>
        <w:t>See</w:t>
      </w:r>
      <w:r w:rsidR="00543ACB" w:rsidRPr="0079440D">
        <w:rPr>
          <w:rFonts w:ascii="Times New Roman" w:hAnsi="Times New Roman" w:cs="Times New Roman"/>
        </w:rPr>
        <w:t xml:space="preserve">, </w:t>
      </w:r>
      <w:r w:rsidR="00543ACB" w:rsidRPr="0079440D">
        <w:rPr>
          <w:rFonts w:ascii="Times New Roman" w:hAnsi="Times New Roman" w:cs="Times New Roman"/>
          <w:i/>
          <w:iCs/>
        </w:rPr>
        <w:t>e.g.</w:t>
      </w:r>
      <w:r w:rsidR="00543ACB" w:rsidRPr="0079440D">
        <w:rPr>
          <w:rFonts w:ascii="Times New Roman" w:hAnsi="Times New Roman" w:cs="Times New Roman"/>
        </w:rPr>
        <w:t xml:space="preserve">, N.Y. St. Bar Assoc., </w:t>
      </w:r>
      <w:r w:rsidR="00543ACB" w:rsidRPr="0079440D">
        <w:rPr>
          <w:rFonts w:ascii="Times New Roman" w:hAnsi="Times New Roman" w:cs="Times New Roman"/>
          <w:i/>
          <w:iCs/>
        </w:rPr>
        <w:t>Comments Regarding Partnership Interests Received in Exchange for Services, reprinted at</w:t>
      </w:r>
      <w:r w:rsidR="00543ACB" w:rsidRPr="0079440D">
        <w:rPr>
          <w:rFonts w:ascii="Times New Roman" w:hAnsi="Times New Roman" w:cs="Times New Roman"/>
        </w:rPr>
        <w:t xml:space="preserve"> 2005 TNT 214-19 (Oct. 26, 2005)</w:t>
      </w:r>
      <w:r w:rsidR="005E6A91" w:rsidRPr="0079440D">
        <w:rPr>
          <w:rFonts w:ascii="Times New Roman" w:hAnsi="Times New Roman" w:cs="Times New Roman"/>
        </w:rPr>
        <w:t xml:space="preserve"> (hereafter referred to as </w:t>
      </w:r>
      <w:r w:rsidR="00CC7D19" w:rsidRPr="0079440D">
        <w:rPr>
          <w:rFonts w:ascii="Times New Roman" w:hAnsi="Times New Roman" w:cs="Times New Roman"/>
        </w:rPr>
        <w:t>“</w:t>
      </w:r>
      <w:r w:rsidR="00CC7D19" w:rsidRPr="0079440D">
        <w:rPr>
          <w:rFonts w:ascii="Times New Roman" w:hAnsi="Times New Roman" w:cs="Times New Roman"/>
          <w:i/>
          <w:iCs/>
        </w:rPr>
        <w:t>NYSBA Comments on Compensatory Interests</w:t>
      </w:r>
      <w:r w:rsidR="00CC7D19" w:rsidRPr="0079440D">
        <w:rPr>
          <w:rFonts w:ascii="Times New Roman" w:hAnsi="Times New Roman" w:cs="Times New Roman"/>
        </w:rPr>
        <w:t>”)</w:t>
      </w:r>
      <w:r w:rsidR="00543ACB" w:rsidRPr="0079440D">
        <w:rPr>
          <w:rFonts w:ascii="Times New Roman" w:hAnsi="Times New Roman" w:cs="Times New Roman"/>
        </w:rPr>
        <w:t xml:space="preserve"> (suggesting that the difference between the amount included in income under </w:t>
      </w:r>
      <w:r w:rsidR="0047316A">
        <w:rPr>
          <w:rFonts w:ascii="Times New Roman" w:hAnsi="Times New Roman" w:cs="Times New Roman"/>
        </w:rPr>
        <w:t>Code Sec.</w:t>
      </w:r>
      <w:r w:rsidR="00543ACB" w:rsidRPr="0079440D">
        <w:rPr>
          <w:rFonts w:ascii="Times New Roman" w:hAnsi="Times New Roman" w:cs="Times New Roman"/>
        </w:rPr>
        <w:t xml:space="preserve"> 83 and the liquidation value of the capital interest should be taxed as a guaranteed payment under </w:t>
      </w:r>
      <w:r w:rsidR="0047316A">
        <w:rPr>
          <w:rFonts w:ascii="Times New Roman" w:hAnsi="Times New Roman" w:cs="Times New Roman"/>
        </w:rPr>
        <w:t>Code Sec.</w:t>
      </w:r>
      <w:r w:rsidR="00543ACB" w:rsidRPr="0079440D">
        <w:rPr>
          <w:rFonts w:ascii="Times New Roman" w:hAnsi="Times New Roman" w:cs="Times New Roman"/>
        </w:rPr>
        <w:t xml:space="preserve"> 707(c)); Am. Bar Assoc., </w:t>
      </w:r>
      <w:r w:rsidR="00543ACB" w:rsidRPr="0079440D">
        <w:rPr>
          <w:rFonts w:ascii="Times New Roman" w:hAnsi="Times New Roman" w:cs="Times New Roman"/>
          <w:i/>
          <w:iCs/>
        </w:rPr>
        <w:t>Comments on</w:t>
      </w:r>
      <w:r w:rsidR="00543ACB" w:rsidRPr="0079440D">
        <w:rPr>
          <w:rFonts w:ascii="Times New Roman" w:hAnsi="Times New Roman" w:cs="Times New Roman"/>
        </w:rPr>
        <w:t xml:space="preserve"> </w:t>
      </w:r>
      <w:r w:rsidR="00543ACB" w:rsidRPr="0079440D">
        <w:rPr>
          <w:rFonts w:ascii="Times New Roman" w:hAnsi="Times New Roman" w:cs="Times New Roman"/>
          <w:i/>
          <w:iCs/>
        </w:rPr>
        <w:t>Exchanges of Partnership Equity for Services</w:t>
      </w:r>
      <w:r w:rsidR="00543ACB" w:rsidRPr="0079440D">
        <w:rPr>
          <w:rFonts w:ascii="Times New Roman" w:hAnsi="Times New Roman" w:cs="Times New Roman"/>
        </w:rPr>
        <w:t xml:space="preserve">, </w:t>
      </w:r>
      <w:r w:rsidR="00543ACB" w:rsidRPr="0079440D">
        <w:rPr>
          <w:rFonts w:ascii="Times New Roman" w:hAnsi="Times New Roman" w:cs="Times New Roman"/>
          <w:i/>
          <w:iCs/>
        </w:rPr>
        <w:t xml:space="preserve">reprinted at </w:t>
      </w:r>
      <w:r w:rsidR="00543ACB" w:rsidRPr="0079440D">
        <w:rPr>
          <w:rFonts w:ascii="Times New Roman" w:hAnsi="Times New Roman" w:cs="Times New Roman"/>
        </w:rPr>
        <w:t xml:space="preserve">2006 TNT 1-34 (Dec. 29, 2005) </w:t>
      </w:r>
      <w:r w:rsidR="00CC7D19" w:rsidRPr="0079440D">
        <w:rPr>
          <w:rFonts w:ascii="Times New Roman" w:hAnsi="Times New Roman" w:cs="Times New Roman"/>
        </w:rPr>
        <w:t>(hereafter referred to as “</w:t>
      </w:r>
      <w:r w:rsidR="00CC7D19" w:rsidRPr="0079440D">
        <w:rPr>
          <w:rFonts w:ascii="Times New Roman" w:hAnsi="Times New Roman" w:cs="Times New Roman"/>
          <w:i/>
          <w:iCs/>
        </w:rPr>
        <w:t>ABA Comments on Compensatory Interests</w:t>
      </w:r>
      <w:r w:rsidR="00CC7D19" w:rsidRPr="0079440D">
        <w:rPr>
          <w:rFonts w:ascii="Times New Roman" w:hAnsi="Times New Roman" w:cs="Times New Roman"/>
        </w:rPr>
        <w:t xml:space="preserve">”) </w:t>
      </w:r>
      <w:r w:rsidR="00543ACB" w:rsidRPr="0079440D">
        <w:rPr>
          <w:rFonts w:ascii="Times New Roman" w:hAnsi="Times New Roman" w:cs="Times New Roman"/>
        </w:rPr>
        <w:t>(suggesting that the regulations either should</w:t>
      </w:r>
      <w:r w:rsidR="00543ACB" w:rsidRPr="0079440D">
        <w:rPr>
          <w:rFonts w:ascii="Times New Roman" w:hAnsi="Times New Roman" w:cs="Times New Roman"/>
          <w:color w:val="222222"/>
        </w:rPr>
        <w:t xml:space="preserve"> (a) allow the capital account of the service partner to be determined based on the agreed-upon liquidation value of the partnership interest rather than the fair market value of the partnership interest granted or (b) provide a mechanism similar to that provided in the proposed regulations relating to noncompensatory options to eliminate the disparity between the service partner’s capital account based on the fair market value of the partnership interest and a capital account balance based on the parties' economic deal with respect to liquidating distributions); </w:t>
      </w:r>
      <w:r w:rsidR="00400128" w:rsidRPr="0079440D">
        <w:rPr>
          <w:rFonts w:ascii="Times New Roman" w:hAnsi="Times New Roman" w:cs="Times New Roman"/>
          <w:color w:val="222222"/>
        </w:rPr>
        <w:t xml:space="preserve">L.A. County Bar Assoc., </w:t>
      </w:r>
      <w:r w:rsidR="00400128" w:rsidRPr="0079440D">
        <w:rPr>
          <w:rFonts w:ascii="Times New Roman" w:hAnsi="Times New Roman" w:cs="Times New Roman"/>
          <w:i/>
          <w:iCs/>
          <w:color w:val="222222"/>
        </w:rPr>
        <w:t>Comments on Proposed Partnership Equity Compensation Regulations</w:t>
      </w:r>
      <w:r w:rsidR="00400128" w:rsidRPr="0079440D">
        <w:rPr>
          <w:rFonts w:ascii="Times New Roman" w:hAnsi="Times New Roman" w:cs="Times New Roman"/>
          <w:color w:val="222222"/>
        </w:rPr>
        <w:t>, 2006 TNT 133-56 (June 19, 2006)</w:t>
      </w:r>
      <w:r w:rsidR="00CC7D19" w:rsidRPr="0079440D">
        <w:rPr>
          <w:rFonts w:ascii="Times New Roman" w:hAnsi="Times New Roman" w:cs="Times New Roman"/>
        </w:rPr>
        <w:t xml:space="preserve"> (hereafter referred to as “</w:t>
      </w:r>
      <w:r w:rsidR="00CC7D19" w:rsidRPr="0079440D">
        <w:rPr>
          <w:rFonts w:ascii="Times New Roman" w:hAnsi="Times New Roman" w:cs="Times New Roman"/>
          <w:i/>
          <w:iCs/>
        </w:rPr>
        <w:t>LA County Bar Comments on Compensatory Interests</w:t>
      </w:r>
      <w:r w:rsidR="00CC7D19" w:rsidRPr="0079440D">
        <w:rPr>
          <w:rFonts w:ascii="Times New Roman" w:hAnsi="Times New Roman" w:cs="Times New Roman"/>
        </w:rPr>
        <w:t>”)</w:t>
      </w:r>
      <w:r w:rsidR="00400128" w:rsidRPr="0079440D">
        <w:rPr>
          <w:rFonts w:ascii="Times New Roman" w:hAnsi="Times New Roman" w:cs="Times New Roman"/>
          <w:color w:val="222222"/>
        </w:rPr>
        <w:t xml:space="preserve"> (suggesting that the proposed regulations should be modified to eliminate the rule requiring that capital accounts must equal the income inclusion with respect to the receipt of a compensatory partnership interest and to indicate that both the </w:t>
      </w:r>
      <w:r w:rsidR="0047316A">
        <w:rPr>
          <w:rFonts w:ascii="Times New Roman" w:hAnsi="Times New Roman" w:cs="Times New Roman"/>
          <w:color w:val="222222"/>
        </w:rPr>
        <w:t>Code Sec.</w:t>
      </w:r>
      <w:r w:rsidR="00400128" w:rsidRPr="0079440D">
        <w:rPr>
          <w:rFonts w:ascii="Times New Roman" w:hAnsi="Times New Roman" w:cs="Times New Roman"/>
          <w:color w:val="222222"/>
        </w:rPr>
        <w:t xml:space="preserve"> 83 income and the corresponding deduction are irrelevant for capital account maintenance purposes and should be recognized for tax purposes only)</w:t>
      </w:r>
      <w:r w:rsidR="00543ACB" w:rsidRPr="0079440D">
        <w:rPr>
          <w:rFonts w:ascii="Times New Roman" w:hAnsi="Times New Roman" w:cs="Times New Roman"/>
          <w:color w:val="222222"/>
        </w:rPr>
        <w:t>.</w:t>
      </w:r>
    </w:p>
  </w:footnote>
  <w:footnote w:id="238">
    <w:p w14:paraId="1E9AFFA0" w14:textId="5BE62D2E" w:rsidR="00E22E31" w:rsidRPr="0079440D" w:rsidRDefault="00E22E3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Comments received prior to issuance of the proposed regulations had suggested that the </w:t>
      </w:r>
      <w:r w:rsidR="0047316A">
        <w:rPr>
          <w:rFonts w:ascii="Times New Roman" w:hAnsi="Times New Roman" w:cs="Times New Roman"/>
        </w:rPr>
        <w:t>Code Sec.</w:t>
      </w:r>
      <w:r w:rsidRPr="0079440D">
        <w:rPr>
          <w:rFonts w:ascii="Times New Roman" w:hAnsi="Times New Roman" w:cs="Times New Roman"/>
        </w:rPr>
        <w:t xml:space="preserve"> 704(b) safe harbor rules “should be amended to allow partnerships to reallocate capital between the historic partners and service provider to accord with the economic agreement of the parties.”  </w:t>
      </w:r>
      <w:r w:rsidR="0059361D" w:rsidRPr="0079440D">
        <w:rPr>
          <w:rFonts w:ascii="Times New Roman" w:hAnsi="Times New Roman" w:cs="Times New Roman"/>
        </w:rPr>
        <w:t>REG-105346-03 (June 13, 2005) (preamble).</w:t>
      </w:r>
    </w:p>
  </w:footnote>
  <w:footnote w:id="239">
    <w:p w14:paraId="39EE8569" w14:textId="1748769F" w:rsidR="00B82A26" w:rsidRPr="0079440D" w:rsidRDefault="00B82A2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also</w:t>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§1.108-8(b) (permitting the determination of the fair market value of a partnership interest received in exchange for the contribution of debt based upon the liquidation value of such interest, assuming certain requirements are met, but otherwise requiring that the partnership interest would be valued under general tax principles (i.e., willing-buyer-willing-seller)) discussed </w:t>
      </w:r>
      <w:r w:rsidRPr="0079440D">
        <w:rPr>
          <w:rFonts w:ascii="Times New Roman" w:hAnsi="Times New Roman" w:cs="Times New Roman"/>
          <w:i/>
          <w:iCs/>
        </w:rPr>
        <w:t>supra</w:t>
      </w:r>
      <w:r w:rsidRPr="0079440D">
        <w:rPr>
          <w:rFonts w:ascii="Times New Roman" w:hAnsi="Times New Roman" w:cs="Times New Roman"/>
        </w:rPr>
        <w:t xml:space="preserve"> at text accompanying notes __ - __. </w:t>
      </w:r>
    </w:p>
  </w:footnote>
  <w:footnote w:id="240">
    <w:p w14:paraId="669573A8" w14:textId="2D837D9D" w:rsidR="00422E8F" w:rsidRPr="0079440D" w:rsidRDefault="00422E8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Arm’s length bargain purchases are one exception that immediately comes to mind where the gross income authority would not </w:t>
      </w:r>
      <w:r w:rsidR="006A17DD" w:rsidRPr="0079440D">
        <w:rPr>
          <w:rFonts w:ascii="Times New Roman" w:hAnsi="Times New Roman" w:cs="Times New Roman"/>
        </w:rPr>
        <w:t>tax a capital shift.</w:t>
      </w:r>
      <w:r w:rsidRPr="0079440D">
        <w:rPr>
          <w:rFonts w:ascii="Times New Roman" w:hAnsi="Times New Roman" w:cs="Times New Roman"/>
        </w:rPr>
        <w:t xml:space="preserve">  </w:t>
      </w:r>
    </w:p>
  </w:footnote>
  <w:footnote w:id="241">
    <w:p w14:paraId="6300C570" w14:textId="77D82DE3" w:rsidR="004F05D6" w:rsidRPr="00BF5C92" w:rsidRDefault="004F05D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w:t>
      </w:r>
      <w:r w:rsidRPr="00BF5C92">
        <w:rPr>
          <w:rFonts w:ascii="Times New Roman" w:hAnsi="Times New Roman" w:cs="Times New Roman"/>
          <w:i/>
          <w:iCs/>
        </w:rPr>
        <w:t>See supra</w:t>
      </w:r>
      <w:r w:rsidRPr="00BF5C92">
        <w:rPr>
          <w:rFonts w:ascii="Times New Roman" w:hAnsi="Times New Roman" w:cs="Times New Roman"/>
        </w:rPr>
        <w:t xml:space="preserve"> notes __ (referencing decision not to tax recipient of capital shift for noncompensatory options), __ (referencing decision not to tax partnership on gain related to share of assets shifted for compensatory capital interest), and __ (referencing decision not to tax partnership on gain related to share of assets indirectly paid in satisfaction of an obligation).  </w:t>
      </w:r>
    </w:p>
  </w:footnote>
  <w:footnote w:id="242">
    <w:p w14:paraId="4868C92F" w14:textId="205114EE" w:rsidR="006A17DD" w:rsidRPr="0079440D" w:rsidRDefault="006A17DD"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discussing case law and administrative authority as well as note __ and accompanying text discussing rationale for regulations addressing noncompensatory options.</w:t>
      </w:r>
    </w:p>
  </w:footnote>
  <w:footnote w:id="243">
    <w:p w14:paraId="387CD540" w14:textId="0C3242E4" w:rsidR="004F05D6" w:rsidRPr="00BF5C92" w:rsidRDefault="004F05D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w:t>
      </w:r>
      <w:r w:rsidRPr="00BF5C92">
        <w:rPr>
          <w:rFonts w:ascii="Times New Roman" w:hAnsi="Times New Roman" w:cs="Times New Roman"/>
          <w:i/>
          <w:iCs/>
        </w:rPr>
        <w:t xml:space="preserve">See supra </w:t>
      </w:r>
      <w:r w:rsidRPr="00BF5C92">
        <w:rPr>
          <w:rFonts w:ascii="Times New Roman" w:hAnsi="Times New Roman" w:cs="Times New Roman"/>
        </w:rPr>
        <w:t>notes __ - __ and accompanying text.</w:t>
      </w:r>
    </w:p>
  </w:footnote>
  <w:footnote w:id="244">
    <w:p w14:paraId="5F9E7356" w14:textId="2860178D" w:rsidR="004F05D6" w:rsidRPr="00BF5C92" w:rsidRDefault="004F05D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As discussed</w:t>
      </w:r>
      <w:r w:rsidRPr="00BF5C92">
        <w:rPr>
          <w:rFonts w:ascii="Times New Roman" w:hAnsi="Times New Roman" w:cs="Times New Roman"/>
          <w:i/>
          <w:iCs/>
        </w:rPr>
        <w:t xml:space="preserve"> supra</w:t>
      </w:r>
      <w:r w:rsidRPr="00BF5C92">
        <w:rPr>
          <w:rFonts w:ascii="Times New Roman" w:hAnsi="Times New Roman" w:cs="Times New Roman"/>
        </w:rPr>
        <w:t xml:space="preserve"> at notes __ - __ and accompanying text, a partner’s capital account differs from the liquidation value associated with a partner’s interest </w:t>
      </w:r>
      <w:r w:rsidR="00542A00">
        <w:rPr>
          <w:rFonts w:ascii="Times New Roman" w:hAnsi="Times New Roman" w:cs="Times New Roman"/>
        </w:rPr>
        <w:t>in that</w:t>
      </w:r>
      <w:r w:rsidRPr="00BF5C92">
        <w:rPr>
          <w:rFonts w:ascii="Times New Roman" w:hAnsi="Times New Roman" w:cs="Times New Roman"/>
        </w:rPr>
        <w:t xml:space="preserve"> the partner’s capital accounts represents the proceeds that the partner would receive in liquidation if all assets were sold for the partnership’s </w:t>
      </w:r>
      <w:r w:rsidR="0047316A">
        <w:rPr>
          <w:rFonts w:ascii="Times New Roman" w:hAnsi="Times New Roman" w:cs="Times New Roman"/>
        </w:rPr>
        <w:t>Code Sec.</w:t>
      </w:r>
      <w:r w:rsidRPr="00BF5C92">
        <w:rPr>
          <w:rFonts w:ascii="Times New Roman" w:hAnsi="Times New Roman" w:cs="Times New Roman"/>
        </w:rPr>
        <w:t xml:space="preserve"> 704(b) book value while liquidation assumes that all assets are sold for their willing-buyer-willing-seller fair market value. </w:t>
      </w:r>
    </w:p>
  </w:footnote>
  <w:footnote w:id="245">
    <w:p w14:paraId="2E4D2F50" w14:textId="38D9F39F" w:rsidR="00D03E9B" w:rsidRPr="0079440D" w:rsidRDefault="00D03E9B"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§1.704-1(b)(2)(iv)(</w:t>
      </w:r>
      <w:r w:rsidRPr="0079440D">
        <w:rPr>
          <w:rFonts w:ascii="Times New Roman" w:hAnsi="Times New Roman" w:cs="Times New Roman"/>
          <w:i/>
          <w:iCs/>
        </w:rPr>
        <w:t>l</w:t>
      </w:r>
      <w:r w:rsidRPr="0079440D">
        <w:rPr>
          <w:rFonts w:ascii="Times New Roman" w:hAnsi="Times New Roman" w:cs="Times New Roman"/>
        </w:rPr>
        <w:t>).</w:t>
      </w:r>
    </w:p>
  </w:footnote>
  <w:footnote w:id="246">
    <w:p w14:paraId="10E1BD1D" w14:textId="27928BB4" w:rsidR="00C56F40" w:rsidRPr="0079440D" w:rsidRDefault="00C56F4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§1.704-3(a)(7); </w:t>
      </w:r>
      <w:r w:rsidR="00DC302E" w:rsidRPr="0079440D">
        <w:rPr>
          <w:rFonts w:ascii="Times New Roman" w:hAnsi="Times New Roman" w:cs="Times New Roman"/>
        </w:rPr>
        <w:t>Reg.</w:t>
      </w:r>
      <w:r w:rsidRPr="0079440D">
        <w:rPr>
          <w:rFonts w:ascii="Times New Roman" w:hAnsi="Times New Roman" w:cs="Times New Roman"/>
        </w:rPr>
        <w:t xml:space="preserve"> §1.704-4(d)(2); </w:t>
      </w:r>
      <w:r w:rsidR="00DC302E" w:rsidRPr="0079440D">
        <w:rPr>
          <w:rFonts w:ascii="Times New Roman" w:hAnsi="Times New Roman" w:cs="Times New Roman"/>
        </w:rPr>
        <w:t>Reg.</w:t>
      </w:r>
      <w:r w:rsidRPr="0079440D">
        <w:rPr>
          <w:rFonts w:ascii="Times New Roman" w:hAnsi="Times New Roman" w:cs="Times New Roman"/>
        </w:rPr>
        <w:t xml:space="preserve"> §1.737-1(c)(2)(iii)</w:t>
      </w:r>
      <w:r w:rsidR="006D5678" w:rsidRPr="0079440D">
        <w:rPr>
          <w:rFonts w:ascii="Times New Roman" w:hAnsi="Times New Roman" w:cs="Times New Roman"/>
        </w:rPr>
        <w:t>.</w:t>
      </w:r>
    </w:p>
  </w:footnote>
  <w:footnote w:id="247">
    <w:p w14:paraId="522697ED" w14:textId="77DC2809" w:rsidR="0000043C" w:rsidRPr="0079440D" w:rsidRDefault="0000043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Blalock v. Commissioner</w:t>
      </w:r>
      <w:r w:rsidRPr="0079440D">
        <w:rPr>
          <w:rFonts w:ascii="Times New Roman" w:hAnsi="Times New Roman" w:cs="Times New Roman"/>
        </w:rPr>
        <w:t xml:space="preserve">, 35 T.C. 649 (1961); </w:t>
      </w:r>
      <w:r w:rsidRPr="0079440D">
        <w:rPr>
          <w:rFonts w:ascii="Times New Roman" w:hAnsi="Times New Roman" w:cs="Times New Roman"/>
          <w:i/>
          <w:iCs/>
        </w:rPr>
        <w:t>Norman v. Commissioner</w:t>
      </w:r>
      <w:r w:rsidRPr="0079440D">
        <w:rPr>
          <w:rFonts w:ascii="Times New Roman" w:hAnsi="Times New Roman" w:cs="Times New Roman"/>
        </w:rPr>
        <w:t>,</w:t>
      </w:r>
      <w:r w:rsidRPr="0079440D">
        <w:rPr>
          <w:rFonts w:ascii="Times New Roman" w:hAnsi="Times New Roman" w:cs="Times New Roman"/>
          <w:i/>
          <w:iCs/>
        </w:rPr>
        <w:t xml:space="preserve"> </w:t>
      </w:r>
      <w:r w:rsidRPr="0079440D">
        <w:rPr>
          <w:rFonts w:ascii="Times New Roman" w:hAnsi="Times New Roman" w:cs="Times New Roman"/>
        </w:rPr>
        <w:t>27 T.C.M. (CCH) 181 (1968).</w:t>
      </w:r>
    </w:p>
  </w:footnote>
  <w:footnote w:id="248">
    <w:p w14:paraId="72D2046F" w14:textId="77292C94" w:rsidR="006E525F" w:rsidRPr="0079440D" w:rsidRDefault="006E525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49">
    <w:p w14:paraId="44F5C005" w14:textId="4DDD2395" w:rsidR="004F05D6" w:rsidRPr="00BF5C92" w:rsidRDefault="004F05D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Even if John remains a partner after transferring a portion of his partnership interest, </w:t>
      </w:r>
      <w:r w:rsidR="00CD2F9A" w:rsidRPr="00BF5C92">
        <w:rPr>
          <w:rFonts w:ascii="Times New Roman" w:hAnsi="Times New Roman" w:cs="Times New Roman"/>
        </w:rPr>
        <w:t xml:space="preserve">there is no mechanism in the rules of subchapter K for John to maintain his share of built-in gain in partnership assets.  The rules relevant to </w:t>
      </w:r>
      <w:r w:rsidR="0047316A">
        <w:rPr>
          <w:rFonts w:ascii="Times New Roman" w:hAnsi="Times New Roman" w:cs="Times New Roman"/>
        </w:rPr>
        <w:t>Code Sec.</w:t>
      </w:r>
      <w:r w:rsidR="00CD2F9A" w:rsidRPr="00BF5C92">
        <w:rPr>
          <w:rFonts w:ascii="Times New Roman" w:hAnsi="Times New Roman" w:cs="Times New Roman"/>
        </w:rPr>
        <w:t xml:space="preserve"> 704(c) provide that a proportionate part of the </w:t>
      </w:r>
      <w:r w:rsidR="0047316A">
        <w:rPr>
          <w:rFonts w:ascii="Times New Roman" w:hAnsi="Times New Roman" w:cs="Times New Roman"/>
        </w:rPr>
        <w:t>Code Sec.</w:t>
      </w:r>
      <w:r w:rsidR="00CD2F9A" w:rsidRPr="00BF5C92">
        <w:rPr>
          <w:rFonts w:ascii="Times New Roman" w:hAnsi="Times New Roman" w:cs="Times New Roman"/>
        </w:rPr>
        <w:t xml:space="preserve"> 704(c) gain associated with the pre-transfer partnership interest will migrate with the transferred portion of the interest.  </w:t>
      </w:r>
      <w:r w:rsidR="00CD2F9A" w:rsidRPr="00BF5C92">
        <w:rPr>
          <w:rFonts w:ascii="Times New Roman" w:hAnsi="Times New Roman" w:cs="Times New Roman"/>
          <w:i/>
          <w:iCs/>
        </w:rPr>
        <w:t>See supra</w:t>
      </w:r>
      <w:r w:rsidR="00CD2F9A" w:rsidRPr="00BF5C92">
        <w:rPr>
          <w:rFonts w:ascii="Times New Roman" w:hAnsi="Times New Roman" w:cs="Times New Roman"/>
        </w:rPr>
        <w:t xml:space="preserve"> note __.  In addition, in this transaction, John’s gain is determined by reference to his adjusted basis in the transferred interest and not the underlying partnership assets.  For a number of reasons, the </w:t>
      </w:r>
      <w:r w:rsidR="00542A00">
        <w:rPr>
          <w:rFonts w:ascii="Times New Roman" w:hAnsi="Times New Roman" w:cs="Times New Roman"/>
        </w:rPr>
        <w:t xml:space="preserve">inside and outside </w:t>
      </w:r>
      <w:r w:rsidR="00CD2F9A" w:rsidRPr="00BF5C92">
        <w:rPr>
          <w:rFonts w:ascii="Times New Roman" w:hAnsi="Times New Roman" w:cs="Times New Roman"/>
        </w:rPr>
        <w:t xml:space="preserve">basis amounts may not be the same.   </w:t>
      </w:r>
    </w:p>
  </w:footnote>
  <w:footnote w:id="250">
    <w:p w14:paraId="49C393AA" w14:textId="37AAD95B" w:rsidR="0000043C" w:rsidRPr="0079440D" w:rsidRDefault="0000043C"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Regulations proposed in 2005 would have changed the timing rules for the capital shift to conform to the rules of </w:t>
      </w:r>
      <w:r w:rsidR="0047316A">
        <w:rPr>
          <w:rFonts w:ascii="Times New Roman" w:hAnsi="Times New Roman" w:cs="Times New Roman"/>
        </w:rPr>
        <w:t>Code Sec.</w:t>
      </w:r>
      <w:r w:rsidRPr="0079440D">
        <w:rPr>
          <w:rFonts w:ascii="Times New Roman" w:hAnsi="Times New Roman" w:cs="Times New Roman"/>
        </w:rPr>
        <w:t xml:space="preserve"> 83 (i.e., timing of deduction conforms to partner’s inclusion in income).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51">
    <w:p w14:paraId="2589F939" w14:textId="514093C6" w:rsidR="006E525F" w:rsidRPr="0079440D" w:rsidRDefault="006E525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52">
    <w:p w14:paraId="1BBED617" w14:textId="7593CB79" w:rsidR="006E525F" w:rsidRPr="0079440D" w:rsidRDefault="006E525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53">
    <w:p w14:paraId="7797A578" w14:textId="7835EBDC" w:rsidR="00626B9A" w:rsidRPr="0079440D" w:rsidRDefault="00626B9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69 T.C.M. (CCH) 2283 (1995); s</w:t>
      </w:r>
      <w:r w:rsidRPr="0079440D">
        <w:rPr>
          <w:rFonts w:ascii="Times New Roman" w:hAnsi="Times New Roman" w:cs="Times New Roman"/>
          <w:i/>
          <w:iCs/>
        </w:rPr>
        <w:t>ee supra</w:t>
      </w:r>
      <w:r w:rsidRPr="0079440D">
        <w:rPr>
          <w:rFonts w:ascii="Times New Roman" w:hAnsi="Times New Roman" w:cs="Times New Roman"/>
        </w:rPr>
        <w:t xml:space="preserve"> note __ and accompanying text.</w:t>
      </w:r>
    </w:p>
  </w:footnote>
  <w:footnote w:id="254">
    <w:p w14:paraId="330BBA29" w14:textId="01A8C3CF" w:rsidR="005E6A91" w:rsidRPr="0079440D" w:rsidRDefault="005E6A9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 at __, n. 16.</w:t>
      </w:r>
    </w:p>
  </w:footnote>
  <w:footnote w:id="255">
    <w:p w14:paraId="5EECB134" w14:textId="215DBD55" w:rsidR="003F17E7" w:rsidRPr="0079440D" w:rsidRDefault="003F17E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note __ and accompanying text.</w:t>
      </w:r>
    </w:p>
  </w:footnote>
  <w:footnote w:id="256">
    <w:p w14:paraId="755612AA" w14:textId="6CDA9118" w:rsidR="0000043C" w:rsidRPr="0079440D" w:rsidRDefault="0000043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note __ and accompanying text.</w:t>
      </w:r>
    </w:p>
  </w:footnote>
  <w:footnote w:id="257">
    <w:p w14:paraId="65EF946A" w14:textId="15639DD0" w:rsidR="0000043C" w:rsidRPr="0079440D" w:rsidRDefault="0000043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note __ and accompanying text.</w:t>
      </w:r>
    </w:p>
  </w:footnote>
  <w:footnote w:id="258">
    <w:p w14:paraId="21D3D013" w14:textId="306143D0" w:rsidR="004B32AA" w:rsidRPr="0079440D" w:rsidRDefault="004B32A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Note that the purpose of the reverse </w:t>
      </w:r>
      <w:r w:rsidR="0047316A">
        <w:rPr>
          <w:rFonts w:ascii="Times New Roman" w:hAnsi="Times New Roman" w:cs="Times New Roman"/>
        </w:rPr>
        <w:t>Code Sec.</w:t>
      </w:r>
      <w:r w:rsidRPr="0079440D">
        <w:rPr>
          <w:rFonts w:ascii="Times New Roman" w:hAnsi="Times New Roman" w:cs="Times New Roman"/>
        </w:rPr>
        <w:t xml:space="preserve"> 704(c) gain in this context is to account for the deduction allocated to the existing partners </w:t>
      </w:r>
      <w:r w:rsidR="00C20C96" w:rsidRPr="0079440D">
        <w:rPr>
          <w:rFonts w:ascii="Times New Roman" w:hAnsi="Times New Roman" w:cs="Times New Roman"/>
        </w:rPr>
        <w:t xml:space="preserve">the is funded by using appreciated property to fund that deduction.  Unlike the situation discussed </w:t>
      </w:r>
      <w:r w:rsidR="00C20C96" w:rsidRPr="0079440D">
        <w:rPr>
          <w:rFonts w:ascii="Times New Roman" w:hAnsi="Times New Roman" w:cs="Times New Roman"/>
          <w:i/>
          <w:iCs/>
        </w:rPr>
        <w:t xml:space="preserve">infra </w:t>
      </w:r>
      <w:r w:rsidR="00C20C96" w:rsidRPr="0079440D">
        <w:rPr>
          <w:rFonts w:ascii="Times New Roman" w:hAnsi="Times New Roman" w:cs="Times New Roman"/>
        </w:rPr>
        <w:t>at note __ and accompanying text, there will necessarily be gain associated with partnership assets in this situation.</w:t>
      </w:r>
    </w:p>
  </w:footnote>
  <w:footnote w:id="259">
    <w:p w14:paraId="34A9EF3C" w14:textId="51417F5E" w:rsidR="001C0B28" w:rsidRPr="0079440D" w:rsidRDefault="001C0B28">
      <w:pPr>
        <w:pStyle w:val="FootnoteText"/>
        <w:spacing w:after="120"/>
        <w:rPr>
          <w:rFonts w:ascii="Times New Roman" w:hAnsi="Times New Roman" w:cs="Times New Roman"/>
          <w:i/>
          <w:iCs/>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NYSBA Comments on Compensatory Interests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w:t>
      </w:r>
      <w:r w:rsidRPr="0079440D">
        <w:rPr>
          <w:rFonts w:ascii="Times New Roman" w:hAnsi="Times New Roman" w:cs="Times New Roman"/>
          <w:i/>
          <w:iCs/>
        </w:rPr>
        <w:t xml:space="preserve"> </w:t>
      </w:r>
    </w:p>
  </w:footnote>
  <w:footnote w:id="260">
    <w:p w14:paraId="5AF8CD57" w14:textId="517279E1" w:rsidR="001C0B28" w:rsidRPr="0079440D" w:rsidRDefault="001C0B28">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ABA Comments on Compensatory Interests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w:t>
      </w:r>
    </w:p>
  </w:footnote>
  <w:footnote w:id="261">
    <w:p w14:paraId="1E542419" w14:textId="1141732E" w:rsidR="00C20C96" w:rsidRPr="0079440D" w:rsidRDefault="00C20C9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Unlike the situation discussed s</w:t>
      </w:r>
      <w:r w:rsidRPr="0079440D">
        <w:rPr>
          <w:rFonts w:ascii="Times New Roman" w:hAnsi="Times New Roman" w:cs="Times New Roman"/>
          <w:i/>
          <w:iCs/>
        </w:rPr>
        <w:t>upra</w:t>
      </w:r>
      <w:r w:rsidRPr="0079440D">
        <w:rPr>
          <w:rFonts w:ascii="Times New Roman" w:hAnsi="Times New Roman" w:cs="Times New Roman"/>
        </w:rPr>
        <w:t xml:space="preserve"> at note __ relating to the deduction allocated to other partners, it is not clear that there will be sufficient built-in gain in partnership assets to account for the service partner’s deferred income, as determined by reference to liquidation value.   </w:t>
      </w:r>
    </w:p>
  </w:footnote>
  <w:footnote w:id="262">
    <w:p w14:paraId="5B06B3A4" w14:textId="0CA1F3EB" w:rsidR="001C0B28" w:rsidRPr="0079440D" w:rsidRDefault="001C0B28">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LA County Bar Comments on Compensatory Interests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w:t>
      </w:r>
    </w:p>
  </w:footnote>
  <w:footnote w:id="263">
    <w:p w14:paraId="0DE35237" w14:textId="17E373EA" w:rsidR="001B5F76" w:rsidRPr="00BF5C92" w:rsidRDefault="001B5F7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w:t>
      </w:r>
      <w:r w:rsidRPr="00BF5C92">
        <w:rPr>
          <w:rFonts w:ascii="Times New Roman" w:hAnsi="Times New Roman" w:cs="Times New Roman"/>
          <w:i/>
          <w:iCs/>
        </w:rPr>
        <w:t>See supra</w:t>
      </w:r>
      <w:r w:rsidRPr="00BF5C92">
        <w:rPr>
          <w:rFonts w:ascii="Times New Roman" w:hAnsi="Times New Roman" w:cs="Times New Roman"/>
        </w:rPr>
        <w:t xml:space="preserve"> note __ and accompanying text.</w:t>
      </w:r>
    </w:p>
  </w:footnote>
  <w:footnote w:id="264">
    <w:p w14:paraId="1BEB105F" w14:textId="4898E504" w:rsidR="00172709" w:rsidRPr="0079440D" w:rsidRDefault="00172709"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01463">
        <w:rPr>
          <w:rFonts w:ascii="Times New Roman" w:hAnsi="Times New Roman" w:cs="Times New Roman"/>
        </w:rPr>
        <w:t>Code Sec.</w:t>
      </w:r>
      <w:r w:rsidRPr="0079440D">
        <w:rPr>
          <w:rFonts w:ascii="Times New Roman" w:hAnsi="Times New Roman" w:cs="Times New Roman"/>
        </w:rPr>
        <w:t xml:space="preserve"> 704(</w:t>
      </w:r>
      <w:r w:rsidR="00D01463">
        <w:rPr>
          <w:rFonts w:ascii="Times New Roman" w:hAnsi="Times New Roman" w:cs="Times New Roman"/>
        </w:rPr>
        <w:t>c</w:t>
      </w:r>
      <w:r w:rsidRPr="0079440D">
        <w:rPr>
          <w:rFonts w:ascii="Times New Roman" w:hAnsi="Times New Roman" w:cs="Times New Roman"/>
        </w:rPr>
        <w:t xml:space="preserve">) generally allocates tax items related to property among partners to account for the difference between a partner’s share of book value and tax basis related to the property.  To the extent that </w:t>
      </w:r>
      <w:r w:rsidR="00D01463">
        <w:rPr>
          <w:rFonts w:ascii="Times New Roman" w:hAnsi="Times New Roman" w:cs="Times New Roman"/>
        </w:rPr>
        <w:t>Code Sec.</w:t>
      </w:r>
      <w:r w:rsidRPr="0079440D">
        <w:rPr>
          <w:rFonts w:ascii="Times New Roman" w:hAnsi="Times New Roman" w:cs="Times New Roman"/>
        </w:rPr>
        <w:t xml:space="preserve"> 704(c) effectively eliminates these disparities with respect to partnership property (i.e., the ceiling rule does not prevent full reconciliation </w:t>
      </w:r>
      <w:r w:rsidRPr="0079440D">
        <w:rPr>
          <w:rFonts w:ascii="Times New Roman" w:hAnsi="Times New Roman" w:cs="Times New Roman"/>
          <w:i/>
          <w:iCs/>
        </w:rPr>
        <w:t xml:space="preserve">see </w:t>
      </w:r>
      <w:r w:rsidR="00DC302E" w:rsidRPr="0079440D">
        <w:rPr>
          <w:rFonts w:ascii="Times New Roman" w:hAnsi="Times New Roman" w:cs="Times New Roman"/>
        </w:rPr>
        <w:t>Reg.</w:t>
      </w:r>
      <w:r w:rsidRPr="0079440D">
        <w:rPr>
          <w:rFonts w:ascii="Times New Roman" w:hAnsi="Times New Roman" w:cs="Times New Roman"/>
        </w:rPr>
        <w:t xml:space="preserve"> §1.704-3(b)(1)), the book value and tax basis of each partner’s interest in the partnership should be equal upon liquidation of the partnership.    </w:t>
      </w:r>
    </w:p>
  </w:footnote>
  <w:footnote w:id="265">
    <w:p w14:paraId="0EFF2F59" w14:textId="691FCAAB" w:rsidR="001B5F76" w:rsidRPr="00BF5C92" w:rsidRDefault="001B5F7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It might be possible to develop a regime whereby the movement of </w:t>
      </w:r>
      <w:r w:rsidR="00D01463">
        <w:rPr>
          <w:rFonts w:ascii="Times New Roman" w:hAnsi="Times New Roman" w:cs="Times New Roman"/>
        </w:rPr>
        <w:t>Code Sec.</w:t>
      </w:r>
      <w:r w:rsidRPr="00BF5C92">
        <w:rPr>
          <w:rFonts w:ascii="Times New Roman" w:hAnsi="Times New Roman" w:cs="Times New Roman"/>
        </w:rPr>
        <w:t xml:space="preserve"> 704(b) capital among partners is accounted for by, with respect to the same assets, </w:t>
      </w:r>
      <w:r w:rsidR="00A95808" w:rsidRPr="00BF5C92">
        <w:rPr>
          <w:rFonts w:ascii="Times New Roman" w:hAnsi="Times New Roman" w:cs="Times New Roman"/>
        </w:rPr>
        <w:t xml:space="preserve">creating </w:t>
      </w:r>
      <w:r w:rsidRPr="00BF5C92">
        <w:rPr>
          <w:rFonts w:ascii="Times New Roman" w:hAnsi="Times New Roman" w:cs="Times New Roman"/>
        </w:rPr>
        <w:t xml:space="preserve">a </w:t>
      </w:r>
      <w:r w:rsidR="00D01463">
        <w:rPr>
          <w:rFonts w:ascii="Times New Roman" w:hAnsi="Times New Roman" w:cs="Times New Roman"/>
        </w:rPr>
        <w:t>Code Sec.</w:t>
      </w:r>
      <w:r w:rsidRPr="00BF5C92">
        <w:rPr>
          <w:rFonts w:ascii="Times New Roman" w:hAnsi="Times New Roman" w:cs="Times New Roman"/>
        </w:rPr>
        <w:t xml:space="preserve"> 704(c) loss for partners who give up capital and </w:t>
      </w:r>
      <w:r w:rsidR="00D01463">
        <w:rPr>
          <w:rFonts w:ascii="Times New Roman" w:hAnsi="Times New Roman" w:cs="Times New Roman"/>
        </w:rPr>
        <w:t>Code Sec.</w:t>
      </w:r>
      <w:r w:rsidRPr="00BF5C92">
        <w:rPr>
          <w:rFonts w:ascii="Times New Roman" w:hAnsi="Times New Roman" w:cs="Times New Roman"/>
        </w:rPr>
        <w:t xml:space="preserve"> 704(c) gain for those who are the recipients of capital.</w:t>
      </w:r>
      <w:r w:rsidR="00A95808" w:rsidRPr="00BF5C92">
        <w:rPr>
          <w:rFonts w:ascii="Times New Roman" w:hAnsi="Times New Roman" w:cs="Times New Roman"/>
        </w:rPr>
        <w:t xml:space="preserve">  Obviously, such a regime would be quite complicated, and without mandating remedial allocations to ensure ultimate conformity of </w:t>
      </w:r>
      <w:r w:rsidR="00D01463">
        <w:rPr>
          <w:rFonts w:ascii="Times New Roman" w:hAnsi="Times New Roman" w:cs="Times New Roman"/>
        </w:rPr>
        <w:t>Code Sec.</w:t>
      </w:r>
      <w:r w:rsidR="00A95808" w:rsidRPr="00BF5C92">
        <w:rPr>
          <w:rFonts w:ascii="Times New Roman" w:hAnsi="Times New Roman" w:cs="Times New Roman"/>
        </w:rPr>
        <w:t xml:space="preserve"> </w:t>
      </w:r>
      <w:r w:rsidR="00542A00">
        <w:rPr>
          <w:rFonts w:ascii="Times New Roman" w:hAnsi="Times New Roman" w:cs="Times New Roman"/>
        </w:rPr>
        <w:t xml:space="preserve">704(b) </w:t>
      </w:r>
      <w:r w:rsidR="00A95808" w:rsidRPr="00BF5C92">
        <w:rPr>
          <w:rFonts w:ascii="Times New Roman" w:hAnsi="Times New Roman" w:cs="Times New Roman"/>
        </w:rPr>
        <w:t>book and tax capital accounts, the potential for mischief could be significant.</w:t>
      </w:r>
      <w:r w:rsidRPr="00BF5C92">
        <w:rPr>
          <w:rFonts w:ascii="Times New Roman" w:hAnsi="Times New Roman" w:cs="Times New Roman"/>
        </w:rPr>
        <w:t xml:space="preserve">    </w:t>
      </w:r>
    </w:p>
  </w:footnote>
  <w:footnote w:id="266">
    <w:p w14:paraId="7262531A" w14:textId="7DECA1D7" w:rsidR="00B3025C" w:rsidRPr="0079440D" w:rsidRDefault="00B3025C"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Note that a number of partnership agreements now provide that if Prop. Reg. §1.83-3(l) and the proposed revenue procedure contained in Notice 2005-43, 2005-24 I.R.B. 1 or substantially similar successor rules become effective , the partnership is authorized to elect the safe harbor described therein providing that the fair market value of any interest transferred in connection with the performance of services will be treated as the liquidation value of the interest when transferred.  Query whether such language puts any pressure on consistent use of liquidation value for compensatory interests more generally.</w:t>
      </w:r>
    </w:p>
  </w:footnote>
  <w:footnote w:id="267">
    <w:p w14:paraId="2BF75E0A" w14:textId="03AEE1BC" w:rsidR="000E509D" w:rsidRPr="0079440D" w:rsidRDefault="000E509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explaining this rule, the preamble to the final regulations under </w:t>
      </w:r>
      <w:r w:rsidR="00D01463">
        <w:rPr>
          <w:rFonts w:ascii="Times New Roman" w:hAnsi="Times New Roman" w:cs="Times New Roman"/>
        </w:rPr>
        <w:t>Code Sec.</w:t>
      </w:r>
      <w:r w:rsidRPr="0079440D">
        <w:rPr>
          <w:rFonts w:ascii="Times New Roman" w:hAnsi="Times New Roman" w:cs="Times New Roman"/>
        </w:rPr>
        <w:t xml:space="preserve"> 706 states:</w:t>
      </w:r>
    </w:p>
    <w:p w14:paraId="464D4079" w14:textId="5021CA2C" w:rsidR="000E509D" w:rsidRPr="0079440D" w:rsidRDefault="000E509D">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The 2009 proposed regulations contained a </w:t>
      </w:r>
      <w:r w:rsidR="005A6AC5" w:rsidRPr="0079440D">
        <w:rPr>
          <w:rFonts w:ascii="Times New Roman" w:hAnsi="Times New Roman" w:cs="Times New Roman"/>
        </w:rPr>
        <w:t>‘</w:t>
      </w:r>
      <w:r w:rsidRPr="0079440D">
        <w:rPr>
          <w:rFonts w:ascii="Times New Roman" w:hAnsi="Times New Roman" w:cs="Times New Roman"/>
        </w:rPr>
        <w:t>contemporaneous partner exception</w:t>
      </w:r>
      <w:r w:rsidR="005A6AC5" w:rsidRPr="0079440D">
        <w:rPr>
          <w:rFonts w:ascii="Times New Roman" w:hAnsi="Times New Roman" w:cs="Times New Roman"/>
        </w:rPr>
        <w:t>’</w:t>
      </w:r>
      <w:r w:rsidRPr="0079440D">
        <w:rPr>
          <w:rFonts w:ascii="Times New Roman" w:hAnsi="Times New Roman" w:cs="Times New Roman"/>
        </w:rPr>
        <w:t xml:space="preserve"> based on the Tax Court's opinion in </w:t>
      </w:r>
      <w:r w:rsidRPr="0079440D">
        <w:rPr>
          <w:rFonts w:ascii="Times New Roman" w:hAnsi="Times New Roman" w:cs="Times New Roman"/>
          <w:i/>
          <w:iCs/>
        </w:rPr>
        <w:t>Lipke v. Commissioner</w:t>
      </w:r>
      <w:r w:rsidRPr="0079440D">
        <w:rPr>
          <w:rFonts w:ascii="Times New Roman" w:hAnsi="Times New Roman" w:cs="Times New Roman"/>
        </w:rPr>
        <w:t>, 81 T.C. 689 (1983), and the legislative history of section 706. Section 761(c)</w:t>
      </w:r>
      <w:r w:rsidR="00536761" w:rsidRPr="0079440D">
        <w:rPr>
          <w:rFonts w:ascii="Times New Roman" w:hAnsi="Times New Roman" w:cs="Times New Roman"/>
        </w:rPr>
        <w:t xml:space="preserve"> </w:t>
      </w:r>
      <w:r w:rsidRPr="0079440D">
        <w:rPr>
          <w:rFonts w:ascii="Times New Roman" w:hAnsi="Times New Roman" w:cs="Times New Roman"/>
        </w:rPr>
        <w:t>provides that a partnership agreement includes any modifications of the partnership agreement made prior to, or at, the time prescribed by law for the filing of the partnership return for the taxable year (not including extensions).</w:t>
      </w:r>
    </w:p>
    <w:p w14:paraId="31377112" w14:textId="748702D5" w:rsidR="000E509D" w:rsidRPr="0079440D" w:rsidRDefault="000E509D">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In </w:t>
      </w:r>
      <w:r w:rsidRPr="0079440D">
        <w:rPr>
          <w:rFonts w:ascii="Times New Roman" w:hAnsi="Times New Roman" w:cs="Times New Roman"/>
          <w:i/>
          <w:iCs/>
        </w:rPr>
        <w:t>Lipke</w:t>
      </w:r>
      <w:r w:rsidRPr="0079440D">
        <w:rPr>
          <w:rFonts w:ascii="Times New Roman" w:hAnsi="Times New Roman" w:cs="Times New Roman"/>
        </w:rPr>
        <w:t>, the Tax Court held that section 706(c)(2)(B) (as in effect prior to 1984) prohibited retroactive allocations of partnership losses when the allocations resulted from additional capital contributions made by both new and</w:t>
      </w:r>
      <w:r w:rsidR="008D02A2" w:rsidRPr="0079440D">
        <w:rPr>
          <w:rFonts w:ascii="Times New Roman" w:hAnsi="Times New Roman" w:cs="Times New Roman"/>
        </w:rPr>
        <w:t xml:space="preserve"> </w:t>
      </w:r>
      <w:r w:rsidRPr="0079440D">
        <w:rPr>
          <w:rFonts w:ascii="Times New Roman" w:hAnsi="Times New Roman" w:cs="Times New Roman"/>
        </w:rPr>
        <w:t>existing partners. However, the Tax Court held that the prohibition on retroactive allocations under section 706(c)(2)(B) did not apply to changes in the allocations among partners that were members of the partnership for the entire year (contemporaneous partners) if the changes in the allocations did not result from capital contributions.</w:t>
      </w:r>
    </w:p>
    <w:p w14:paraId="3DC6FC4E" w14:textId="0D6DC268" w:rsidR="000E509D" w:rsidRPr="0079440D" w:rsidRDefault="000E509D">
      <w:pPr>
        <w:pStyle w:val="FootnoteText"/>
        <w:spacing w:after="120"/>
        <w:ind w:left="1440" w:right="1440"/>
        <w:rPr>
          <w:rFonts w:ascii="Times New Roman" w:hAnsi="Times New Roman" w:cs="Times New Roman"/>
        </w:rPr>
      </w:pPr>
      <w:r w:rsidRPr="0079440D">
        <w:rPr>
          <w:rFonts w:ascii="Times New Roman" w:hAnsi="Times New Roman" w:cs="Times New Roman"/>
        </w:rPr>
        <w:t>Congress amended section 706 in 1984, in part to clarify that the varying interests rule applies to any change in a partner's interest, whether in connection with a complete disposition of the partner's interest or otherwise. To that end, Congress replaced the varying interests rule in section 706(c)(2)(B) with the rule that now appears in section 706(d)(1). The legislative history pertaining to this amendment reflects Congress's intention that the new rule of section 706(d)(1) be comparable to the pre-1984 law without overruling the longstanding rule of section 761(c):</w:t>
      </w:r>
    </w:p>
    <w:p w14:paraId="48146E0E" w14:textId="4DC59764" w:rsidR="000E509D" w:rsidRPr="0079440D" w:rsidRDefault="000E509D">
      <w:pPr>
        <w:pStyle w:val="FootnoteText"/>
        <w:spacing w:after="120"/>
        <w:ind w:left="2160" w:right="2160"/>
        <w:rPr>
          <w:rFonts w:ascii="Times New Roman" w:hAnsi="Times New Roman" w:cs="Times New Roman"/>
        </w:rPr>
      </w:pPr>
      <w:r w:rsidRPr="0079440D">
        <w:rPr>
          <w:rFonts w:ascii="Times New Roman" w:hAnsi="Times New Roman" w:cs="Times New Roman"/>
        </w:rPr>
        <w:t>The committee wishes to make clear that the varying interests rule is not intended to override the longstanding rule of section 761 (c) with respect to interest shifts among partners who are members of the partnership for</w:t>
      </w:r>
      <w:r w:rsidR="008D02A2" w:rsidRPr="0079440D">
        <w:rPr>
          <w:rFonts w:ascii="Times New Roman" w:hAnsi="Times New Roman" w:cs="Times New Roman"/>
        </w:rPr>
        <w:t xml:space="preserve"> </w:t>
      </w:r>
      <w:r w:rsidRPr="0079440D">
        <w:rPr>
          <w:rFonts w:ascii="Times New Roman" w:hAnsi="Times New Roman" w:cs="Times New Roman"/>
        </w:rPr>
        <w:t xml:space="preserve">the entire taxable year, provided such shifts are not, in substance, attributable to the influx of new capital from such partners. </w:t>
      </w:r>
      <w:r w:rsidRPr="0079440D">
        <w:rPr>
          <w:rFonts w:ascii="Times New Roman" w:hAnsi="Times New Roman" w:cs="Times New Roman"/>
          <w:i/>
          <w:iCs/>
        </w:rPr>
        <w:t>See Lipke v. Commissioner</w:t>
      </w:r>
      <w:r w:rsidRPr="0079440D">
        <w:rPr>
          <w:rFonts w:ascii="Times New Roman" w:hAnsi="Times New Roman" w:cs="Times New Roman"/>
        </w:rPr>
        <w:t>, 81 T.C. 689 (1983).</w:t>
      </w:r>
    </w:p>
    <w:p w14:paraId="67A513F0" w14:textId="7C2B9DB2" w:rsidR="000E509D" w:rsidRPr="0079440D" w:rsidRDefault="000E509D">
      <w:pPr>
        <w:pStyle w:val="FootnoteText"/>
        <w:spacing w:after="120"/>
        <w:ind w:left="1440" w:right="1440"/>
        <w:rPr>
          <w:rFonts w:ascii="Times New Roman" w:hAnsi="Times New Roman" w:cs="Times New Roman"/>
        </w:rPr>
      </w:pPr>
      <w:r w:rsidRPr="0079440D">
        <w:rPr>
          <w:rFonts w:ascii="Times New Roman" w:hAnsi="Times New Roman" w:cs="Times New Roman"/>
        </w:rPr>
        <w:t>S. Prt. 98-169, Vol. I, 98th Cong., 2d Sess. 218-19 (1984); see also H. Rep. No. 432, Pt. 2, 98th Cong., 2d Sess. 1212-13 (1984) (containing similar language).</w:t>
      </w:r>
    </w:p>
    <w:p w14:paraId="7CD612C4" w14:textId="3501486C" w:rsidR="000E509D" w:rsidRPr="0079440D" w:rsidRDefault="000E509D">
      <w:pPr>
        <w:pStyle w:val="FootnoteText"/>
        <w:spacing w:after="120"/>
        <w:ind w:left="1440" w:right="1440"/>
        <w:rPr>
          <w:rFonts w:ascii="Times New Roman" w:hAnsi="Times New Roman" w:cs="Times New Roman"/>
        </w:rPr>
      </w:pPr>
      <w:r w:rsidRPr="0079440D">
        <w:rPr>
          <w:rFonts w:ascii="Times New Roman" w:hAnsi="Times New Roman" w:cs="Times New Roman"/>
        </w:rPr>
        <w:t>Consistent with this authority, proposed §1.706-4(b)(1) provided an exception to the rule in proposed §1.706-4(a)(1) for dispositions of less than a partner's entire interest in the partnership described in §1.706-1(c)(3), provided that the variation in the partner's interest is not attributable to a capital contribution or a partnership distribution to a partner that is a return of capital, and the allocations resulting from the modification otherwise comply with section 704(b) and the regulations promulgated thereunder.</w:t>
      </w:r>
    </w:p>
    <w:p w14:paraId="6A721B65" w14:textId="2280A814" w:rsidR="000E509D" w:rsidRPr="0079440D" w:rsidRDefault="000E509D">
      <w:pPr>
        <w:pStyle w:val="FootnoteText"/>
        <w:spacing w:after="120"/>
        <w:rPr>
          <w:rFonts w:ascii="Times New Roman" w:hAnsi="Times New Roman" w:cs="Times New Roman"/>
        </w:rPr>
      </w:pPr>
      <w:r w:rsidRPr="0079440D">
        <w:rPr>
          <w:rFonts w:ascii="Times New Roman" w:hAnsi="Times New Roman" w:cs="Times New Roman"/>
        </w:rPr>
        <w:t>T.D. 9728</w:t>
      </w:r>
      <w:r w:rsidR="008D02A2" w:rsidRPr="0079440D">
        <w:rPr>
          <w:rFonts w:ascii="Times New Roman" w:hAnsi="Times New Roman" w:cs="Times New Roman"/>
        </w:rPr>
        <w:t xml:space="preserve"> (preamble)</w:t>
      </w:r>
      <w:r w:rsidRPr="0079440D">
        <w:rPr>
          <w:rFonts w:ascii="Times New Roman" w:hAnsi="Times New Roman" w:cs="Times New Roman"/>
        </w:rPr>
        <w:t>.</w:t>
      </w:r>
    </w:p>
  </w:footnote>
  <w:footnote w:id="268">
    <w:p w14:paraId="16D7F356" w14:textId="683BB89A" w:rsidR="00157DD7" w:rsidRPr="0079440D" w:rsidRDefault="00157DD7">
      <w:pPr>
        <w:widowControl w:val="0"/>
        <w:suppressAutoHyphens/>
        <w:autoSpaceDE w:val="0"/>
        <w:autoSpaceDN w:val="0"/>
        <w:adjustRightInd w:val="0"/>
        <w:spacing w:after="120" w:line="240" w:lineRule="auto"/>
        <w:rPr>
          <w:rFonts w:ascii="Times New Roman" w:hAnsi="Times New Roman" w:cs="Times New Roman"/>
          <w:sz w:val="20"/>
          <w:szCs w:val="20"/>
        </w:rPr>
      </w:pPr>
      <w:r w:rsidRPr="0079440D">
        <w:rPr>
          <w:rStyle w:val="FootnoteReference"/>
          <w:rFonts w:ascii="Times New Roman" w:hAnsi="Times New Roman" w:cs="Times New Roman"/>
          <w:sz w:val="20"/>
          <w:szCs w:val="20"/>
        </w:rPr>
        <w:footnoteRef/>
      </w:r>
      <w:r w:rsidRPr="0079440D">
        <w:rPr>
          <w:rFonts w:ascii="Times New Roman" w:hAnsi="Times New Roman" w:cs="Times New Roman"/>
          <w:sz w:val="20"/>
          <w:szCs w:val="20"/>
        </w:rPr>
        <w:t xml:space="preserve"> </w:t>
      </w:r>
      <w:r w:rsidR="005A6AC5" w:rsidRPr="0079440D">
        <w:rPr>
          <w:rFonts w:ascii="Times New Roman" w:hAnsi="Times New Roman" w:cs="Times New Roman"/>
          <w:sz w:val="20"/>
          <w:szCs w:val="20"/>
        </w:rPr>
        <w:t>REG 105346-03 (June 13, 2005) (preamble)</w:t>
      </w:r>
      <w:r w:rsidRPr="0079440D">
        <w:rPr>
          <w:rFonts w:ascii="Times New Roman" w:hAnsi="Times New Roman" w:cs="Times New Roman"/>
          <w:sz w:val="20"/>
          <w:szCs w:val="20"/>
        </w:rPr>
        <w:t xml:space="preserve">.  The preamble notes that, given the retroactive timing of the issuance of the profits interest, it may not be possible to make a valid </w:t>
      </w:r>
      <w:r w:rsidR="00D01463">
        <w:rPr>
          <w:rFonts w:ascii="Times New Roman" w:hAnsi="Times New Roman" w:cs="Times New Roman"/>
          <w:sz w:val="20"/>
          <w:szCs w:val="20"/>
        </w:rPr>
        <w:t>Code Sec.</w:t>
      </w:r>
      <w:r w:rsidRPr="0079440D">
        <w:rPr>
          <w:rFonts w:ascii="Times New Roman" w:hAnsi="Times New Roman" w:cs="Times New Roman"/>
          <w:sz w:val="20"/>
          <w:szCs w:val="20"/>
        </w:rPr>
        <w:t xml:space="preserve"> 83(b) election, which must be filed within 30 days of the receipt of the partnership interest.</w:t>
      </w:r>
      <w:r w:rsidR="00154F8E" w:rsidRPr="0079440D">
        <w:rPr>
          <w:rFonts w:ascii="Times New Roman" w:hAnsi="Times New Roman" w:cs="Times New Roman"/>
          <w:sz w:val="20"/>
          <w:szCs w:val="20"/>
        </w:rPr>
        <w:t xml:space="preserve"> </w:t>
      </w:r>
      <w:r w:rsidR="00AA64A1" w:rsidRPr="0079440D">
        <w:rPr>
          <w:rFonts w:ascii="Times New Roman" w:hAnsi="Times New Roman" w:cs="Times New Roman"/>
          <w:sz w:val="20"/>
          <w:szCs w:val="20"/>
        </w:rPr>
        <w:t xml:space="preserve"> </w:t>
      </w:r>
      <w:r w:rsidR="00AA64A1" w:rsidRPr="0079440D">
        <w:rPr>
          <w:rFonts w:ascii="Times New Roman" w:hAnsi="Times New Roman" w:cs="Times New Roman"/>
          <w:i/>
          <w:iCs/>
          <w:sz w:val="20"/>
          <w:szCs w:val="20"/>
        </w:rPr>
        <w:t>See also</w:t>
      </w:r>
      <w:r w:rsidR="00AA64A1" w:rsidRPr="0079440D">
        <w:rPr>
          <w:rFonts w:ascii="Times New Roman" w:hAnsi="Times New Roman" w:cs="Times New Roman"/>
          <w:sz w:val="20"/>
          <w:szCs w:val="20"/>
        </w:rPr>
        <w:t xml:space="preserve"> G.C.M. 37193 (July 13, 1977) (retroactive allocation of gain that accrued and was recognized during the taxable year);</w:t>
      </w:r>
      <w:r w:rsidR="00065A4F" w:rsidRPr="0079440D">
        <w:rPr>
          <w:rFonts w:ascii="Times New Roman" w:hAnsi="Times New Roman" w:cs="Times New Roman"/>
          <w:sz w:val="20"/>
          <w:szCs w:val="20"/>
        </w:rPr>
        <w:t xml:space="preserve"> </w:t>
      </w:r>
      <w:r w:rsidR="00065A4F" w:rsidRPr="0079440D">
        <w:rPr>
          <w:rFonts w:ascii="Times New Roman" w:hAnsi="Times New Roman" w:cs="Times New Roman"/>
          <w:i/>
          <w:iCs/>
          <w:sz w:val="20"/>
          <w:szCs w:val="20"/>
        </w:rPr>
        <w:t>Smith v. Commissioner</w:t>
      </w:r>
      <w:r w:rsidR="00065A4F" w:rsidRPr="0079440D">
        <w:rPr>
          <w:rFonts w:ascii="Times New Roman" w:hAnsi="Times New Roman" w:cs="Times New Roman"/>
          <w:sz w:val="20"/>
          <w:szCs w:val="20"/>
        </w:rPr>
        <w:t>, 331 F.2d 298 (7</w:t>
      </w:r>
      <w:r w:rsidR="00065A4F" w:rsidRPr="0079440D">
        <w:rPr>
          <w:rFonts w:ascii="Times New Roman" w:hAnsi="Times New Roman" w:cs="Times New Roman"/>
          <w:sz w:val="20"/>
          <w:szCs w:val="20"/>
          <w:vertAlign w:val="superscript"/>
        </w:rPr>
        <w:t>th</w:t>
      </w:r>
      <w:r w:rsidR="00065A4F" w:rsidRPr="0079440D">
        <w:rPr>
          <w:rFonts w:ascii="Times New Roman" w:hAnsi="Times New Roman" w:cs="Times New Roman"/>
          <w:sz w:val="20"/>
          <w:szCs w:val="20"/>
        </w:rPr>
        <w:t xml:space="preserve"> Cir. 1964) (retroactive allocation allowed under </w:t>
      </w:r>
      <w:r w:rsidR="00D01463">
        <w:rPr>
          <w:rFonts w:ascii="Times New Roman" w:hAnsi="Times New Roman" w:cs="Times New Roman"/>
          <w:sz w:val="20"/>
          <w:szCs w:val="20"/>
        </w:rPr>
        <w:t>Code Sec.</w:t>
      </w:r>
      <w:r w:rsidR="00065A4F" w:rsidRPr="0079440D">
        <w:rPr>
          <w:rFonts w:ascii="Times New Roman" w:hAnsi="Times New Roman" w:cs="Times New Roman"/>
          <w:sz w:val="20"/>
          <w:szCs w:val="20"/>
        </w:rPr>
        <w:t xml:space="preserve"> 761(c) among existing partners so long as tax evasion was not a purpose of the change in allocations). </w:t>
      </w:r>
      <w:r w:rsidR="00154F8E" w:rsidRPr="0079440D">
        <w:rPr>
          <w:rFonts w:ascii="Times New Roman" w:hAnsi="Times New Roman" w:cs="Times New Roman"/>
          <w:sz w:val="20"/>
          <w:szCs w:val="20"/>
        </w:rPr>
        <w:t xml:space="preserve"> </w:t>
      </w:r>
      <w:r w:rsidR="00154F8E" w:rsidRPr="0079440D">
        <w:rPr>
          <w:rFonts w:ascii="Times New Roman" w:hAnsi="Times New Roman" w:cs="Times New Roman"/>
          <w:i/>
          <w:iCs/>
          <w:sz w:val="20"/>
          <w:szCs w:val="20"/>
        </w:rPr>
        <w:t>See generally</w:t>
      </w:r>
      <w:r w:rsidR="00154F8E" w:rsidRPr="0079440D">
        <w:rPr>
          <w:rFonts w:ascii="Times New Roman" w:hAnsi="Times New Roman" w:cs="Times New Roman"/>
          <w:sz w:val="20"/>
          <w:szCs w:val="20"/>
        </w:rPr>
        <w:t xml:space="preserve"> B. Schippel, </w:t>
      </w:r>
      <w:r w:rsidR="00154F8E" w:rsidRPr="0079440D">
        <w:rPr>
          <w:rFonts w:ascii="Times New Roman" w:hAnsi="Times New Roman" w:cs="Times New Roman"/>
          <w:i/>
          <w:iCs/>
          <w:color w:val="252525"/>
          <w:sz w:val="20"/>
          <w:szCs w:val="20"/>
        </w:rPr>
        <w:t>Should My CEO Be My Partner? A Practical Approach to Dealing with LLC and Partnership Equity Compensation</w:t>
      </w:r>
      <w:r w:rsidR="00154F8E" w:rsidRPr="0079440D">
        <w:rPr>
          <w:rFonts w:ascii="Times New Roman" w:hAnsi="Times New Roman" w:cs="Times New Roman"/>
          <w:color w:val="252525"/>
          <w:sz w:val="20"/>
          <w:szCs w:val="20"/>
        </w:rPr>
        <w:t xml:space="preserve">, 53 Tax Mgmt. Mem. (BNA) __ (Feb. 27, 2012); S. Banoff, P. Carman &amp; J. Maxfield, </w:t>
      </w:r>
      <w:r w:rsidR="00154F8E" w:rsidRPr="0079440D">
        <w:rPr>
          <w:rFonts w:ascii="Times New Roman" w:hAnsi="Times New Roman" w:cs="Times New Roman"/>
          <w:i/>
          <w:iCs/>
          <w:color w:val="000000"/>
          <w:sz w:val="20"/>
          <w:szCs w:val="20"/>
        </w:rPr>
        <w:t>Prop. Regs. on Partnership Equity for Services: The Collision of Section 83 and Subchapter K</w:t>
      </w:r>
      <w:r w:rsidR="00154F8E" w:rsidRPr="0079440D">
        <w:rPr>
          <w:rFonts w:ascii="Times New Roman" w:hAnsi="Times New Roman" w:cs="Times New Roman"/>
          <w:color w:val="000000"/>
          <w:sz w:val="20"/>
          <w:szCs w:val="20"/>
        </w:rPr>
        <w:t>, 103 J. of Tax’n 69, 84 (Aug. 2005).</w:t>
      </w:r>
    </w:p>
  </w:footnote>
  <w:footnote w:id="269">
    <w:p w14:paraId="3FC83E7C" w14:textId="5625D704" w:rsidR="009E4363" w:rsidRPr="0079440D" w:rsidRDefault="009E4363">
      <w:pPr>
        <w:spacing w:after="120" w:line="240" w:lineRule="auto"/>
        <w:rPr>
          <w:rFonts w:ascii="Times New Roman" w:hAnsi="Times New Roman" w:cs="Times New Roman"/>
          <w:sz w:val="20"/>
          <w:szCs w:val="20"/>
        </w:rPr>
      </w:pPr>
      <w:r w:rsidRPr="0079440D">
        <w:rPr>
          <w:rStyle w:val="FootnoteReference"/>
          <w:rFonts w:ascii="Times New Roman" w:hAnsi="Times New Roman" w:cs="Times New Roman"/>
          <w:sz w:val="20"/>
          <w:szCs w:val="20"/>
        </w:rPr>
        <w:footnoteRef/>
      </w:r>
      <w:r w:rsidRPr="0079440D">
        <w:rPr>
          <w:rFonts w:ascii="Times New Roman" w:hAnsi="Times New Roman" w:cs="Times New Roman"/>
          <w:sz w:val="20"/>
          <w:szCs w:val="20"/>
        </w:rPr>
        <w:t xml:space="preserve"> </w:t>
      </w:r>
      <w:r w:rsidRPr="0079440D">
        <w:rPr>
          <w:rFonts w:ascii="Times New Roman" w:hAnsi="Times New Roman" w:cs="Times New Roman"/>
          <w:i/>
          <w:iCs/>
          <w:color w:val="252525"/>
          <w:sz w:val="20"/>
          <w:szCs w:val="20"/>
        </w:rPr>
        <w:t>Federal Taxation of Partnerships</w:t>
      </w:r>
      <w:r w:rsidRPr="0079440D">
        <w:rPr>
          <w:rFonts w:ascii="Times New Roman" w:hAnsi="Times New Roman" w:cs="Times New Roman"/>
          <w:color w:val="252525"/>
          <w:sz w:val="20"/>
          <w:szCs w:val="20"/>
        </w:rPr>
        <w:t xml:space="preserve">, </w:t>
      </w:r>
      <w:r w:rsidRPr="0079440D">
        <w:rPr>
          <w:rFonts w:ascii="Times New Roman" w:hAnsi="Times New Roman" w:cs="Times New Roman"/>
          <w:i/>
          <w:iCs/>
          <w:color w:val="252525"/>
          <w:sz w:val="20"/>
          <w:szCs w:val="20"/>
        </w:rPr>
        <w:t>supra</w:t>
      </w:r>
      <w:r w:rsidRPr="0079440D">
        <w:rPr>
          <w:rFonts w:ascii="Times New Roman" w:hAnsi="Times New Roman" w:cs="Times New Roman"/>
          <w:color w:val="252525"/>
          <w:sz w:val="20"/>
          <w:szCs w:val="20"/>
        </w:rPr>
        <w:t xml:space="preserve"> note __ at ¶12.04[1].  The “vague hint” referenced in the first sentence references </w:t>
      </w:r>
      <w:r w:rsidR="00DC302E" w:rsidRPr="0079440D">
        <w:rPr>
          <w:rFonts w:ascii="Times New Roman" w:hAnsi="Times New Roman" w:cs="Times New Roman"/>
          <w:color w:val="252525"/>
          <w:sz w:val="20"/>
          <w:szCs w:val="20"/>
        </w:rPr>
        <w:t>Reg.</w:t>
      </w:r>
      <w:r w:rsidRPr="0079440D">
        <w:rPr>
          <w:rFonts w:ascii="Times New Roman" w:hAnsi="Times New Roman" w:cs="Times New Roman"/>
          <w:color w:val="252525"/>
          <w:sz w:val="20"/>
          <w:szCs w:val="20"/>
        </w:rPr>
        <w:t xml:space="preserve"> §1.704-1(b)(2)(iv)(</w:t>
      </w:r>
      <w:r w:rsidRPr="0079440D">
        <w:rPr>
          <w:rFonts w:ascii="Times New Roman" w:hAnsi="Times New Roman" w:cs="Times New Roman"/>
          <w:i/>
          <w:iCs/>
          <w:color w:val="252525"/>
          <w:sz w:val="20"/>
          <w:szCs w:val="20"/>
        </w:rPr>
        <w:t>f</w:t>
      </w:r>
      <w:r w:rsidRPr="0079440D">
        <w:rPr>
          <w:rFonts w:ascii="Times New Roman" w:hAnsi="Times New Roman" w:cs="Times New Roman"/>
          <w:color w:val="252525"/>
          <w:sz w:val="20"/>
          <w:szCs w:val="20"/>
        </w:rPr>
        <w:t xml:space="preserve">), which states that if capital accounts are not adjusted in circumstances permitted under the regulations, </w:t>
      </w:r>
      <w:r w:rsidR="00DC302E" w:rsidRPr="0079440D">
        <w:rPr>
          <w:rFonts w:ascii="Times New Roman" w:hAnsi="Times New Roman" w:cs="Times New Roman"/>
          <w:color w:val="252525"/>
          <w:sz w:val="20"/>
          <w:szCs w:val="20"/>
        </w:rPr>
        <w:t>Reg.</w:t>
      </w:r>
      <w:r w:rsidRPr="0079440D">
        <w:rPr>
          <w:rFonts w:ascii="Times New Roman" w:hAnsi="Times New Roman" w:cs="Times New Roman"/>
          <w:color w:val="252525"/>
          <w:sz w:val="20"/>
          <w:szCs w:val="20"/>
        </w:rPr>
        <w:t xml:space="preserve"> §1.704-1(b)(1)(iii) (effect of other sections) and (iv) (other possible tax consequences) should be consulted regarding the potential tax consequences that may arise if the principles of </w:t>
      </w:r>
      <w:r w:rsidR="00D01463">
        <w:rPr>
          <w:rFonts w:ascii="Times New Roman" w:hAnsi="Times New Roman" w:cs="Times New Roman"/>
          <w:color w:val="252525"/>
          <w:sz w:val="20"/>
          <w:szCs w:val="20"/>
        </w:rPr>
        <w:t>Code Sec.</w:t>
      </w:r>
      <w:r w:rsidRPr="0079440D">
        <w:rPr>
          <w:rFonts w:ascii="Times New Roman" w:hAnsi="Times New Roman" w:cs="Times New Roman"/>
          <w:color w:val="252525"/>
          <w:sz w:val="20"/>
          <w:szCs w:val="20"/>
        </w:rPr>
        <w:t xml:space="preserve"> 704(</w:t>
      </w:r>
      <w:r w:rsidR="00D01463">
        <w:rPr>
          <w:rFonts w:ascii="Times New Roman" w:hAnsi="Times New Roman" w:cs="Times New Roman"/>
          <w:color w:val="252525"/>
          <w:sz w:val="20"/>
          <w:szCs w:val="20"/>
        </w:rPr>
        <w:t>c</w:t>
      </w:r>
      <w:r w:rsidRPr="0079440D">
        <w:rPr>
          <w:rFonts w:ascii="Times New Roman" w:hAnsi="Times New Roman" w:cs="Times New Roman"/>
          <w:color w:val="252525"/>
          <w:sz w:val="20"/>
          <w:szCs w:val="20"/>
        </w:rPr>
        <w:t xml:space="preserve">) are not applied with respect to partnership property. </w:t>
      </w:r>
    </w:p>
  </w:footnote>
  <w:footnote w:id="270">
    <w:p w14:paraId="56068523" w14:textId="2296DD62" w:rsidR="00476DDF" w:rsidRPr="0079440D" w:rsidRDefault="00476DD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(Feb. 23, 1998).</w:t>
      </w:r>
    </w:p>
  </w:footnote>
  <w:footnote w:id="271">
    <w:p w14:paraId="3F45C5DB" w14:textId="69F15142" w:rsidR="00A95808" w:rsidRPr="00BF5C92" w:rsidRDefault="00A95808"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It is difficult to measure a capital shift when the sharing among partners is undefined.  One might distinguish </w:t>
      </w:r>
      <w:r w:rsidR="00542A00">
        <w:rPr>
          <w:rFonts w:ascii="Times New Roman" w:hAnsi="Times New Roman" w:cs="Times New Roman"/>
        </w:rPr>
        <w:t xml:space="preserve">(1) </w:t>
      </w:r>
      <w:r w:rsidRPr="00BF5C92">
        <w:rPr>
          <w:rFonts w:ascii="Times New Roman" w:hAnsi="Times New Roman" w:cs="Times New Roman"/>
        </w:rPr>
        <w:t xml:space="preserve">a situation where a certain number of units are left undesignated in order to provide the owners of the business discretion to issue such units </w:t>
      </w:r>
      <w:r w:rsidR="00542A00">
        <w:rPr>
          <w:rFonts w:ascii="Times New Roman" w:hAnsi="Times New Roman" w:cs="Times New Roman"/>
        </w:rPr>
        <w:t>to</w:t>
      </w:r>
      <w:r w:rsidRPr="00BF5C92">
        <w:rPr>
          <w:rFonts w:ascii="Times New Roman" w:hAnsi="Times New Roman" w:cs="Times New Roman"/>
        </w:rPr>
        <w:t xml:space="preserve"> compensate individual service providers from </w:t>
      </w:r>
      <w:r w:rsidR="00542A00">
        <w:rPr>
          <w:rFonts w:ascii="Times New Roman" w:hAnsi="Times New Roman" w:cs="Times New Roman"/>
        </w:rPr>
        <w:t xml:space="preserve">(2) </w:t>
      </w:r>
      <w:r w:rsidRPr="00BF5C92">
        <w:rPr>
          <w:rFonts w:ascii="Times New Roman" w:hAnsi="Times New Roman" w:cs="Times New Roman"/>
        </w:rPr>
        <w:t>a situation where the sharing for all partners is undesignated and a committee acting on behalf of all such partners determines the sharing based on some defined criteria.  In the first situation, the existing partners</w:t>
      </w:r>
      <w:r w:rsidR="007931F3" w:rsidRPr="00BF5C92">
        <w:rPr>
          <w:rFonts w:ascii="Times New Roman" w:hAnsi="Times New Roman" w:cs="Times New Roman"/>
        </w:rPr>
        <w:t xml:space="preserve"> who decide to hold back and then issue units</w:t>
      </w:r>
      <w:r w:rsidRPr="00BF5C92">
        <w:rPr>
          <w:rFonts w:ascii="Times New Roman" w:hAnsi="Times New Roman" w:cs="Times New Roman"/>
        </w:rPr>
        <w:t xml:space="preserve"> would likely be treated as</w:t>
      </w:r>
      <w:r w:rsidR="007931F3" w:rsidRPr="00BF5C92">
        <w:rPr>
          <w:rFonts w:ascii="Times New Roman" w:hAnsi="Times New Roman" w:cs="Times New Roman"/>
        </w:rPr>
        <w:t xml:space="preserve"> owning the units until issued.  In the latter situation, </w:t>
      </w:r>
      <w:r w:rsidR="00542A00">
        <w:rPr>
          <w:rFonts w:ascii="Times New Roman" w:hAnsi="Times New Roman" w:cs="Times New Roman"/>
        </w:rPr>
        <w:t>a</w:t>
      </w:r>
      <w:r w:rsidR="007931F3" w:rsidRPr="00BF5C92">
        <w:rPr>
          <w:rFonts w:ascii="Times New Roman" w:hAnsi="Times New Roman" w:cs="Times New Roman"/>
        </w:rPr>
        <w:t xml:space="preserve"> defined sharing </w:t>
      </w:r>
      <w:r w:rsidR="00542A00">
        <w:rPr>
          <w:rFonts w:ascii="Times New Roman" w:hAnsi="Times New Roman" w:cs="Times New Roman"/>
        </w:rPr>
        <w:t xml:space="preserve">of partnership income simply </w:t>
      </w:r>
      <w:r w:rsidR="007931F3" w:rsidRPr="00BF5C92">
        <w:rPr>
          <w:rFonts w:ascii="Times New Roman" w:hAnsi="Times New Roman" w:cs="Times New Roman"/>
        </w:rPr>
        <w:t>does not exist</w:t>
      </w:r>
      <w:r w:rsidR="00542A00">
        <w:rPr>
          <w:rFonts w:ascii="Times New Roman" w:hAnsi="Times New Roman" w:cs="Times New Roman"/>
        </w:rPr>
        <w:t xml:space="preserve"> and the ownership of units is impossible to discern.  It is true that a partnership’s </w:t>
      </w:r>
      <w:r w:rsidR="007931F3" w:rsidRPr="00BF5C92">
        <w:rPr>
          <w:rFonts w:ascii="Times New Roman" w:hAnsi="Times New Roman" w:cs="Times New Roman"/>
        </w:rPr>
        <w:t>income must be allocated in some manner in each year.  Th</w:t>
      </w:r>
      <w:r w:rsidR="00542A00">
        <w:rPr>
          <w:rFonts w:ascii="Times New Roman" w:hAnsi="Times New Roman" w:cs="Times New Roman"/>
        </w:rPr>
        <w:t>e</w:t>
      </w:r>
      <w:r w:rsidR="007931F3" w:rsidRPr="00BF5C92">
        <w:rPr>
          <w:rFonts w:ascii="Times New Roman" w:hAnsi="Times New Roman" w:cs="Times New Roman"/>
        </w:rPr>
        <w:t xml:space="preserve"> scenario </w:t>
      </w:r>
      <w:r w:rsidR="00542A00">
        <w:rPr>
          <w:rFonts w:ascii="Times New Roman" w:hAnsi="Times New Roman" w:cs="Times New Roman"/>
        </w:rPr>
        <w:t xml:space="preserve">where income allocations are not defined as of the end of a taxable year </w:t>
      </w:r>
      <w:r w:rsidR="007931F3" w:rsidRPr="00BF5C92">
        <w:rPr>
          <w:rFonts w:ascii="Times New Roman" w:hAnsi="Times New Roman" w:cs="Times New Roman"/>
        </w:rPr>
        <w:t xml:space="preserve">is probably most viable </w:t>
      </w:r>
      <w:r w:rsidR="00542A00">
        <w:rPr>
          <w:rFonts w:ascii="Times New Roman" w:hAnsi="Times New Roman" w:cs="Times New Roman"/>
        </w:rPr>
        <w:t>in</w:t>
      </w:r>
      <w:r w:rsidR="007931F3" w:rsidRPr="00BF5C92">
        <w:rPr>
          <w:rFonts w:ascii="Times New Roman" w:hAnsi="Times New Roman" w:cs="Times New Roman"/>
        </w:rPr>
        <w:t xml:space="preserve"> a situation where the sharing for operating income is </w:t>
      </w:r>
      <w:r w:rsidR="00542A00">
        <w:rPr>
          <w:rFonts w:ascii="Times New Roman" w:hAnsi="Times New Roman" w:cs="Times New Roman"/>
        </w:rPr>
        <w:t>d</w:t>
      </w:r>
      <w:r w:rsidR="007931F3" w:rsidRPr="00BF5C92">
        <w:rPr>
          <w:rFonts w:ascii="Times New Roman" w:hAnsi="Times New Roman" w:cs="Times New Roman"/>
        </w:rPr>
        <w:t xml:space="preserve">efined, and it is only sale gain that will arise in the future that is undefined – as was the case in P.L.R. 9821051.  </w:t>
      </w:r>
      <w:r w:rsidRPr="00BF5C92">
        <w:rPr>
          <w:rFonts w:ascii="Times New Roman" w:hAnsi="Times New Roman" w:cs="Times New Roman"/>
        </w:rPr>
        <w:t xml:space="preserve">   </w:t>
      </w:r>
    </w:p>
  </w:footnote>
  <w:footnote w:id="272">
    <w:p w14:paraId="7C95AA14" w14:textId="6086FDA7" w:rsidR="006B28EF" w:rsidRPr="0079440D" w:rsidRDefault="006B28EF"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Neither provision was cited in the analysis of P.L.R. 9821051.</w:t>
      </w:r>
    </w:p>
  </w:footnote>
  <w:footnote w:id="273">
    <w:p w14:paraId="1338FAA6" w14:textId="04B6A3F3" w:rsidR="007C0C8B" w:rsidRPr="0079440D" w:rsidRDefault="007C0C8B">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It is important to recognize that the deemed sale of assets is at fair market value and not </w:t>
      </w:r>
      <w:r w:rsidR="00D01463">
        <w:rPr>
          <w:rFonts w:ascii="Times New Roman" w:hAnsi="Times New Roman" w:cs="Times New Roman"/>
        </w:rPr>
        <w:t>Code Sec.</w:t>
      </w:r>
      <w:r w:rsidRPr="0079440D">
        <w:rPr>
          <w:rFonts w:ascii="Times New Roman" w:hAnsi="Times New Roman" w:cs="Times New Roman"/>
        </w:rPr>
        <w:t xml:space="preserve"> 704(b) book value (which would not capture existing appreciation in partnership assets).</w:t>
      </w:r>
    </w:p>
  </w:footnote>
  <w:footnote w:id="274">
    <w:p w14:paraId="396BC6FA" w14:textId="3F1D57E1" w:rsidR="00E009F7" w:rsidRPr="0079440D" w:rsidRDefault="00E009F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Rev. Proc. 93-27, 1993-2 C.B. 343; </w:t>
      </w:r>
      <w:r w:rsidRPr="0079440D">
        <w:rPr>
          <w:rFonts w:ascii="Times New Roman" w:hAnsi="Times New Roman" w:cs="Times New Roman"/>
          <w:i/>
          <w:iCs/>
        </w:rPr>
        <w:t>Mark IV Pictures v. Commissioner</w:t>
      </w:r>
      <w:r w:rsidRPr="0079440D">
        <w:rPr>
          <w:rFonts w:ascii="Times New Roman" w:hAnsi="Times New Roman" w:cs="Times New Roman"/>
        </w:rPr>
        <w:t>, 969 F.2d 669, 674 (8</w:t>
      </w:r>
      <w:r w:rsidRPr="0079440D">
        <w:rPr>
          <w:rFonts w:ascii="Times New Roman" w:hAnsi="Times New Roman" w:cs="Times New Roman"/>
          <w:vertAlign w:val="superscript"/>
        </w:rPr>
        <w:t>th</w:t>
      </w:r>
      <w:r w:rsidRPr="0079440D">
        <w:rPr>
          <w:rFonts w:ascii="Times New Roman" w:hAnsi="Times New Roman" w:cs="Times New Roman"/>
        </w:rPr>
        <w:t xml:space="preserve"> Cir. 1991); </w:t>
      </w:r>
      <w:r w:rsidRPr="0079440D">
        <w:rPr>
          <w:rFonts w:ascii="Times New Roman" w:hAnsi="Times New Roman" w:cs="Times New Roman"/>
          <w:i/>
          <w:iCs/>
        </w:rPr>
        <w:t>Crescent Holdings LLC v. Commissioner</w:t>
      </w:r>
      <w:r w:rsidRPr="0079440D">
        <w:rPr>
          <w:rFonts w:ascii="Times New Roman" w:hAnsi="Times New Roman" w:cs="Times New Roman"/>
        </w:rPr>
        <w:t>, 141 T.C. 477, 488 n. 13 (2013)</w:t>
      </w:r>
      <w:r w:rsidR="005A6AC5" w:rsidRPr="0079440D">
        <w:rPr>
          <w:rFonts w:ascii="Times New Roman" w:hAnsi="Times New Roman" w:cs="Times New Roman"/>
        </w:rPr>
        <w:t>; G.C.M. 36346 (June 23, 1975)</w:t>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 xml:space="preserve">notes __ </w:t>
      </w:r>
      <w:r w:rsidR="002E3B51" w:rsidRPr="0079440D">
        <w:rPr>
          <w:rFonts w:ascii="Times New Roman" w:hAnsi="Times New Roman" w:cs="Times New Roman"/>
        </w:rPr>
        <w:t>and</w:t>
      </w:r>
      <w:r w:rsidRPr="0079440D">
        <w:rPr>
          <w:rFonts w:ascii="Times New Roman" w:hAnsi="Times New Roman" w:cs="Times New Roman"/>
        </w:rPr>
        <w:t xml:space="preserve"> __</w:t>
      </w:r>
      <w:r w:rsidR="002E3B51" w:rsidRPr="0079440D">
        <w:rPr>
          <w:rFonts w:ascii="Times New Roman" w:hAnsi="Times New Roman" w:cs="Times New Roman"/>
        </w:rPr>
        <w:t xml:space="preserve"> along with accompanying text.</w:t>
      </w:r>
      <w:r w:rsidRPr="0079440D">
        <w:rPr>
          <w:rFonts w:ascii="Times New Roman" w:hAnsi="Times New Roman" w:cs="Times New Roman"/>
        </w:rPr>
        <w:t xml:space="preserve"> </w:t>
      </w:r>
    </w:p>
  </w:footnote>
  <w:footnote w:id="275">
    <w:p w14:paraId="57039CC5" w14:textId="11E025D1" w:rsidR="007B3809" w:rsidRPr="0079440D" w:rsidRDefault="007B3809">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r w:rsidR="007931F3" w:rsidRPr="0079440D">
        <w:rPr>
          <w:rFonts w:ascii="Times New Roman" w:hAnsi="Times New Roman" w:cs="Times New Roman"/>
        </w:rPr>
        <w:t xml:space="preserve">  In </w:t>
      </w:r>
      <w:r w:rsidR="007931F3" w:rsidRPr="0079440D">
        <w:rPr>
          <w:rFonts w:ascii="Times New Roman" w:hAnsi="Times New Roman" w:cs="Times New Roman"/>
          <w:i/>
          <w:iCs/>
        </w:rPr>
        <w:t>Johnston v. Commissioner</w:t>
      </w:r>
      <w:r w:rsidR="007931F3" w:rsidRPr="0079440D">
        <w:rPr>
          <w:rFonts w:ascii="Times New Roman" w:hAnsi="Times New Roman" w:cs="Times New Roman"/>
        </w:rPr>
        <w:t xml:space="preserve">, 69 T.C.M. (CCH) 2283 (1995), the Tax Court addressed a compensatory capital shift </w:t>
      </w:r>
      <w:r w:rsidR="003423A6" w:rsidRPr="0079440D">
        <w:rPr>
          <w:rFonts w:ascii="Times New Roman" w:hAnsi="Times New Roman" w:cs="Times New Roman"/>
        </w:rPr>
        <w:t>from (1) new</w:t>
      </w:r>
      <w:r w:rsidR="007931F3" w:rsidRPr="0079440D">
        <w:rPr>
          <w:rFonts w:ascii="Times New Roman" w:hAnsi="Times New Roman" w:cs="Times New Roman"/>
        </w:rPr>
        <w:t xml:space="preserve"> partners</w:t>
      </w:r>
      <w:r w:rsidR="003423A6" w:rsidRPr="0079440D">
        <w:rPr>
          <w:rFonts w:ascii="Times New Roman" w:hAnsi="Times New Roman" w:cs="Times New Roman"/>
        </w:rPr>
        <w:t xml:space="preserve"> making contributions to the partnership</w:t>
      </w:r>
      <w:r w:rsidR="007931F3" w:rsidRPr="0079440D">
        <w:rPr>
          <w:rFonts w:ascii="Times New Roman" w:hAnsi="Times New Roman" w:cs="Times New Roman"/>
        </w:rPr>
        <w:t xml:space="preserve"> to</w:t>
      </w:r>
      <w:r w:rsidR="003423A6" w:rsidRPr="0079440D">
        <w:rPr>
          <w:rFonts w:ascii="Times New Roman" w:hAnsi="Times New Roman" w:cs="Times New Roman"/>
        </w:rPr>
        <w:t xml:space="preserve"> (2)</w:t>
      </w:r>
      <w:r w:rsidR="007931F3" w:rsidRPr="0079440D">
        <w:rPr>
          <w:rFonts w:ascii="Times New Roman" w:hAnsi="Times New Roman" w:cs="Times New Roman"/>
        </w:rPr>
        <w:t xml:space="preserve"> </w:t>
      </w:r>
      <w:r w:rsidR="003423A6" w:rsidRPr="0079440D">
        <w:rPr>
          <w:rFonts w:ascii="Times New Roman" w:hAnsi="Times New Roman" w:cs="Times New Roman"/>
        </w:rPr>
        <w:t xml:space="preserve">pre-existing partners.  Because the parties did not raise the application of </w:t>
      </w:r>
      <w:r w:rsidR="00D01463">
        <w:rPr>
          <w:rFonts w:ascii="Times New Roman" w:hAnsi="Times New Roman" w:cs="Times New Roman"/>
        </w:rPr>
        <w:t>Code Sec.</w:t>
      </w:r>
      <w:r w:rsidR="003423A6" w:rsidRPr="0079440D">
        <w:rPr>
          <w:rFonts w:ascii="Times New Roman" w:hAnsi="Times New Roman" w:cs="Times New Roman"/>
        </w:rPr>
        <w:t xml:space="preserve"> 83, the opinion only addresses the result under Reg. §1.721-1(b)(1).  The court does, however, state that the result would have been the same under </w:t>
      </w:r>
      <w:r w:rsidR="00D01463">
        <w:rPr>
          <w:rFonts w:ascii="Times New Roman" w:hAnsi="Times New Roman" w:cs="Times New Roman"/>
        </w:rPr>
        <w:t>Code Sec.</w:t>
      </w:r>
      <w:r w:rsidR="003423A6" w:rsidRPr="0079440D">
        <w:rPr>
          <w:rFonts w:ascii="Times New Roman" w:hAnsi="Times New Roman" w:cs="Times New Roman"/>
        </w:rPr>
        <w:t xml:space="preserve"> 83 had the parties raised the application of </w:t>
      </w:r>
      <w:r w:rsidR="00D01463">
        <w:rPr>
          <w:rFonts w:ascii="Times New Roman" w:hAnsi="Times New Roman" w:cs="Times New Roman"/>
        </w:rPr>
        <w:t>Code Sec.</w:t>
      </w:r>
      <w:r w:rsidR="003423A6" w:rsidRPr="0079440D">
        <w:rPr>
          <w:rFonts w:ascii="Times New Roman" w:hAnsi="Times New Roman" w:cs="Times New Roman"/>
        </w:rPr>
        <w:t xml:space="preserve"> 83 as an issue for decision.  </w:t>
      </w:r>
      <w:r w:rsidR="003423A6" w:rsidRPr="0079440D">
        <w:rPr>
          <w:rFonts w:ascii="Times New Roman" w:hAnsi="Times New Roman" w:cs="Times New Roman"/>
          <w:i/>
          <w:iCs/>
        </w:rPr>
        <w:t>Id</w:t>
      </w:r>
      <w:r w:rsidR="003423A6" w:rsidRPr="0079440D">
        <w:rPr>
          <w:rFonts w:ascii="Times New Roman" w:hAnsi="Times New Roman" w:cs="Times New Roman"/>
        </w:rPr>
        <w:t xml:space="preserve">. at n. 15.  Admittedly, there was no asset appreciation at the time of the capital shift in </w:t>
      </w:r>
      <w:r w:rsidR="003423A6" w:rsidRPr="0079440D">
        <w:rPr>
          <w:rFonts w:ascii="Times New Roman" w:hAnsi="Times New Roman" w:cs="Times New Roman"/>
          <w:i/>
          <w:iCs/>
        </w:rPr>
        <w:t>Johnston</w:t>
      </w:r>
      <w:r w:rsidR="003423A6" w:rsidRPr="0079440D">
        <w:rPr>
          <w:rFonts w:ascii="Times New Roman" w:hAnsi="Times New Roman" w:cs="Times New Roman"/>
        </w:rPr>
        <w:t xml:space="preserve">, so the potential for accomplishing a shift in value through a change in the share of existing appreciation </w:t>
      </w:r>
      <w:r w:rsidR="00542A00">
        <w:rPr>
          <w:rFonts w:ascii="Times New Roman" w:hAnsi="Times New Roman" w:cs="Times New Roman"/>
        </w:rPr>
        <w:t xml:space="preserve">fort pre-existing partners </w:t>
      </w:r>
      <w:r w:rsidR="003423A6" w:rsidRPr="0079440D">
        <w:rPr>
          <w:rFonts w:ascii="Times New Roman" w:hAnsi="Times New Roman" w:cs="Times New Roman"/>
        </w:rPr>
        <w:t xml:space="preserve">was not relevant to the decision.    </w:t>
      </w:r>
    </w:p>
  </w:footnote>
  <w:footnote w:id="276">
    <w:p w14:paraId="3872E3BF" w14:textId="4F6D0676" w:rsidR="002E3B51" w:rsidRPr="0079440D" w:rsidRDefault="002E3B5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77">
    <w:p w14:paraId="1CDCCC29" w14:textId="1128D546" w:rsidR="003423A6" w:rsidRPr="00BF5C92" w:rsidRDefault="003423A6"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w:t>
      </w:r>
      <w:r w:rsidRPr="00BF5C92">
        <w:rPr>
          <w:rFonts w:ascii="Times New Roman" w:hAnsi="Times New Roman" w:cs="Times New Roman"/>
          <w:i/>
          <w:iCs/>
        </w:rPr>
        <w:t>But see</w:t>
      </w:r>
      <w:r w:rsidRPr="00BF5C92">
        <w:rPr>
          <w:rFonts w:ascii="Times New Roman" w:hAnsi="Times New Roman" w:cs="Times New Roman"/>
        </w:rPr>
        <w:t xml:space="preserve"> </w:t>
      </w:r>
      <w:r w:rsidRPr="00BF5C92">
        <w:rPr>
          <w:rFonts w:ascii="Times New Roman" w:hAnsi="Times New Roman" w:cs="Times New Roman"/>
          <w:i/>
          <w:iCs/>
        </w:rPr>
        <w:t>Clark Raymond &amp; Co. PLLC v. Commissioner</w:t>
      </w:r>
      <w:r w:rsidRPr="00BF5C92">
        <w:rPr>
          <w:rFonts w:ascii="Times New Roman" w:hAnsi="Times New Roman" w:cs="Times New Roman"/>
        </w:rPr>
        <w:t>, T.C. Memo 2022-105 (partners were distributed customer relationships/goodwill in redemption of their partnership interests).</w:t>
      </w:r>
    </w:p>
  </w:footnote>
  <w:footnote w:id="278">
    <w:p w14:paraId="206B30ED" w14:textId="1F8C755B" w:rsidR="005862D3" w:rsidRPr="0079440D" w:rsidRDefault="005862D3" w:rsidP="0079440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Although there likely will be no ability for a new partner to participate in the goodwill value of the service partnership, there typically are unrealized accounts receivable that likely create some measure of liquidation value for the interest received</w:t>
      </w:r>
      <w:r w:rsidR="003250F4" w:rsidRPr="0079440D">
        <w:rPr>
          <w:rFonts w:ascii="Times New Roman" w:hAnsi="Times New Roman" w:cs="Times New Roman"/>
        </w:rPr>
        <w:t xml:space="preserve">, even ignoring goodwill.  R. Upton, </w:t>
      </w:r>
      <w:r w:rsidR="003250F4" w:rsidRPr="0079440D">
        <w:rPr>
          <w:rFonts w:ascii="Times New Roman" w:hAnsi="Times New Roman" w:cs="Times New Roman"/>
          <w:i/>
          <w:iCs/>
        </w:rPr>
        <w:t>Proposed Regs, Rev. Proc. On Transfers of Partnership Equity Interests for Services: Did the IRS Get It Right?</w:t>
      </w:r>
      <w:r w:rsidR="003250F4" w:rsidRPr="0079440D">
        <w:rPr>
          <w:rFonts w:ascii="Times New Roman" w:hAnsi="Times New Roman" w:cs="Times New Roman"/>
        </w:rPr>
        <w:t>, 109 Tax Notes 791 (Nov. 7, 2005) (hereafter referred to as “</w:t>
      </w:r>
      <w:r w:rsidR="003250F4" w:rsidRPr="0079440D">
        <w:rPr>
          <w:rFonts w:ascii="Times New Roman" w:hAnsi="Times New Roman" w:cs="Times New Roman"/>
          <w:i/>
          <w:iCs/>
        </w:rPr>
        <w:t>Did the IRS Get It Right?</w:t>
      </w:r>
      <w:r w:rsidR="003250F4" w:rsidRPr="0079440D">
        <w:rPr>
          <w:rFonts w:ascii="Times New Roman" w:hAnsi="Times New Roman" w:cs="Times New Roman"/>
        </w:rPr>
        <w:t>”); G.C.M. 36346 (July 23, 1975) (“[i]t should be noted that unrealized accounts receivable are also considered partnership capital.  This can be important for professional partnerships.”).</w:t>
      </w:r>
      <w:r w:rsidR="007C7978" w:rsidRPr="0079440D">
        <w:rPr>
          <w:rFonts w:ascii="Times New Roman" w:hAnsi="Times New Roman" w:cs="Times New Roman"/>
        </w:rPr>
        <w:t xml:space="preserve">  The new partner who benefits from the unrealized receivables upon entry into the partnership likely will give up his or her share of unrealized receivables in place when he or she leaves the partnership.  This “rough justice” balancing might justify ignoring the shift in these instances</w:t>
      </w:r>
      <w:r w:rsidR="003250F4" w:rsidRPr="0079440D">
        <w:rPr>
          <w:rFonts w:ascii="Times New Roman" w:hAnsi="Times New Roman" w:cs="Times New Roman"/>
          <w:i/>
          <w:iCs/>
        </w:rPr>
        <w:t xml:space="preserve">  </w:t>
      </w:r>
      <w:r w:rsidRPr="0079440D">
        <w:rPr>
          <w:rFonts w:ascii="Times New Roman" w:hAnsi="Times New Roman" w:cs="Times New Roman"/>
        </w:rPr>
        <w:t xml:space="preserve">   </w:t>
      </w:r>
    </w:p>
  </w:footnote>
  <w:footnote w:id="279">
    <w:p w14:paraId="2C18A7EA" w14:textId="451F280C" w:rsidR="00EB3FAE" w:rsidRPr="0079440D" w:rsidRDefault="00EB3FAE">
      <w:pPr>
        <w:pStyle w:val="FootnoteText"/>
        <w:spacing w:after="120"/>
        <w:rPr>
          <w:rFonts w:ascii="Times New Roman" w:hAnsi="Times New Roman" w:cs="Times New Roman"/>
          <w:i/>
          <w:iCs/>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generally</w:t>
      </w:r>
      <w:r w:rsidRPr="0079440D">
        <w:rPr>
          <w:rFonts w:ascii="Times New Roman" w:hAnsi="Times New Roman" w:cs="Times New Roman"/>
        </w:rPr>
        <w:t xml:space="preserve"> </w:t>
      </w:r>
      <w:r w:rsidRPr="0079440D">
        <w:rPr>
          <w:rFonts w:ascii="Times New Roman" w:hAnsi="Times New Roman" w:cs="Times New Roman"/>
          <w:i/>
          <w:iCs/>
        </w:rPr>
        <w:t>ABA Proposed Reg Comments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at note __; </w:t>
      </w:r>
      <w:r w:rsidRPr="0079440D">
        <w:rPr>
          <w:rFonts w:ascii="Times New Roman" w:hAnsi="Times New Roman" w:cs="Times New Roman"/>
          <w:i/>
          <w:iCs/>
        </w:rPr>
        <w:t>L.A. County Bar Proposed Reg Comments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w:t>
      </w:r>
      <w:r w:rsidRPr="0079440D">
        <w:rPr>
          <w:rFonts w:ascii="Times New Roman" w:hAnsi="Times New Roman" w:cs="Times New Roman"/>
          <w:i/>
          <w:iCs/>
        </w:rPr>
        <w:t>NYSBA Proposed Reg Comments</w:t>
      </w:r>
      <w:r w:rsidRPr="0079440D">
        <w:rPr>
          <w:rFonts w:ascii="Times New Roman" w:hAnsi="Times New Roman" w:cs="Times New Roman"/>
        </w:rPr>
        <w:t xml:space="preserve">, </w:t>
      </w:r>
      <w:r w:rsidRPr="0079440D">
        <w:rPr>
          <w:rFonts w:ascii="Times New Roman" w:hAnsi="Times New Roman" w:cs="Times New Roman"/>
          <w:i/>
          <w:iCs/>
        </w:rPr>
        <w:t xml:space="preserve">supra </w:t>
      </w:r>
      <w:r w:rsidRPr="0079440D">
        <w:rPr>
          <w:rFonts w:ascii="Times New Roman" w:hAnsi="Times New Roman" w:cs="Times New Roman"/>
        </w:rPr>
        <w:t xml:space="preserve">note __; </w:t>
      </w:r>
      <w:r w:rsidRPr="0079440D">
        <w:rPr>
          <w:rFonts w:ascii="Times New Roman" w:hAnsi="Times New Roman" w:cs="Times New Roman"/>
          <w:i/>
          <w:iCs/>
        </w:rPr>
        <w:t>Did the IRS Get It Right?</w:t>
      </w:r>
      <w:r w:rsidRPr="0079440D">
        <w:rPr>
          <w:rFonts w:ascii="Times New Roman" w:hAnsi="Times New Roman" w:cs="Times New Roman"/>
        </w:rPr>
        <w:t xml:space="preserve">, </w:t>
      </w:r>
      <w:r w:rsidR="00EF6069" w:rsidRPr="0079440D">
        <w:rPr>
          <w:rFonts w:ascii="Times New Roman" w:hAnsi="Times New Roman" w:cs="Times New Roman"/>
          <w:i/>
          <w:iCs/>
        </w:rPr>
        <w:t xml:space="preserve">supra </w:t>
      </w:r>
      <w:r w:rsidR="00EF6069" w:rsidRPr="0079440D">
        <w:rPr>
          <w:rFonts w:ascii="Times New Roman" w:hAnsi="Times New Roman" w:cs="Times New Roman"/>
        </w:rPr>
        <w:t>note __, at __</w:t>
      </w:r>
      <w:r w:rsidRPr="0079440D">
        <w:rPr>
          <w:rFonts w:ascii="Times New Roman" w:hAnsi="Times New Roman" w:cs="Times New Roman"/>
        </w:rPr>
        <w:t>.</w:t>
      </w:r>
      <w:r w:rsidRPr="0079440D">
        <w:rPr>
          <w:rFonts w:ascii="Times New Roman" w:hAnsi="Times New Roman" w:cs="Times New Roman"/>
          <w:i/>
          <w:iCs/>
        </w:rPr>
        <w:t xml:space="preserve">  </w:t>
      </w:r>
    </w:p>
  </w:footnote>
  <w:footnote w:id="280">
    <w:p w14:paraId="5EA51572" w14:textId="4D84081E" w:rsidR="005C7AAE" w:rsidRPr="0079440D" w:rsidRDefault="005C7AA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 arguments favoring this view of the arrangement seem mo</w:t>
      </w:r>
      <w:r w:rsidR="005364C7" w:rsidRPr="0079440D">
        <w:rPr>
          <w:rFonts w:ascii="Times New Roman" w:hAnsi="Times New Roman" w:cs="Times New Roman"/>
        </w:rPr>
        <w:t>st</w:t>
      </w:r>
      <w:r w:rsidRPr="0079440D">
        <w:rPr>
          <w:rFonts w:ascii="Times New Roman" w:hAnsi="Times New Roman" w:cs="Times New Roman"/>
        </w:rPr>
        <w:t xml:space="preserve"> sympathetic in a scenario where partners who are co-equals negotiate among themselves </w:t>
      </w:r>
      <w:r w:rsidR="00C64D84" w:rsidRPr="0079440D">
        <w:rPr>
          <w:rFonts w:ascii="Times New Roman" w:hAnsi="Times New Roman" w:cs="Times New Roman"/>
        </w:rPr>
        <w:t xml:space="preserve">at the time of sale </w:t>
      </w:r>
      <w:r w:rsidRPr="0079440D">
        <w:rPr>
          <w:rFonts w:ascii="Times New Roman" w:hAnsi="Times New Roman" w:cs="Times New Roman"/>
        </w:rPr>
        <w:t>to reflect</w:t>
      </w:r>
      <w:r w:rsidR="00C64D84" w:rsidRPr="0079440D">
        <w:rPr>
          <w:rFonts w:ascii="Times New Roman" w:hAnsi="Times New Roman" w:cs="Times New Roman"/>
        </w:rPr>
        <w:t xml:space="preserve"> </w:t>
      </w:r>
      <w:r w:rsidRPr="0079440D">
        <w:rPr>
          <w:rFonts w:ascii="Times New Roman" w:hAnsi="Times New Roman" w:cs="Times New Roman"/>
        </w:rPr>
        <w:t>who has a claim to underlying appreciation based upon efforts contributing to the success of the venture</w:t>
      </w:r>
      <w:r w:rsidR="00C64D84" w:rsidRPr="0079440D">
        <w:rPr>
          <w:rFonts w:ascii="Times New Roman" w:hAnsi="Times New Roman" w:cs="Times New Roman"/>
        </w:rPr>
        <w:t xml:space="preserve">. </w:t>
      </w:r>
      <w:r w:rsidRPr="0079440D">
        <w:rPr>
          <w:rFonts w:ascii="Times New Roman" w:hAnsi="Times New Roman" w:cs="Times New Roman"/>
        </w:rPr>
        <w:t xml:space="preserve"> </w:t>
      </w:r>
      <w:r w:rsidR="007B3809" w:rsidRPr="0079440D">
        <w:rPr>
          <w:rFonts w:ascii="Times New Roman" w:hAnsi="Times New Roman" w:cs="Times New Roman"/>
        </w:rPr>
        <w:t xml:space="preserve">This scenario portrays a negotiation by each partner for his or her rightful share of the partnership.  This scenario can be distinguished from a scenario where a controlling partner determines an increased share that will be allocated to a minority </w:t>
      </w:r>
      <w:r w:rsidR="003423A6" w:rsidRPr="0079440D">
        <w:rPr>
          <w:rFonts w:ascii="Times New Roman" w:hAnsi="Times New Roman" w:cs="Times New Roman"/>
        </w:rPr>
        <w:t xml:space="preserve">employee-like </w:t>
      </w:r>
      <w:r w:rsidR="007B3809" w:rsidRPr="0079440D">
        <w:rPr>
          <w:rFonts w:ascii="Times New Roman" w:hAnsi="Times New Roman" w:cs="Times New Roman"/>
        </w:rPr>
        <w:t xml:space="preserve">partner who has no role in negotiating his or her share.  The latter situation has more of a compensatory flavor.  </w:t>
      </w:r>
      <w:r w:rsidRPr="0079440D">
        <w:rPr>
          <w:rFonts w:ascii="Times New Roman" w:hAnsi="Times New Roman" w:cs="Times New Roman"/>
        </w:rPr>
        <w:t xml:space="preserve"> </w:t>
      </w:r>
    </w:p>
  </w:footnote>
  <w:footnote w:id="281">
    <w:p w14:paraId="48DBF0B7" w14:textId="5F178862" w:rsidR="00065A4F" w:rsidRPr="0079440D" w:rsidRDefault="00065A4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Cf</w:t>
      </w:r>
      <w:r w:rsidRPr="0079440D">
        <w:rPr>
          <w:rFonts w:ascii="Times New Roman" w:hAnsi="Times New Roman" w:cs="Times New Roman"/>
        </w:rPr>
        <w:t xml:space="preserve">. G.C.M. 37193 (July 13, 1977).  This General Counsel Memorandum analyzed a shift in appreciation in the year a property was sold to reward efforts of a service partner.  The General Counsel Memorandum contains language that </w:t>
      </w:r>
      <w:r w:rsidR="007B3809" w:rsidRPr="0079440D">
        <w:rPr>
          <w:rFonts w:ascii="Times New Roman" w:hAnsi="Times New Roman" w:cs="Times New Roman"/>
        </w:rPr>
        <w:t xml:space="preserve">may </w:t>
      </w:r>
      <w:r w:rsidRPr="0079440D">
        <w:rPr>
          <w:rFonts w:ascii="Times New Roman" w:hAnsi="Times New Roman" w:cs="Times New Roman"/>
        </w:rPr>
        <w:t xml:space="preserve">imply the permissibility of such an allocation so long as the individual was a partner when the appreciation accrued.  Significantly, however, the property was sold in the same year that the partnership was formed so it seems that the shift in appreciation could be justified through application of </w:t>
      </w:r>
      <w:r w:rsidR="00D01463">
        <w:rPr>
          <w:rFonts w:ascii="Times New Roman" w:hAnsi="Times New Roman" w:cs="Times New Roman"/>
        </w:rPr>
        <w:t>Code Sec.</w:t>
      </w:r>
      <w:r w:rsidRPr="0079440D">
        <w:rPr>
          <w:rFonts w:ascii="Times New Roman" w:hAnsi="Times New Roman" w:cs="Times New Roman"/>
        </w:rPr>
        <w:t xml:space="preserve"> 761(c); s</w:t>
      </w:r>
      <w:r w:rsidRPr="0079440D">
        <w:rPr>
          <w:rFonts w:ascii="Times New Roman" w:hAnsi="Times New Roman" w:cs="Times New Roman"/>
          <w:i/>
          <w:iCs/>
        </w:rPr>
        <w:t>ee supra</w:t>
      </w:r>
      <w:r w:rsidRPr="0079440D">
        <w:rPr>
          <w:rFonts w:ascii="Times New Roman" w:hAnsi="Times New Roman" w:cs="Times New Roman"/>
        </w:rPr>
        <w:t xml:space="preserve"> note __ and accompanying text.  </w:t>
      </w:r>
    </w:p>
  </w:footnote>
  <w:footnote w:id="282">
    <w:p w14:paraId="57289E26" w14:textId="07E29BD1" w:rsidR="005C7AAE" w:rsidRPr="0079440D" w:rsidRDefault="00065A4F">
      <w:pPr>
        <w:pStyle w:val="FootnoteText"/>
        <w:spacing w:after="120"/>
        <w:rPr>
          <w:rFonts w:ascii="Times New Roman" w:hAnsi="Times New Roman" w:cs="Times New Roman"/>
          <w:i/>
          <w:iCs/>
        </w:rPr>
      </w:pPr>
      <w:r w:rsidRPr="0079440D">
        <w:rPr>
          <w:rStyle w:val="FootnoteReference"/>
          <w:rFonts w:ascii="Times New Roman" w:hAnsi="Times New Roman" w:cs="Times New Roman"/>
          <w:i/>
          <w:iCs/>
        </w:rPr>
        <w:footnoteRef/>
      </w:r>
      <w:r w:rsidRPr="0079440D">
        <w:rPr>
          <w:rFonts w:ascii="Times New Roman" w:hAnsi="Times New Roman" w:cs="Times New Roman"/>
          <w:i/>
          <w:iCs/>
        </w:rPr>
        <w:t xml:space="preserve"> Cf. Partnership Realignments, supra</w:t>
      </w:r>
      <w:r w:rsidR="005C7AAE" w:rsidRPr="0079440D">
        <w:rPr>
          <w:rFonts w:ascii="Times New Roman" w:hAnsi="Times New Roman" w:cs="Times New Roman"/>
          <w:i/>
          <w:iCs/>
        </w:rPr>
        <w:t xml:space="preserve"> note __, stating:</w:t>
      </w:r>
    </w:p>
    <w:p w14:paraId="499CC560" w14:textId="782FA70D" w:rsidR="00065A4F" w:rsidRPr="0079440D" w:rsidRDefault="005C7AAE">
      <w:pPr>
        <w:pStyle w:val="FootnoteText"/>
        <w:spacing w:after="120"/>
        <w:ind w:left="1440" w:right="1440"/>
        <w:rPr>
          <w:rFonts w:ascii="Times New Roman" w:hAnsi="Times New Roman" w:cs="Times New Roman"/>
        </w:rPr>
      </w:pPr>
      <w:r w:rsidRPr="0079440D">
        <w:rPr>
          <w:rFonts w:ascii="Times New Roman" w:hAnsi="Times New Roman" w:cs="Times New Roman"/>
        </w:rPr>
        <w:t>It is submitted that it is more in line with the overall structure of partnership taxation to analyze the tax treatment of partnership realignments in terms of concepts such as capital shifts (or the lack thereof) and shifts of unrealized appreciation and depreciation, rather than under traditional concepts of realization as to whether anything is ‘materially different’ after the reallocation of profits and losses (i.</w:t>
      </w:r>
      <w:r w:rsidRPr="0079440D">
        <w:rPr>
          <w:rFonts w:ascii="Times New Roman" w:hAnsi="Times New Roman" w:cs="Times New Roman"/>
          <w:i/>
        </w:rPr>
        <w:t>e.</w:t>
      </w:r>
      <w:r w:rsidRPr="0079440D">
        <w:rPr>
          <w:rFonts w:ascii="Times New Roman" w:hAnsi="Times New Roman" w:cs="Times New Roman"/>
        </w:rPr>
        <w:t xml:space="preserve">, the test employed in </w:t>
      </w:r>
      <w:r w:rsidRPr="0079440D">
        <w:rPr>
          <w:rFonts w:ascii="Times New Roman" w:hAnsi="Times New Roman" w:cs="Times New Roman"/>
          <w:i/>
        </w:rPr>
        <w:t>Cottage Savings</w:t>
      </w:r>
      <w:r w:rsidRPr="0079440D">
        <w:rPr>
          <w:rFonts w:ascii="Times New Roman" w:hAnsi="Times New Roman" w:cs="Times New Roman"/>
        </w:rPr>
        <w:t>).</w:t>
      </w:r>
    </w:p>
  </w:footnote>
  <w:footnote w:id="283">
    <w:p w14:paraId="5A562F35" w14:textId="039F0DD7" w:rsidR="00F219FD" w:rsidRPr="0079440D" w:rsidRDefault="00F219F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K. Thomason, </w:t>
      </w:r>
      <w:r w:rsidRPr="0079440D">
        <w:rPr>
          <w:rFonts w:ascii="Times New Roman" w:hAnsi="Times New Roman" w:cs="Times New Roman"/>
          <w:i/>
          <w:iCs/>
        </w:rPr>
        <w:t>Partnership Options and Related Instruments</w:t>
      </w:r>
      <w:r w:rsidRPr="0079440D">
        <w:rPr>
          <w:rFonts w:ascii="Times New Roman" w:hAnsi="Times New Roman" w:cs="Times New Roman"/>
        </w:rPr>
        <w:t>, 61-13 N.Y.U. Annual Inst. On Fed. Tax’n §13.02 (__).  In this article, the author states:</w:t>
      </w:r>
    </w:p>
    <w:p w14:paraId="2BAA26C8" w14:textId="4B068AB9" w:rsidR="00F219FD" w:rsidRPr="0079440D" w:rsidRDefault="00F219FD">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When discussing ‘capital shifts,’ it is first important to clarify what is meant by that term.  Some refer to the need, in order to more accurately reflect the underlying economic substance of the partners’ relative positions in the partnership, to move amounts from one capital account to another as a ‘capital shift.’  Such a need may actually be a simple remediation of a mistaken prior adjustment of such accounts.  It is important to remember that capital accounts are kept to </w:t>
      </w:r>
      <w:r w:rsidRPr="0079440D">
        <w:rPr>
          <w:rFonts w:ascii="Times New Roman" w:hAnsi="Times New Roman" w:cs="Times New Roman"/>
          <w:i/>
          <w:iCs/>
        </w:rPr>
        <w:t>reflect</w:t>
      </w:r>
      <w:r w:rsidRPr="0079440D">
        <w:rPr>
          <w:rFonts w:ascii="Times New Roman" w:hAnsi="Times New Roman" w:cs="Times New Roman"/>
        </w:rPr>
        <w:t xml:space="preserve"> economic effects, not to </w:t>
      </w:r>
      <w:r w:rsidRPr="0079440D">
        <w:rPr>
          <w:rFonts w:ascii="Times New Roman" w:hAnsi="Times New Roman" w:cs="Times New Roman"/>
          <w:i/>
          <w:iCs/>
        </w:rPr>
        <w:t>cause</w:t>
      </w:r>
      <w:r w:rsidRPr="0079440D">
        <w:rPr>
          <w:rFonts w:ascii="Times New Roman" w:hAnsi="Times New Roman" w:cs="Times New Roman"/>
        </w:rPr>
        <w:t xml:space="preserve"> them.  Instead, the ‘capital shifts’ which merit our attention would be situations where there has occurred an </w:t>
      </w:r>
      <w:r w:rsidRPr="0079440D">
        <w:rPr>
          <w:rFonts w:ascii="Times New Roman" w:hAnsi="Times New Roman" w:cs="Times New Roman"/>
          <w:i/>
          <w:iCs/>
        </w:rPr>
        <w:t>actual transfer of economic wealth</w:t>
      </w:r>
      <w:r w:rsidRPr="0079440D">
        <w:rPr>
          <w:rFonts w:ascii="Times New Roman" w:hAnsi="Times New Roman" w:cs="Times New Roman"/>
        </w:rPr>
        <w:t xml:space="preserve">, albeit still in solution, from one partner to another, or more precisely from the historic partners to the exercising option holder.     </w:t>
      </w:r>
    </w:p>
    <w:p w14:paraId="3E1BD2B7" w14:textId="058EE62A" w:rsidR="00F219FD" w:rsidRPr="0079440D" w:rsidRDefault="00F219FD">
      <w:pPr>
        <w:pStyle w:val="FootnoteText"/>
        <w:spacing w:after="120"/>
        <w:rPr>
          <w:rFonts w:ascii="Times New Roman" w:hAnsi="Times New Roman" w:cs="Times New Roman"/>
        </w:rPr>
      </w:pPr>
      <w:r w:rsidRPr="0079440D">
        <w:rPr>
          <w:rFonts w:ascii="Times New Roman" w:hAnsi="Times New Roman" w:cs="Times New Roman"/>
          <w:i/>
          <w:iCs/>
        </w:rPr>
        <w:t>See also</w:t>
      </w:r>
      <w:r w:rsidRPr="0079440D">
        <w:rPr>
          <w:rFonts w:ascii="Times New Roman" w:hAnsi="Times New Roman" w:cs="Times New Roman"/>
        </w:rPr>
        <w:t xml:space="preserve"> K. Burke, </w:t>
      </w:r>
      <w:r w:rsidRPr="0079440D">
        <w:rPr>
          <w:rFonts w:ascii="Times New Roman" w:hAnsi="Times New Roman" w:cs="Times New Roman"/>
          <w:i/>
          <w:iCs/>
        </w:rPr>
        <w:t>Taxing Compensatory Partnership Options</w:t>
      </w:r>
      <w:r w:rsidRPr="0079440D">
        <w:rPr>
          <w:rFonts w:ascii="Times New Roman" w:hAnsi="Times New Roman" w:cs="Times New Roman"/>
        </w:rPr>
        <w:t xml:space="preserve">, __ Tax Notes 1569, 1572 (Sept. 22, 2003) (indicating that a </w:t>
      </w:r>
      <w:r w:rsidR="00995B58" w:rsidRPr="0079440D">
        <w:rPr>
          <w:rFonts w:ascii="Times New Roman" w:hAnsi="Times New Roman" w:cs="Times New Roman"/>
        </w:rPr>
        <w:t>capital shift following a revaluation of partnership assets</w:t>
      </w:r>
      <w:r w:rsidRPr="0079440D">
        <w:rPr>
          <w:rFonts w:ascii="Times New Roman" w:hAnsi="Times New Roman" w:cs="Times New Roman"/>
        </w:rPr>
        <w:t xml:space="preserve"> </w:t>
      </w:r>
      <w:r w:rsidR="00995B58" w:rsidRPr="0079440D">
        <w:rPr>
          <w:rFonts w:ascii="Times New Roman" w:hAnsi="Times New Roman" w:cs="Times New Roman"/>
        </w:rPr>
        <w:t xml:space="preserve">“might be viewed as an artificial result of the pre-exercise bookup”). </w:t>
      </w:r>
      <w:r w:rsidRPr="0079440D">
        <w:rPr>
          <w:rFonts w:ascii="Times New Roman" w:hAnsi="Times New Roman" w:cs="Times New Roman"/>
        </w:rPr>
        <w:t xml:space="preserve">  </w:t>
      </w:r>
    </w:p>
  </w:footnote>
  <w:footnote w:id="284">
    <w:p w14:paraId="1DCA40BA" w14:textId="117B9A45" w:rsidR="005364C7" w:rsidRPr="0079440D" w:rsidRDefault="005364C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note __ and accompanying text.</w:t>
      </w:r>
    </w:p>
  </w:footnote>
  <w:footnote w:id="285">
    <w:p w14:paraId="3A9C43CA" w14:textId="17CA5B19" w:rsidR="005364C7" w:rsidRPr="0079440D" w:rsidRDefault="005364C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w:t>
      </w:r>
      <w:r w:rsidRPr="0079440D">
        <w:rPr>
          <w:rFonts w:ascii="Times New Roman" w:hAnsi="Times New Roman" w:cs="Times New Roman"/>
          <w:i/>
          <w:iCs/>
        </w:rPr>
        <w:t>see also</w:t>
      </w:r>
      <w:r w:rsidRPr="0079440D">
        <w:rPr>
          <w:rFonts w:ascii="Times New Roman" w:hAnsi="Times New Roman" w:cs="Times New Roman"/>
        </w:rPr>
        <w:t xml:space="preserve"> G.C.M. 36346 (June 23, 1975).</w:t>
      </w:r>
    </w:p>
  </w:footnote>
  <w:footnote w:id="286">
    <w:p w14:paraId="5D878989" w14:textId="74805C38" w:rsidR="005364C7" w:rsidRPr="0079440D" w:rsidRDefault="005364C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87">
    <w:p w14:paraId="5FA74FEF" w14:textId="38EA468C" w:rsidR="007931AA" w:rsidRPr="0079440D" w:rsidRDefault="007931A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88">
    <w:p w14:paraId="1C1A8BF8" w14:textId="24D8000E" w:rsidR="0084644F" w:rsidRPr="0079440D" w:rsidRDefault="0084644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w:t>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§1.708-1(d)(3)(i) (respecting a single-member entity as a partnership for a moment in time in an assets-over division); </w:t>
      </w:r>
      <w:r w:rsidR="00DC302E" w:rsidRPr="0079440D">
        <w:rPr>
          <w:rFonts w:ascii="Times New Roman" w:hAnsi="Times New Roman" w:cs="Times New Roman"/>
        </w:rPr>
        <w:t>Reg.</w:t>
      </w:r>
      <w:r w:rsidRPr="0079440D">
        <w:rPr>
          <w:rFonts w:ascii="Times New Roman" w:hAnsi="Times New Roman" w:cs="Times New Roman"/>
        </w:rPr>
        <w:t xml:space="preserve"> §1.708-1(b)(4) (now obsolete – regulation treated a partnership termination under </w:t>
      </w:r>
      <w:r w:rsidR="00D01463">
        <w:rPr>
          <w:rFonts w:ascii="Times New Roman" w:hAnsi="Times New Roman" w:cs="Times New Roman"/>
        </w:rPr>
        <w:t>Code Sec.</w:t>
      </w:r>
      <w:r w:rsidRPr="0079440D">
        <w:rPr>
          <w:rFonts w:ascii="Times New Roman" w:hAnsi="Times New Roman" w:cs="Times New Roman"/>
        </w:rPr>
        <w:t xml:space="preserve"> 708(b)(1)(B) as resulting in the formation of a new partnership by the terminating partnership, with the terminating partnership then distributing interests in the new partnership in liquidation).  </w:t>
      </w:r>
    </w:p>
  </w:footnote>
  <w:footnote w:id="289">
    <w:p w14:paraId="79FE5F40" w14:textId="0F678027" w:rsidR="000D0DDF" w:rsidRPr="0079440D" w:rsidRDefault="000D0DD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7931AA" w:rsidRPr="0079440D">
        <w:rPr>
          <w:rFonts w:ascii="Times New Roman" w:hAnsi="Times New Roman" w:cs="Times New Roman"/>
          <w:i/>
          <w:iCs/>
        </w:rPr>
        <w:t xml:space="preserve">See </w:t>
      </w:r>
      <w:r w:rsidR="007931AA" w:rsidRPr="0079440D">
        <w:rPr>
          <w:rFonts w:ascii="Times New Roman" w:hAnsi="Times New Roman" w:cs="Times New Roman"/>
        </w:rPr>
        <w:t>supra note __ and accompanying text, referencing preamble to proposed regulations stating that the nonrecognition result in the proposed regulations will not apply with respect to an interest issued by a disregarded entity</w:t>
      </w:r>
      <w:r w:rsidR="00662611" w:rsidRPr="0079440D">
        <w:rPr>
          <w:rFonts w:ascii="Times New Roman" w:hAnsi="Times New Roman" w:cs="Times New Roman"/>
        </w:rPr>
        <w:t xml:space="preserve">. </w:t>
      </w:r>
      <w:r w:rsidR="00662611" w:rsidRPr="0079440D">
        <w:rPr>
          <w:rFonts w:ascii="Times New Roman" w:hAnsi="Times New Roman" w:cs="Times New Roman"/>
          <w:i/>
          <w:iCs/>
        </w:rPr>
        <w:t>Compare</w:t>
      </w:r>
      <w:r w:rsidR="007931AA" w:rsidRPr="0079440D">
        <w:rPr>
          <w:rFonts w:ascii="Times New Roman" w:hAnsi="Times New Roman" w:cs="Times New Roman"/>
        </w:rPr>
        <w:t xml:space="preserve"> </w:t>
      </w:r>
      <w:r w:rsidR="007931AA" w:rsidRPr="0079440D">
        <w:rPr>
          <w:rFonts w:ascii="Times New Roman" w:hAnsi="Times New Roman" w:cs="Times New Roman"/>
          <w:i/>
          <w:iCs/>
        </w:rPr>
        <w:t>McDougal v. Commissioner</w:t>
      </w:r>
      <w:r w:rsidR="007931AA" w:rsidRPr="0079440D">
        <w:rPr>
          <w:rFonts w:ascii="Times New Roman" w:hAnsi="Times New Roman" w:cs="Times New Roman"/>
        </w:rPr>
        <w:t xml:space="preserve">, 62 T.C. 720 (1974) (gain recognized where owner transferred interest in asset </w:t>
      </w:r>
      <w:r w:rsidR="00662611" w:rsidRPr="0079440D">
        <w:rPr>
          <w:rFonts w:ascii="Times New Roman" w:hAnsi="Times New Roman" w:cs="Times New Roman"/>
        </w:rPr>
        <w:t>to service provider as part of formation of partnership);</w:t>
      </w:r>
      <w:r w:rsidR="007931AA" w:rsidRPr="0079440D">
        <w:rPr>
          <w:rFonts w:ascii="Times New Roman" w:hAnsi="Times New Roman" w:cs="Times New Roman"/>
        </w:rPr>
        <w:t xml:space="preserve"> </w:t>
      </w:r>
      <w:r w:rsidRPr="0079440D">
        <w:rPr>
          <w:rFonts w:ascii="Times New Roman" w:hAnsi="Times New Roman" w:cs="Times New Roman"/>
          <w:i/>
          <w:iCs/>
        </w:rPr>
        <w:t>Shepherd v. Commissioner</w:t>
      </w:r>
      <w:r w:rsidRPr="0079440D">
        <w:rPr>
          <w:rFonts w:ascii="Times New Roman" w:hAnsi="Times New Roman" w:cs="Times New Roman"/>
        </w:rPr>
        <w:t>, 115 T.C. 376 (2000), a</w:t>
      </w:r>
      <w:r w:rsidRPr="0079440D">
        <w:rPr>
          <w:rFonts w:ascii="Times New Roman" w:hAnsi="Times New Roman" w:cs="Times New Roman"/>
          <w:i/>
          <w:iCs/>
        </w:rPr>
        <w:t>ff’d</w:t>
      </w:r>
      <w:r w:rsidRPr="0079440D">
        <w:rPr>
          <w:rFonts w:ascii="Times New Roman" w:hAnsi="Times New Roman" w:cs="Times New Roman"/>
        </w:rPr>
        <w:t>, 283 F.3d 1258 (11</w:t>
      </w:r>
      <w:r w:rsidRPr="0079440D">
        <w:rPr>
          <w:rFonts w:ascii="Times New Roman" w:hAnsi="Times New Roman" w:cs="Times New Roman"/>
          <w:vertAlign w:val="superscript"/>
        </w:rPr>
        <w:t>th</w:t>
      </w:r>
      <w:r w:rsidRPr="0079440D">
        <w:rPr>
          <w:rFonts w:ascii="Times New Roman" w:hAnsi="Times New Roman" w:cs="Times New Roman"/>
        </w:rPr>
        <w:t xml:space="preserve"> Cir. 2002)</w:t>
      </w:r>
      <w:r w:rsidR="00662611" w:rsidRPr="0079440D">
        <w:rPr>
          <w:rFonts w:ascii="Times New Roman" w:hAnsi="Times New Roman" w:cs="Times New Roman"/>
        </w:rPr>
        <w:t xml:space="preserve"> (there could be no transfer to a partnership that had yet to be formed)</w:t>
      </w:r>
      <w:r w:rsidRPr="0079440D">
        <w:rPr>
          <w:rFonts w:ascii="Times New Roman" w:hAnsi="Times New Roman" w:cs="Times New Roman"/>
        </w:rPr>
        <w:t>.</w:t>
      </w:r>
    </w:p>
  </w:footnote>
  <w:footnote w:id="290">
    <w:p w14:paraId="648E30A9" w14:textId="0C3F965F" w:rsidR="00B635A1" w:rsidRPr="0079440D" w:rsidRDefault="00B635A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91">
    <w:p w14:paraId="44715E11" w14:textId="7556A64E" w:rsidR="00B635A1" w:rsidRPr="0079440D" w:rsidRDefault="00B635A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Shepherd v. Commissioner</w:t>
      </w:r>
      <w:r w:rsidRPr="0079440D">
        <w:rPr>
          <w:rFonts w:ascii="Times New Roman" w:hAnsi="Times New Roman" w:cs="Times New Roman"/>
        </w:rPr>
        <w:t>, 115 T.C. 376 (2000), a</w:t>
      </w:r>
      <w:r w:rsidRPr="0079440D">
        <w:rPr>
          <w:rFonts w:ascii="Times New Roman" w:hAnsi="Times New Roman" w:cs="Times New Roman"/>
          <w:i/>
          <w:iCs/>
        </w:rPr>
        <w:t>ff’d</w:t>
      </w:r>
      <w:r w:rsidRPr="0079440D">
        <w:rPr>
          <w:rFonts w:ascii="Times New Roman" w:hAnsi="Times New Roman" w:cs="Times New Roman"/>
        </w:rPr>
        <w:t>, 283 F.3d 1258 (11</w:t>
      </w:r>
      <w:r w:rsidRPr="0079440D">
        <w:rPr>
          <w:rFonts w:ascii="Times New Roman" w:hAnsi="Times New Roman" w:cs="Times New Roman"/>
          <w:vertAlign w:val="superscript"/>
        </w:rPr>
        <w:t>th</w:t>
      </w:r>
      <w:r w:rsidRPr="0079440D">
        <w:rPr>
          <w:rFonts w:ascii="Times New Roman" w:hAnsi="Times New Roman" w:cs="Times New Roman"/>
        </w:rPr>
        <w:t xml:space="preserve"> Cir. 2002) (in gift case, court allowed a 15-percent discount for lack of operational control, risk of disagreement about disposition, and possibility of future partition, but this was less than half the 33.5-percent stipulated discount if the conveyed property had been a partnership interest).</w:t>
      </w:r>
    </w:p>
  </w:footnote>
  <w:footnote w:id="292">
    <w:p w14:paraId="0A520160" w14:textId="008220A4" w:rsidR="00DD795D" w:rsidRPr="0079440D" w:rsidRDefault="00DD795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93">
    <w:p w14:paraId="5257A643" w14:textId="32FB5CF6" w:rsidR="00084A6D" w:rsidRPr="0079440D" w:rsidRDefault="00084A6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some instances, the leaders of the sponsor organization will designate specific individuals who should benefit from the forfeited interests.  A shift in capital interests under those circumstances is likely to be analyzed similar to the discussions above</w:t>
      </w:r>
      <w:r w:rsidR="00662611" w:rsidRPr="0079440D">
        <w:rPr>
          <w:rFonts w:ascii="Times New Roman" w:hAnsi="Times New Roman" w:cs="Times New Roman"/>
        </w:rPr>
        <w:t xml:space="preserve"> (</w:t>
      </w:r>
      <w:r w:rsidR="00662611" w:rsidRPr="0079440D">
        <w:rPr>
          <w:rFonts w:ascii="Times New Roman" w:hAnsi="Times New Roman" w:cs="Times New Roman"/>
          <w:i/>
          <w:iCs/>
        </w:rPr>
        <w:t>see supra</w:t>
      </w:r>
      <w:r w:rsidR="00662611" w:rsidRPr="0079440D">
        <w:rPr>
          <w:rFonts w:ascii="Times New Roman" w:hAnsi="Times New Roman" w:cs="Times New Roman"/>
        </w:rPr>
        <w:t xml:space="preserve"> notes __ - __ and accompanying text)</w:t>
      </w:r>
      <w:r w:rsidRPr="0079440D">
        <w:rPr>
          <w:rFonts w:ascii="Times New Roman" w:hAnsi="Times New Roman" w:cs="Times New Roman"/>
        </w:rPr>
        <w:t xml:space="preserve">, as that designation of interests is more clearly made in a compensatory context. </w:t>
      </w:r>
    </w:p>
  </w:footnote>
  <w:footnote w:id="294">
    <w:p w14:paraId="0D4BD128" w14:textId="77777777" w:rsidR="001210CC" w:rsidRPr="0079440D" w:rsidRDefault="001210C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95">
    <w:p w14:paraId="035DD9BE" w14:textId="77777777" w:rsidR="001210CC" w:rsidRPr="0079440D" w:rsidRDefault="001210C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96">
    <w:p w14:paraId="76CF493C" w14:textId="51D42FC2" w:rsidR="00DB71AD" w:rsidRPr="0079440D" w:rsidRDefault="00DB71A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297">
    <w:p w14:paraId="54C9F9F8" w14:textId="60D2433B" w:rsidR="00DD795D" w:rsidRPr="0079440D" w:rsidRDefault="00DD795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298">
    <w:p w14:paraId="644FC575" w14:textId="59A71465" w:rsidR="00A61022" w:rsidRPr="0079440D" w:rsidRDefault="00A61022">
      <w:pPr>
        <w:pStyle w:val="NormalWeb"/>
        <w:shd w:val="clear" w:color="auto" w:fill="FFFFFF"/>
        <w:spacing w:before="0" w:beforeAutospacing="0" w:after="120" w:afterAutospacing="0"/>
        <w:textAlignment w:val="baseline"/>
        <w:rPr>
          <w:sz w:val="20"/>
          <w:szCs w:val="20"/>
        </w:rPr>
      </w:pPr>
      <w:r w:rsidRPr="0079440D">
        <w:rPr>
          <w:rStyle w:val="FootnoteReference"/>
          <w:sz w:val="20"/>
          <w:szCs w:val="20"/>
        </w:rPr>
        <w:footnoteRef/>
      </w:r>
      <w:r w:rsidRPr="0079440D">
        <w:rPr>
          <w:sz w:val="20"/>
          <w:szCs w:val="20"/>
        </w:rPr>
        <w:t xml:space="preserve"> </w:t>
      </w:r>
      <w:r w:rsidRPr="0079440D">
        <w:rPr>
          <w:i/>
          <w:iCs/>
          <w:sz w:val="20"/>
          <w:szCs w:val="20"/>
        </w:rPr>
        <w:t>See Alves v. Commissioner</w:t>
      </w:r>
      <w:r w:rsidRPr="0079440D">
        <w:rPr>
          <w:sz w:val="20"/>
          <w:szCs w:val="20"/>
        </w:rPr>
        <w:t>, 734 F.2d 478 (9</w:t>
      </w:r>
      <w:r w:rsidRPr="0079440D">
        <w:rPr>
          <w:sz w:val="20"/>
          <w:szCs w:val="20"/>
          <w:vertAlign w:val="superscript"/>
        </w:rPr>
        <w:t>th</w:t>
      </w:r>
      <w:r w:rsidRPr="0079440D">
        <w:rPr>
          <w:sz w:val="20"/>
          <w:szCs w:val="20"/>
        </w:rPr>
        <w:t xml:space="preserve"> Cir. 1984).  </w:t>
      </w:r>
    </w:p>
  </w:footnote>
  <w:footnote w:id="299">
    <w:p w14:paraId="47418096" w14:textId="06446D64" w:rsidR="00DD795D" w:rsidRPr="0079440D" w:rsidRDefault="00DD795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eastAsia="Times New Roman" w:hAnsi="Times New Roman" w:cs="Times New Roman"/>
          <w:i/>
          <w:iCs/>
          <w:color w:val="212121"/>
          <w:kern w:val="36"/>
        </w:rPr>
        <w:t>QinetiQ U.S. Holdings, Inc. v. Commissioner</w:t>
      </w:r>
      <w:r w:rsidRPr="0079440D">
        <w:rPr>
          <w:rFonts w:ascii="Times New Roman" w:eastAsia="Times New Roman" w:hAnsi="Times New Roman" w:cs="Times New Roman"/>
          <w:color w:val="212121"/>
          <w:kern w:val="36"/>
          <w:bdr w:val="none" w:sz="0" w:space="0" w:color="auto" w:frame="1"/>
        </w:rPr>
        <w:t>, 110 T.C.M. (CCH) 17 (2015).</w:t>
      </w:r>
    </w:p>
  </w:footnote>
  <w:footnote w:id="300">
    <w:p w14:paraId="2905CDA1" w14:textId="3A27822B" w:rsidR="00AE6FB5" w:rsidRPr="0079440D" w:rsidRDefault="00AE6FB5">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§1.721-1(b)(1)</w:t>
      </w:r>
    </w:p>
  </w:footnote>
  <w:footnote w:id="301">
    <w:p w14:paraId="2A1988EF" w14:textId="1EFDB219" w:rsidR="007147B6" w:rsidRPr="0079440D" w:rsidRDefault="007147B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302">
    <w:p w14:paraId="2D90C78D" w14:textId="1ECF0239" w:rsidR="0035757E" w:rsidRPr="0079440D" w:rsidRDefault="0035757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Cf</w:t>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§1.704-3(a)(7).</w:t>
      </w:r>
    </w:p>
  </w:footnote>
  <w:footnote w:id="303">
    <w:p w14:paraId="3D1F8621" w14:textId="1D826D1F" w:rsidR="0035757E" w:rsidRPr="0079440D" w:rsidRDefault="0035757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1C1A4D" w:rsidRPr="0079440D">
        <w:rPr>
          <w:rFonts w:ascii="Times New Roman" w:hAnsi="Times New Roman" w:cs="Times New Roman"/>
        </w:rPr>
        <w:t>Prop. Reg. §1.704-1(</w:t>
      </w:r>
      <w:r w:rsidR="00082C81" w:rsidRPr="0079440D">
        <w:rPr>
          <w:rFonts w:ascii="Times New Roman" w:hAnsi="Times New Roman" w:cs="Times New Roman"/>
        </w:rPr>
        <w:t>b</w:t>
      </w:r>
      <w:r w:rsidR="001C1A4D" w:rsidRPr="0079440D">
        <w:rPr>
          <w:rFonts w:ascii="Times New Roman" w:hAnsi="Times New Roman" w:cs="Times New Roman"/>
        </w:rPr>
        <w:t>)(</w:t>
      </w:r>
      <w:r w:rsidR="00082C81" w:rsidRPr="0079440D">
        <w:rPr>
          <w:rFonts w:ascii="Times New Roman" w:hAnsi="Times New Roman" w:cs="Times New Roman"/>
        </w:rPr>
        <w:t>2</w:t>
      </w:r>
      <w:r w:rsidR="001C1A4D" w:rsidRPr="0079440D">
        <w:rPr>
          <w:rFonts w:ascii="Times New Roman" w:hAnsi="Times New Roman" w:cs="Times New Roman"/>
        </w:rPr>
        <w:t>)(xii)(</w:t>
      </w:r>
      <w:r w:rsidR="001C1A4D" w:rsidRPr="0079440D">
        <w:rPr>
          <w:rFonts w:ascii="Times New Roman" w:hAnsi="Times New Roman" w:cs="Times New Roman"/>
          <w:i/>
          <w:iCs/>
        </w:rPr>
        <w:t>c</w:t>
      </w:r>
      <w:r w:rsidR="001C1A4D" w:rsidRPr="0079440D">
        <w:rPr>
          <w:rFonts w:ascii="Times New Roman" w:hAnsi="Times New Roman" w:cs="Times New Roman"/>
        </w:rPr>
        <w:t xml:space="preserve">); </w:t>
      </w:r>
      <w:r w:rsidR="001C1A4D" w:rsidRPr="0079440D">
        <w:rPr>
          <w:rFonts w:ascii="Times New Roman" w:hAnsi="Times New Roman" w:cs="Times New Roman"/>
          <w:i/>
          <w:iCs/>
        </w:rPr>
        <w:t>s</w:t>
      </w:r>
      <w:r w:rsidRPr="0079440D">
        <w:rPr>
          <w:rFonts w:ascii="Times New Roman" w:hAnsi="Times New Roman" w:cs="Times New Roman"/>
          <w:i/>
          <w:iCs/>
        </w:rPr>
        <w:t>ee supra</w:t>
      </w:r>
      <w:r w:rsidRPr="0079440D">
        <w:rPr>
          <w:rFonts w:ascii="Times New Roman" w:hAnsi="Times New Roman" w:cs="Times New Roman"/>
        </w:rPr>
        <w:t xml:space="preserve"> notes __ - __ and accompanying text.</w:t>
      </w:r>
    </w:p>
  </w:footnote>
  <w:footnote w:id="304">
    <w:p w14:paraId="28995C65" w14:textId="0D86D482" w:rsidR="00816CBA" w:rsidRPr="0079440D" w:rsidRDefault="00816CB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 limitation of the nonrecognition exception to the portion of the obligation that accrued on or after the beginning of the creditor’s holding period in the debt aligns the treatment of partnership debt-for-equity exchanges with the statutory treatment of a corporate debt-for-equity exchange</w:t>
      </w:r>
      <w:r w:rsidR="00516BED" w:rsidRPr="0079440D">
        <w:rPr>
          <w:rFonts w:ascii="Times New Roman" w:hAnsi="Times New Roman" w:cs="Times New Roman"/>
        </w:rPr>
        <w:t xml:space="preserve"> (i.e., </w:t>
      </w:r>
      <w:r w:rsidR="00D01463">
        <w:rPr>
          <w:rFonts w:ascii="Times New Roman" w:hAnsi="Times New Roman" w:cs="Times New Roman"/>
        </w:rPr>
        <w:t>Code Sec</w:t>
      </w:r>
      <w:r w:rsidR="00516BED" w:rsidRPr="0079440D">
        <w:rPr>
          <w:rFonts w:ascii="Times New Roman" w:hAnsi="Times New Roman" w:cs="Times New Roman"/>
        </w:rPr>
        <w:t>s</w:t>
      </w:r>
      <w:r w:rsidR="00D01463">
        <w:rPr>
          <w:rFonts w:ascii="Times New Roman" w:hAnsi="Times New Roman" w:cs="Times New Roman"/>
        </w:rPr>
        <w:t>.</w:t>
      </w:r>
      <w:r w:rsidR="00516BED" w:rsidRPr="0079440D">
        <w:rPr>
          <w:rFonts w:ascii="Times New Roman" w:hAnsi="Times New Roman" w:cs="Times New Roman"/>
        </w:rPr>
        <w:t xml:space="preserve"> 351(d)(3) and 354(a)(2)(B)).  </w:t>
      </w:r>
      <w:r w:rsidR="00516BED" w:rsidRPr="0079440D">
        <w:rPr>
          <w:rFonts w:ascii="Times New Roman" w:hAnsi="Times New Roman" w:cs="Times New Roman"/>
          <w:i/>
          <w:iCs/>
        </w:rPr>
        <w:t>See NYSBA Members Comment on Proposed Regs on Discharge of Partnership Indebtedness Income</w:t>
      </w:r>
      <w:r w:rsidR="00516BED" w:rsidRPr="0079440D">
        <w:rPr>
          <w:rFonts w:ascii="Times New Roman" w:hAnsi="Times New Roman" w:cs="Times New Roman"/>
        </w:rPr>
        <w:t>, 2009 TNT 122-75 (June 26, 2009)</w:t>
      </w:r>
      <w:r w:rsidR="00195494" w:rsidRPr="0079440D">
        <w:rPr>
          <w:rFonts w:ascii="Times New Roman" w:hAnsi="Times New Roman" w:cs="Times New Roman"/>
        </w:rPr>
        <w:t xml:space="preserve"> (hereafter referred to as “</w:t>
      </w:r>
      <w:r w:rsidR="00195494" w:rsidRPr="0079440D">
        <w:rPr>
          <w:rFonts w:ascii="Times New Roman" w:hAnsi="Times New Roman" w:cs="Times New Roman"/>
          <w:i/>
          <w:iCs/>
        </w:rPr>
        <w:t>NYSBA 108(e)(8) Comments</w:t>
      </w:r>
      <w:r w:rsidR="00195494" w:rsidRPr="0079440D">
        <w:rPr>
          <w:rFonts w:ascii="Times New Roman" w:hAnsi="Times New Roman" w:cs="Times New Roman"/>
        </w:rPr>
        <w:t>“)</w:t>
      </w:r>
      <w:r w:rsidR="00516BED" w:rsidRPr="0079440D">
        <w:rPr>
          <w:rFonts w:ascii="Times New Roman" w:hAnsi="Times New Roman" w:cs="Times New Roman"/>
        </w:rPr>
        <w:t>.</w:t>
      </w:r>
      <w:r w:rsidRPr="0079440D">
        <w:rPr>
          <w:rFonts w:ascii="Times New Roman" w:hAnsi="Times New Roman" w:cs="Times New Roman"/>
        </w:rPr>
        <w:t xml:space="preserve">  </w:t>
      </w:r>
    </w:p>
  </w:footnote>
  <w:footnote w:id="305">
    <w:p w14:paraId="569E1AFD" w14:textId="420C00B1" w:rsidR="00816CBA" w:rsidRPr="0079440D" w:rsidRDefault="00816CB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T.D. 9557.</w:t>
      </w:r>
    </w:p>
  </w:footnote>
  <w:footnote w:id="306">
    <w:p w14:paraId="507BE9A8" w14:textId="20DE9CC0" w:rsidR="00B1165D" w:rsidRPr="0079440D" w:rsidRDefault="00B1165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§1.721-1(d)(2).</w:t>
      </w:r>
      <w:r w:rsidR="00195494" w:rsidRPr="0079440D">
        <w:rPr>
          <w:rFonts w:ascii="Times New Roman" w:hAnsi="Times New Roman" w:cs="Times New Roman"/>
        </w:rPr>
        <w:t xml:space="preserve">  Comments addressing the proposed regulations suggested that nonrecognition treatment should not apply where an interest in a disregarded entity is transferred in satisfaction of the obligation.  </w:t>
      </w:r>
      <w:r w:rsidR="00195494" w:rsidRPr="0079440D">
        <w:rPr>
          <w:rFonts w:ascii="Times New Roman" w:hAnsi="Times New Roman" w:cs="Times New Roman"/>
          <w:i/>
          <w:iCs/>
        </w:rPr>
        <w:t>NYSBA 108(e)(8) Comments</w:t>
      </w:r>
      <w:r w:rsidR="00082C81" w:rsidRPr="0079440D">
        <w:rPr>
          <w:rFonts w:ascii="Times New Roman" w:hAnsi="Times New Roman" w:cs="Times New Roman"/>
        </w:rPr>
        <w:t xml:space="preserve">, </w:t>
      </w:r>
      <w:r w:rsidR="00082C81" w:rsidRPr="0079440D">
        <w:rPr>
          <w:rFonts w:ascii="Times New Roman" w:hAnsi="Times New Roman" w:cs="Times New Roman"/>
          <w:i/>
          <w:iCs/>
        </w:rPr>
        <w:t>supra</w:t>
      </w:r>
      <w:r w:rsidR="00082C81" w:rsidRPr="0079440D">
        <w:rPr>
          <w:rFonts w:ascii="Times New Roman" w:hAnsi="Times New Roman" w:cs="Times New Roman"/>
        </w:rPr>
        <w:t xml:space="preserve"> note __</w:t>
      </w:r>
      <w:r w:rsidR="00195494" w:rsidRPr="0079440D">
        <w:rPr>
          <w:rFonts w:ascii="Times New Roman" w:hAnsi="Times New Roman" w:cs="Times New Roman"/>
        </w:rPr>
        <w:t xml:space="preserve">.  In support of this result, these commentators referenced the proposed regulations addressing compensatory partnership interests and </w:t>
      </w:r>
      <w:r w:rsidR="00195494" w:rsidRPr="0079440D">
        <w:rPr>
          <w:rFonts w:ascii="Times New Roman" w:hAnsi="Times New Roman" w:cs="Times New Roman"/>
          <w:i/>
          <w:iCs/>
        </w:rPr>
        <w:t>McDougal v. Commissioner</w:t>
      </w:r>
      <w:r w:rsidR="00195494" w:rsidRPr="0079440D">
        <w:rPr>
          <w:rFonts w:ascii="Times New Roman" w:hAnsi="Times New Roman" w:cs="Times New Roman"/>
        </w:rPr>
        <w:t xml:space="preserve">, 62 T.C. 720 (1974).  </w:t>
      </w:r>
      <w:r w:rsidR="00195494" w:rsidRPr="0079440D">
        <w:rPr>
          <w:rFonts w:ascii="Times New Roman" w:hAnsi="Times New Roman" w:cs="Times New Roman"/>
          <w:i/>
          <w:iCs/>
        </w:rPr>
        <w:t>Id</w:t>
      </w:r>
      <w:r w:rsidR="00195494" w:rsidRPr="0079440D">
        <w:rPr>
          <w:rFonts w:ascii="Times New Roman" w:hAnsi="Times New Roman" w:cs="Times New Roman"/>
        </w:rPr>
        <w:t>.</w:t>
      </w:r>
      <w:r w:rsidR="00D55BF3" w:rsidRPr="0079440D">
        <w:rPr>
          <w:rFonts w:ascii="Times New Roman" w:hAnsi="Times New Roman" w:cs="Times New Roman"/>
        </w:rPr>
        <w:t xml:space="preserve">  </w:t>
      </w:r>
      <w:r w:rsidR="007E6950" w:rsidRPr="0079440D">
        <w:rPr>
          <w:rFonts w:ascii="Times New Roman" w:hAnsi="Times New Roman" w:cs="Times New Roman"/>
        </w:rPr>
        <w:t xml:space="preserve">The final regulations did not explicitly address this situation.  </w:t>
      </w:r>
      <w:r w:rsidR="00D55BF3" w:rsidRPr="0079440D">
        <w:rPr>
          <w:rFonts w:ascii="Times New Roman" w:hAnsi="Times New Roman" w:cs="Times New Roman"/>
        </w:rPr>
        <w:t xml:space="preserve">After issuance of the final regulations, commentators have reached different conclusions with respect to whether nonrecognition treatment should apply </w:t>
      </w:r>
      <w:r w:rsidR="00933B1F" w:rsidRPr="0079440D">
        <w:rPr>
          <w:rFonts w:ascii="Times New Roman" w:hAnsi="Times New Roman" w:cs="Times New Roman"/>
        </w:rPr>
        <w:t xml:space="preserve">where an interest in a disregarded entity is issued in satisfaction of debt owed by the disregarded entity.  </w:t>
      </w:r>
      <w:r w:rsidR="002B7E1A" w:rsidRPr="0079440D">
        <w:rPr>
          <w:rFonts w:ascii="Times New Roman" w:hAnsi="Times New Roman" w:cs="Times New Roman"/>
          <w:i/>
          <w:iCs/>
        </w:rPr>
        <w:t>Compare</w:t>
      </w:r>
      <w:r w:rsidR="002B7E1A" w:rsidRPr="0079440D">
        <w:rPr>
          <w:rFonts w:ascii="Times New Roman" w:hAnsi="Times New Roman" w:cs="Times New Roman"/>
        </w:rPr>
        <w:t xml:space="preserve"> J. Sowell, </w:t>
      </w:r>
      <w:r w:rsidR="002B7E1A" w:rsidRPr="0079440D">
        <w:rPr>
          <w:rFonts w:ascii="Times New Roman" w:hAnsi="Times New Roman" w:cs="Times New Roman"/>
          <w:i/>
          <w:iCs/>
        </w:rPr>
        <w:t>Debt Workouts: The Partnership and the Partners</w:t>
      </w:r>
      <w:r w:rsidR="002B7E1A" w:rsidRPr="0079440D">
        <w:rPr>
          <w:rFonts w:ascii="Times New Roman" w:hAnsi="Times New Roman" w:cs="Times New Roman"/>
        </w:rPr>
        <w:t xml:space="preserve">, __ Practising Law Institute __ (2022) (nonrecognition should not apply); D. Friedline, </w:t>
      </w:r>
      <w:r w:rsidR="002B7E1A" w:rsidRPr="0079440D">
        <w:rPr>
          <w:rFonts w:ascii="Times New Roman" w:hAnsi="Times New Roman" w:cs="Times New Roman"/>
          <w:i/>
          <w:iCs/>
        </w:rPr>
        <w:t>Debt-For-Equity Exchange of a Disregarded Entity</w:t>
      </w:r>
      <w:r w:rsidR="002B7E1A" w:rsidRPr="0079440D">
        <w:rPr>
          <w:rFonts w:ascii="Times New Roman" w:hAnsi="Times New Roman" w:cs="Times New Roman"/>
        </w:rPr>
        <w:t xml:space="preserve">, 39 J. of Real Est. Tax’n. 52 (2012) (same); </w:t>
      </w:r>
      <w:r w:rsidR="002B7E1A" w:rsidRPr="0079440D">
        <w:rPr>
          <w:rFonts w:ascii="Times New Roman" w:hAnsi="Times New Roman" w:cs="Times New Roman"/>
          <w:i/>
          <w:iCs/>
        </w:rPr>
        <w:t>with</w:t>
      </w:r>
      <w:r w:rsidR="002B7E1A" w:rsidRPr="0079440D">
        <w:rPr>
          <w:rFonts w:ascii="Times New Roman" w:hAnsi="Times New Roman" w:cs="Times New Roman"/>
        </w:rPr>
        <w:t xml:space="preserve"> P. Gall &amp; F. Wang, </w:t>
      </w:r>
      <w:r w:rsidR="002B7E1A" w:rsidRPr="0079440D">
        <w:rPr>
          <w:rFonts w:ascii="Times New Roman" w:hAnsi="Times New Roman" w:cs="Times New Roman"/>
          <w:i/>
          <w:iCs/>
        </w:rPr>
        <w:t>The Mysterious Case of Disappearing Debt in Partnership Transactions</w:t>
      </w:r>
      <w:r w:rsidR="002B7E1A" w:rsidRPr="0079440D">
        <w:rPr>
          <w:rFonts w:ascii="Times New Roman" w:hAnsi="Times New Roman" w:cs="Times New Roman"/>
        </w:rPr>
        <w:t xml:space="preserve">, 90 Taxes 157 (2012) (nonrecognition should apply). </w:t>
      </w:r>
      <w:r w:rsidR="00933B1F" w:rsidRPr="0079440D">
        <w:rPr>
          <w:rFonts w:ascii="Times New Roman" w:hAnsi="Times New Roman" w:cs="Times New Roman"/>
        </w:rPr>
        <w:t xml:space="preserve"> </w:t>
      </w:r>
      <w:r w:rsidR="00195494" w:rsidRPr="0079440D">
        <w:rPr>
          <w:rFonts w:ascii="Times New Roman" w:hAnsi="Times New Roman" w:cs="Times New Roman"/>
        </w:rPr>
        <w:t xml:space="preserve"> </w:t>
      </w:r>
    </w:p>
  </w:footnote>
  <w:footnote w:id="307">
    <w:p w14:paraId="1590C744" w14:textId="68F79B6C" w:rsidR="00B1165D" w:rsidRPr="0079440D" w:rsidRDefault="00B1165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T.D. 9557 (preamble).</w:t>
      </w:r>
      <w:r w:rsidR="000E569A" w:rsidRPr="0079440D">
        <w:rPr>
          <w:rFonts w:ascii="Times New Roman" w:hAnsi="Times New Roman" w:cs="Times New Roman"/>
        </w:rPr>
        <w:t xml:space="preserve">  Although not stated in the regulations, the </w:t>
      </w:r>
      <w:r w:rsidR="00AE3068" w:rsidRPr="0079440D">
        <w:rPr>
          <w:rFonts w:ascii="Times New Roman" w:hAnsi="Times New Roman" w:cs="Times New Roman"/>
        </w:rPr>
        <w:t>IRS</w:t>
      </w:r>
      <w:r w:rsidR="000E569A" w:rsidRPr="0079440D">
        <w:rPr>
          <w:rFonts w:ascii="Times New Roman" w:hAnsi="Times New Roman" w:cs="Times New Roman"/>
        </w:rPr>
        <w:t xml:space="preserve"> apparently views the transaction </w:t>
      </w:r>
      <w:r w:rsidR="00AE3068" w:rsidRPr="0079440D">
        <w:rPr>
          <w:rFonts w:ascii="Times New Roman" w:hAnsi="Times New Roman" w:cs="Times New Roman"/>
        </w:rPr>
        <w:t>as following</w:t>
      </w:r>
      <w:r w:rsidR="000E569A" w:rsidRPr="0079440D">
        <w:rPr>
          <w:rFonts w:ascii="Times New Roman" w:hAnsi="Times New Roman" w:cs="Times New Roman"/>
        </w:rPr>
        <w:t xml:space="preserve"> a deemed circular flow of cash construct.  In a panel discussing the final regulations, Beverly Katz, former Special Counsel, IRS Office of Associate Chief Counsel (Passthroughs and Special Industries), was quoted as follows: “It’s as if the debtor partnership paid the interest and the creditor took the cash that they received from the payment of the interest, along with the remaining outstanding debt, and contributed it back to the partnership.”  M. Dalton, </w:t>
      </w:r>
      <w:r w:rsidR="000E569A" w:rsidRPr="0079440D">
        <w:rPr>
          <w:rFonts w:ascii="Times New Roman" w:hAnsi="Times New Roman" w:cs="Times New Roman"/>
          <w:i/>
          <w:iCs/>
        </w:rPr>
        <w:t>Nonrecognition Treatment in Final Debt-For- Equity Regs Praised</w:t>
      </w:r>
      <w:r w:rsidR="000E569A" w:rsidRPr="0079440D">
        <w:rPr>
          <w:rFonts w:ascii="Times New Roman" w:hAnsi="Times New Roman" w:cs="Times New Roman"/>
        </w:rPr>
        <w:t xml:space="preserve">, 2011 Tax Notes Today 222-5 (Nov. 17, 2011; </w:t>
      </w:r>
      <w:r w:rsidR="000E569A" w:rsidRPr="0079440D">
        <w:rPr>
          <w:rFonts w:ascii="Times New Roman" w:hAnsi="Times New Roman" w:cs="Times New Roman"/>
          <w:i/>
          <w:iCs/>
        </w:rPr>
        <w:t>see also</w:t>
      </w:r>
      <w:r w:rsidR="000E569A" w:rsidRPr="0079440D">
        <w:rPr>
          <w:rFonts w:ascii="Times New Roman" w:hAnsi="Times New Roman" w:cs="Times New Roman"/>
        </w:rPr>
        <w:t xml:space="preserve"> A. Elliott, </w:t>
      </w:r>
      <w:r w:rsidR="000E569A" w:rsidRPr="0079440D">
        <w:rPr>
          <w:rFonts w:ascii="Times New Roman" w:hAnsi="Times New Roman" w:cs="Times New Roman"/>
          <w:i/>
          <w:iCs/>
        </w:rPr>
        <w:t>Treasury Finalizes Debt-For-Equity Regs With Implied Circular Flow of Cash</w:t>
      </w:r>
      <w:r w:rsidR="000E569A" w:rsidRPr="0079440D">
        <w:rPr>
          <w:rFonts w:ascii="Times New Roman" w:hAnsi="Times New Roman" w:cs="Times New Roman"/>
        </w:rPr>
        <w:t xml:space="preserve">, 2011 TNT 221-1 (Nov. 16, 2011) (quoting Bob Crnkovich, former Senior Counsel (Partnerships) in Treasury’s Office of Tax Legislative Counsel, as stating that “[t]his could be viewed as creating an implicit circular flow of cash from the debtor’s standpoint.”).  </w:t>
      </w:r>
    </w:p>
  </w:footnote>
  <w:footnote w:id="308">
    <w:p w14:paraId="32CB9004" w14:textId="6E21D5BC" w:rsidR="00195494" w:rsidRPr="0079440D" w:rsidRDefault="0019549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309">
    <w:p w14:paraId="013E3B6B" w14:textId="178F578E" w:rsidR="004E28E3" w:rsidRPr="0079440D" w:rsidRDefault="004E28E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This result clearly would be allowed under the proposed regulations addressing compensatory partnership interests.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The result is somewhat less certain under existing case law.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w:t>
      </w:r>
    </w:p>
  </w:footnote>
  <w:footnote w:id="310">
    <w:p w14:paraId="20D5404B" w14:textId="2FCB7451" w:rsidR="007C74D3" w:rsidRPr="0079440D" w:rsidRDefault="007C74D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§1.108-8(b).</w:t>
      </w:r>
    </w:p>
  </w:footnote>
  <w:footnote w:id="311">
    <w:p w14:paraId="58EFC529" w14:textId="2829EDAC" w:rsidR="000B360E" w:rsidRPr="0079440D" w:rsidRDefault="000B360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NYSBA 108(e)(8) Comments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w:t>
      </w:r>
    </w:p>
  </w:footnote>
  <w:footnote w:id="312">
    <w:p w14:paraId="1BEF1DA6" w14:textId="006567D1" w:rsidR="00D51471" w:rsidRPr="0079440D" w:rsidRDefault="00D5147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0B360E" w:rsidRPr="0079440D">
        <w:rPr>
          <w:rFonts w:ascii="Times New Roman" w:hAnsi="Times New Roman" w:cs="Times New Roman"/>
          <w:i/>
          <w:iCs/>
        </w:rPr>
        <w:t>NYSBA 108(e)(8) Comments</w:t>
      </w:r>
      <w:r w:rsidR="000B360E" w:rsidRPr="0079440D">
        <w:rPr>
          <w:rFonts w:ascii="Times New Roman" w:hAnsi="Times New Roman" w:cs="Times New Roman"/>
        </w:rPr>
        <w:t xml:space="preserve">, </w:t>
      </w:r>
      <w:r w:rsidR="000B360E" w:rsidRPr="0079440D">
        <w:rPr>
          <w:rFonts w:ascii="Times New Roman" w:hAnsi="Times New Roman" w:cs="Times New Roman"/>
          <w:i/>
          <w:iCs/>
        </w:rPr>
        <w:t>supra</w:t>
      </w:r>
      <w:r w:rsidR="000B360E" w:rsidRPr="0079440D">
        <w:rPr>
          <w:rFonts w:ascii="Times New Roman" w:hAnsi="Times New Roman" w:cs="Times New Roman"/>
        </w:rPr>
        <w:t xml:space="preserve"> note __.  </w:t>
      </w:r>
    </w:p>
  </w:footnote>
  <w:footnote w:id="313">
    <w:p w14:paraId="7E89BE91" w14:textId="6A3CEABC" w:rsidR="008C68F2" w:rsidRPr="0079440D" w:rsidRDefault="008C68F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These results are similar to those describe s</w:t>
      </w:r>
      <w:r w:rsidRPr="0079440D">
        <w:rPr>
          <w:rFonts w:ascii="Times New Roman" w:hAnsi="Times New Roman" w:cs="Times New Roman"/>
          <w:i/>
          <w:iCs/>
        </w:rPr>
        <w:t>upra</w:t>
      </w:r>
      <w:r w:rsidRPr="0079440D">
        <w:rPr>
          <w:rFonts w:ascii="Times New Roman" w:hAnsi="Times New Roman" w:cs="Times New Roman"/>
        </w:rPr>
        <w:t xml:space="preserve"> at text accompanying note __.</w:t>
      </w:r>
    </w:p>
  </w:footnote>
  <w:footnote w:id="314">
    <w:p w14:paraId="3D58732A" w14:textId="1C9DB677" w:rsidR="000B360E" w:rsidRPr="0079440D" w:rsidRDefault="000B360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 xml:space="preserve"> note __ and accompanying text.</w:t>
      </w:r>
    </w:p>
  </w:footnote>
  <w:footnote w:id="315">
    <w:p w14:paraId="52F044D1" w14:textId="7CA8E92F" w:rsidR="00783752" w:rsidRPr="0079440D" w:rsidRDefault="0078375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 use of liquidation value typically maximizes the value of the partnership interest received because of the lack of discounts (e.g., lack of marketability, control, liquidity, etc.) applicable to the interest and thus minimizes COD income recognized. </w:t>
      </w:r>
    </w:p>
  </w:footnote>
  <w:footnote w:id="316">
    <w:p w14:paraId="08EBB2F5" w14:textId="6F716701" w:rsidR="008C68F2" w:rsidRPr="0079440D" w:rsidRDefault="008C68F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§1.704-1(b)(2)(iv)(</w:t>
      </w:r>
      <w:r w:rsidRPr="0079440D">
        <w:rPr>
          <w:rFonts w:ascii="Times New Roman" w:hAnsi="Times New Roman" w:cs="Times New Roman"/>
          <w:i/>
          <w:iCs/>
        </w:rPr>
        <w:t>b</w:t>
      </w:r>
      <w:r w:rsidRPr="0079440D">
        <w:rPr>
          <w:rFonts w:ascii="Times New Roman" w:hAnsi="Times New Roman" w:cs="Times New Roman"/>
        </w:rPr>
        <w:t>)(</w:t>
      </w:r>
      <w:r w:rsidRPr="0079440D">
        <w:rPr>
          <w:rFonts w:ascii="Times New Roman" w:hAnsi="Times New Roman" w:cs="Times New Roman"/>
          <w:i/>
          <w:iCs/>
        </w:rPr>
        <w:t>1</w:t>
      </w:r>
      <w:r w:rsidRPr="0079440D">
        <w:rPr>
          <w:rFonts w:ascii="Times New Roman" w:hAnsi="Times New Roman" w:cs="Times New Roman"/>
        </w:rPr>
        <w:t>) &amp; (</w:t>
      </w:r>
      <w:r w:rsidRPr="0079440D">
        <w:rPr>
          <w:rFonts w:ascii="Times New Roman" w:hAnsi="Times New Roman" w:cs="Times New Roman"/>
          <w:i/>
          <w:iCs/>
        </w:rPr>
        <w:t>2</w:t>
      </w:r>
      <w:r w:rsidRPr="0079440D">
        <w:rPr>
          <w:rFonts w:ascii="Times New Roman" w:hAnsi="Times New Roman" w:cs="Times New Roman"/>
        </w:rPr>
        <w:t>).</w:t>
      </w:r>
    </w:p>
  </w:footnote>
  <w:footnote w:id="317">
    <w:p w14:paraId="2A33F84E" w14:textId="2B0AC33B" w:rsidR="000E186F" w:rsidRPr="0079440D" w:rsidRDefault="000E186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302 U.S. 63 (1937); s</w:t>
      </w:r>
      <w:r w:rsidRPr="0079440D">
        <w:rPr>
          <w:rFonts w:ascii="Times New Roman" w:hAnsi="Times New Roman" w:cs="Times New Roman"/>
          <w:i/>
          <w:iCs/>
        </w:rPr>
        <w:t>ee supra</w:t>
      </w:r>
      <w:r w:rsidRPr="0079440D">
        <w:rPr>
          <w:rFonts w:ascii="Times New Roman" w:hAnsi="Times New Roman" w:cs="Times New Roman"/>
        </w:rPr>
        <w:t xml:space="preserve"> notes __ - __ and accompanying text.</w:t>
      </w:r>
    </w:p>
  </w:footnote>
  <w:footnote w:id="318">
    <w:p w14:paraId="58726B8F" w14:textId="01F53494" w:rsidR="000E186F" w:rsidRPr="0079440D" w:rsidRDefault="000E186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As previously discussed, where the bargain purchase does not occur under circumstances representative of an arm’s length arrangement, the bargain element may represent compensation, a dividend distribution, a gift, or some other recognized conveyance of value.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w:t>
      </w:r>
    </w:p>
  </w:footnote>
  <w:footnote w:id="319">
    <w:p w14:paraId="65FC25C9" w14:textId="1B104D8A" w:rsidR="00783752" w:rsidRPr="0079440D" w:rsidRDefault="0078375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A Modified Aggregate Theory</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w:t>
      </w:r>
    </w:p>
  </w:footnote>
  <w:footnote w:id="320">
    <w:p w14:paraId="2ADEEFD7" w14:textId="6DD308F2" w:rsidR="00783752" w:rsidRPr="0079440D" w:rsidRDefault="0078375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321">
    <w:p w14:paraId="7AC9DBF6" w14:textId="70C2861D" w:rsidR="00D61B1A" w:rsidRPr="0079440D" w:rsidRDefault="00D61B1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One could be most comfortable that such an allocation would be respected if the partnership uses a “safe harbor” agreement that follows the capital accounts rules in </w:t>
      </w:r>
      <w:r w:rsidR="00DC302E" w:rsidRPr="0079440D">
        <w:rPr>
          <w:rFonts w:ascii="Times New Roman" w:hAnsi="Times New Roman" w:cs="Times New Roman"/>
        </w:rPr>
        <w:t>Reg.</w:t>
      </w:r>
      <w:r w:rsidRPr="0079440D">
        <w:rPr>
          <w:rFonts w:ascii="Times New Roman" w:hAnsi="Times New Roman" w:cs="Times New Roman"/>
        </w:rPr>
        <w:t xml:space="preserve"> §1.704-1(b)(2)(iv) and liquidating based on capital accounts.  </w:t>
      </w:r>
    </w:p>
  </w:footnote>
  <w:footnote w:id="322">
    <w:p w14:paraId="0CA7A48E" w14:textId="164AF903" w:rsidR="00B464E6" w:rsidRPr="0079440D" w:rsidRDefault="00B464E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infra</w:t>
      </w:r>
      <w:r w:rsidRPr="0079440D">
        <w:rPr>
          <w:rFonts w:ascii="Times New Roman" w:hAnsi="Times New Roman" w:cs="Times New Roman"/>
        </w:rPr>
        <w:t xml:space="preserve"> notes __ - __ and accompanying text discussing whether allocations that do not conform to partner entitlements on an annual as-liquidated basis will be respected under partners’ interests in the partnership. </w:t>
      </w:r>
    </w:p>
  </w:footnote>
  <w:footnote w:id="323">
    <w:p w14:paraId="4AC1E27D" w14:textId="1249525A" w:rsidR="00302F86" w:rsidRPr="0079440D" w:rsidRDefault="00302F8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Cf</w:t>
      </w:r>
      <w:r w:rsidRPr="0079440D">
        <w:rPr>
          <w:rFonts w:ascii="Times New Roman" w:hAnsi="Times New Roman" w:cs="Times New Roman"/>
        </w:rPr>
        <w:t xml:space="preserve">. </w:t>
      </w:r>
      <w:r w:rsidR="00DC302E" w:rsidRPr="0079440D">
        <w:rPr>
          <w:rFonts w:ascii="Times New Roman" w:hAnsi="Times New Roman" w:cs="Times New Roman"/>
        </w:rPr>
        <w:t>Reg.</w:t>
      </w:r>
      <w:r w:rsidR="00F9187D" w:rsidRPr="0079440D">
        <w:rPr>
          <w:rFonts w:ascii="Times New Roman" w:hAnsi="Times New Roman" w:cs="Times New Roman"/>
        </w:rPr>
        <w:t xml:space="preserve"> §1.755-1(b)(5)(iii)(C) (carryover of negative </w:t>
      </w:r>
      <w:r w:rsidR="00D01463">
        <w:rPr>
          <w:rFonts w:ascii="Times New Roman" w:hAnsi="Times New Roman" w:cs="Times New Roman"/>
        </w:rPr>
        <w:t>Code Sec.</w:t>
      </w:r>
      <w:r w:rsidR="00F9187D" w:rsidRPr="0079440D">
        <w:rPr>
          <w:rFonts w:ascii="Times New Roman" w:hAnsi="Times New Roman" w:cs="Times New Roman"/>
        </w:rPr>
        <w:t xml:space="preserve"> 743(b) basis adjustment when no basis is currently available in </w:t>
      </w:r>
      <w:r w:rsidR="00426170" w:rsidRPr="0079440D">
        <w:rPr>
          <w:rFonts w:ascii="Times New Roman" w:hAnsi="Times New Roman" w:cs="Times New Roman"/>
        </w:rPr>
        <w:t xml:space="preserve">the proper </w:t>
      </w:r>
      <w:r w:rsidR="00F9187D" w:rsidRPr="0079440D">
        <w:rPr>
          <w:rFonts w:ascii="Times New Roman" w:hAnsi="Times New Roman" w:cs="Times New Roman"/>
        </w:rPr>
        <w:t xml:space="preserve">asset class to absorb basis adjustment); </w:t>
      </w:r>
      <w:r w:rsidR="00DC302E" w:rsidRPr="0079440D">
        <w:rPr>
          <w:rFonts w:ascii="Times New Roman" w:hAnsi="Times New Roman" w:cs="Times New Roman"/>
        </w:rPr>
        <w:t>Reg.</w:t>
      </w:r>
      <w:r w:rsidRPr="0079440D">
        <w:rPr>
          <w:rFonts w:ascii="Times New Roman" w:hAnsi="Times New Roman" w:cs="Times New Roman"/>
        </w:rPr>
        <w:t xml:space="preserve"> §1.755-</w:t>
      </w:r>
      <w:r w:rsidR="00F9187D" w:rsidRPr="0079440D">
        <w:rPr>
          <w:rFonts w:ascii="Times New Roman" w:hAnsi="Times New Roman" w:cs="Times New Roman"/>
        </w:rPr>
        <w:t xml:space="preserve">1(c)(4) (carryover of negative </w:t>
      </w:r>
      <w:r w:rsidR="00D01463">
        <w:rPr>
          <w:rFonts w:ascii="Times New Roman" w:hAnsi="Times New Roman" w:cs="Times New Roman"/>
        </w:rPr>
        <w:t>Code Sec.</w:t>
      </w:r>
      <w:r w:rsidR="00F9187D" w:rsidRPr="0079440D">
        <w:rPr>
          <w:rFonts w:ascii="Times New Roman" w:hAnsi="Times New Roman" w:cs="Times New Roman"/>
        </w:rPr>
        <w:t xml:space="preserve"> 734(b) basis adjustment when no basis is currently available in </w:t>
      </w:r>
      <w:r w:rsidR="00426170" w:rsidRPr="0079440D">
        <w:rPr>
          <w:rFonts w:ascii="Times New Roman" w:hAnsi="Times New Roman" w:cs="Times New Roman"/>
        </w:rPr>
        <w:t xml:space="preserve">the proper </w:t>
      </w:r>
      <w:r w:rsidR="00F9187D" w:rsidRPr="0079440D">
        <w:rPr>
          <w:rFonts w:ascii="Times New Roman" w:hAnsi="Times New Roman" w:cs="Times New Roman"/>
        </w:rPr>
        <w:t>asset class to absorb basis adjustment).</w:t>
      </w:r>
    </w:p>
  </w:footnote>
  <w:footnote w:id="324">
    <w:p w14:paraId="4CBF0B2B" w14:textId="00486D61" w:rsidR="00426170" w:rsidRPr="0079440D" w:rsidRDefault="0042617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Note, however, that the same result would follow if PRS books down its assets to $1,800,000 and elects the traditional method under </w:t>
      </w:r>
      <w:r w:rsidR="00D01463">
        <w:rPr>
          <w:rFonts w:ascii="Times New Roman" w:hAnsi="Times New Roman" w:cs="Times New Roman"/>
        </w:rPr>
        <w:t>Code Sec.</w:t>
      </w:r>
      <w:r w:rsidRPr="0079440D">
        <w:rPr>
          <w:rFonts w:ascii="Times New Roman" w:hAnsi="Times New Roman" w:cs="Times New Roman"/>
        </w:rPr>
        <w:t xml:space="preserve"> 704(c).  </w:t>
      </w:r>
      <w:r w:rsidR="00DC302E" w:rsidRPr="0079440D">
        <w:rPr>
          <w:rFonts w:ascii="Times New Roman" w:hAnsi="Times New Roman" w:cs="Times New Roman"/>
        </w:rPr>
        <w:t>Reg.</w:t>
      </w:r>
      <w:r w:rsidRPr="0079440D">
        <w:rPr>
          <w:rFonts w:ascii="Times New Roman" w:hAnsi="Times New Roman" w:cs="Times New Roman"/>
        </w:rPr>
        <w:t xml:space="preserve"> §1.704-3(b)(1).  If the assets were sold for $1,900,000, there would be no allocation of gain due to the ceiling rule, so that Lori would receive $950,000 of cash from the partnership and would be allocated $50,000 of </w:t>
      </w:r>
      <w:r w:rsidR="00D01463">
        <w:rPr>
          <w:rFonts w:ascii="Times New Roman" w:hAnsi="Times New Roman" w:cs="Times New Roman"/>
        </w:rPr>
        <w:t>Code Sec.</w:t>
      </w:r>
      <w:r w:rsidRPr="0079440D">
        <w:rPr>
          <w:rFonts w:ascii="Times New Roman" w:hAnsi="Times New Roman" w:cs="Times New Roman"/>
        </w:rPr>
        <w:t xml:space="preserve"> 704(b) book, but no tax, gain.  </w:t>
      </w:r>
      <w:r w:rsidRPr="0079440D">
        <w:rPr>
          <w:rFonts w:ascii="Times New Roman" w:hAnsi="Times New Roman" w:cs="Times New Roman"/>
          <w:i/>
          <w:iCs/>
        </w:rPr>
        <w:t>Id</w:t>
      </w:r>
      <w:r w:rsidRPr="0079440D">
        <w:rPr>
          <w:rFonts w:ascii="Times New Roman" w:hAnsi="Times New Roman" w:cs="Times New Roman"/>
        </w:rPr>
        <w:t>. (last sentence).</w:t>
      </w:r>
    </w:p>
  </w:footnote>
  <w:footnote w:id="325">
    <w:p w14:paraId="4A5DB3EB" w14:textId="77777777" w:rsidR="00F759B3" w:rsidRPr="0079440D" w:rsidRDefault="00F759B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one article, the author stated:</w:t>
      </w:r>
    </w:p>
    <w:p w14:paraId="39A779DD" w14:textId="77777777" w:rsidR="00F759B3" w:rsidRPr="0079440D" w:rsidRDefault="00F759B3">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The tax effect of a forfeiture clause on the partnership and continuing partners are uncertain.  A good argument can be made that the continuing partners should be taxable on the forfeiture of ABC’s capital interest in the partnership.  It is uncertain whether the income of the continuing partners will equal the forfeited capital account, the fair market value of the defaulting partner’s capital interest, or the full fair market value of the forfeiting partner’s partnership interest.  It is also possible that a court would embrace a theory under which the continuing partners do not recognize income. </w:t>
      </w:r>
    </w:p>
    <w:p w14:paraId="79F25E20" w14:textId="342A1A55" w:rsidR="00F759B3" w:rsidRPr="0079440D" w:rsidRDefault="00F759B3">
      <w:pPr>
        <w:pStyle w:val="FootnoteText"/>
        <w:spacing w:after="120"/>
        <w:rPr>
          <w:rFonts w:ascii="Times New Roman" w:hAnsi="Times New Roman" w:cs="Times New Roman"/>
          <w:i/>
          <w:iCs/>
        </w:rPr>
      </w:pPr>
      <w:r w:rsidRPr="0079440D">
        <w:rPr>
          <w:rFonts w:ascii="Times New Roman" w:hAnsi="Times New Roman" w:cs="Times New Roman"/>
        </w:rPr>
        <w:t xml:space="preserve">T. Cuff, </w:t>
      </w:r>
      <w:r w:rsidRPr="0079440D">
        <w:rPr>
          <w:rFonts w:ascii="Times New Roman" w:hAnsi="Times New Roman" w:cs="Times New Roman"/>
          <w:i/>
          <w:iCs/>
        </w:rPr>
        <w:t>Tax Aspects of Partnership Dilution Provisions</w:t>
      </w:r>
      <w:r w:rsidRPr="0079440D">
        <w:rPr>
          <w:rFonts w:ascii="Times New Roman" w:hAnsi="Times New Roman" w:cs="Times New Roman"/>
        </w:rPr>
        <w:t>, 1 Bus. Entities 17, 18 (Mar./Apr. 1999)</w:t>
      </w:r>
      <w:r w:rsidR="00E91169" w:rsidRPr="0079440D">
        <w:rPr>
          <w:rFonts w:ascii="Times New Roman" w:hAnsi="Times New Roman" w:cs="Times New Roman"/>
        </w:rPr>
        <w:t xml:space="preserve"> (hereafter referred to as “</w:t>
      </w:r>
      <w:r w:rsidR="00E91169" w:rsidRPr="0079440D">
        <w:rPr>
          <w:rFonts w:ascii="Times New Roman" w:hAnsi="Times New Roman" w:cs="Times New Roman"/>
          <w:i/>
          <w:iCs/>
        </w:rPr>
        <w:t>Dilution Provisions</w:t>
      </w:r>
      <w:r w:rsidR="00E91169" w:rsidRPr="0079440D">
        <w:rPr>
          <w:rFonts w:ascii="Times New Roman" w:hAnsi="Times New Roman" w:cs="Times New Roman"/>
        </w:rPr>
        <w:t>”)</w:t>
      </w:r>
      <w:r w:rsidRPr="0079440D">
        <w:rPr>
          <w:rFonts w:ascii="Times New Roman" w:hAnsi="Times New Roman" w:cs="Times New Roman"/>
        </w:rPr>
        <w:t xml:space="preserve">; </w:t>
      </w:r>
      <w:r w:rsidRPr="0079440D">
        <w:rPr>
          <w:rFonts w:ascii="Times New Roman" w:hAnsi="Times New Roman" w:cs="Times New Roman"/>
          <w:i/>
          <w:iCs/>
        </w:rPr>
        <w:t>see also</w:t>
      </w:r>
      <w:r w:rsidRPr="0079440D">
        <w:rPr>
          <w:rFonts w:ascii="Times New Roman" w:hAnsi="Times New Roman" w:cs="Times New Roman"/>
        </w:rPr>
        <w:t xml:space="preserve"> S. Schneider &amp; B. O’Connor, </w:t>
      </w:r>
      <w:r w:rsidRPr="0079440D">
        <w:rPr>
          <w:rFonts w:ascii="Times New Roman" w:hAnsi="Times New Roman" w:cs="Times New Roman"/>
          <w:i/>
          <w:iCs/>
        </w:rPr>
        <w:t>LLC Capital Shifts</w:t>
      </w:r>
      <w:r w:rsidR="008852CB" w:rsidRPr="0079440D">
        <w:rPr>
          <w:rFonts w:ascii="Times New Roman" w:hAnsi="Times New Roman" w:cs="Times New Roman"/>
          <w:i/>
          <w:iCs/>
        </w:rPr>
        <w:t>: Avoiding Problems When Applying Corporate Principles</w:t>
      </w:r>
      <w:r w:rsidR="008852CB" w:rsidRPr="0079440D">
        <w:rPr>
          <w:rFonts w:ascii="Times New Roman" w:hAnsi="Times New Roman" w:cs="Times New Roman"/>
        </w:rPr>
        <w:t>, 92 J. of Tax’n 13, 25 (Jan. 2000)</w:t>
      </w:r>
      <w:r w:rsidR="00E91169" w:rsidRPr="0079440D">
        <w:rPr>
          <w:rFonts w:ascii="Times New Roman" w:hAnsi="Times New Roman" w:cs="Times New Roman"/>
        </w:rPr>
        <w:t xml:space="preserve"> (hereafter referred to as “</w:t>
      </w:r>
      <w:r w:rsidR="00E91169" w:rsidRPr="0079440D">
        <w:rPr>
          <w:rFonts w:ascii="Times New Roman" w:hAnsi="Times New Roman" w:cs="Times New Roman"/>
          <w:i/>
          <w:iCs/>
        </w:rPr>
        <w:t>LLC Capital Shifts</w:t>
      </w:r>
      <w:r w:rsidR="00E91169" w:rsidRPr="0079440D">
        <w:rPr>
          <w:rFonts w:ascii="Times New Roman" w:hAnsi="Times New Roman" w:cs="Times New Roman"/>
        </w:rPr>
        <w:t>”)</w:t>
      </w:r>
      <w:r w:rsidR="008852CB" w:rsidRPr="0079440D">
        <w:rPr>
          <w:rFonts w:ascii="Times New Roman" w:hAnsi="Times New Roman" w:cs="Times New Roman"/>
        </w:rPr>
        <w:t>.</w:t>
      </w:r>
      <w:r w:rsidRPr="0079440D">
        <w:rPr>
          <w:rFonts w:ascii="Times New Roman" w:hAnsi="Times New Roman" w:cs="Times New Roman"/>
        </w:rPr>
        <w:t xml:space="preserve"> </w:t>
      </w:r>
      <w:r w:rsidRPr="0079440D">
        <w:rPr>
          <w:rFonts w:ascii="Times New Roman" w:hAnsi="Times New Roman" w:cs="Times New Roman"/>
          <w:i/>
          <w:iCs/>
        </w:rPr>
        <w:t xml:space="preserve"> </w:t>
      </w:r>
      <w:r w:rsidR="00813245" w:rsidRPr="0079440D">
        <w:rPr>
          <w:rFonts w:ascii="Times New Roman" w:hAnsi="Times New Roman" w:cs="Times New Roman"/>
        </w:rPr>
        <w:t>Note that a number of partnership agreements refer to the forfeited amount as liquidated damages for breach of the obligation to contribute additional committed capital.  Reference to damages obviously is not helpful in arguing against penalty status for the payment.</w:t>
      </w:r>
    </w:p>
  </w:footnote>
  <w:footnote w:id="326">
    <w:p w14:paraId="72BC80D2" w14:textId="184D5C91" w:rsidR="00813245" w:rsidRPr="0079440D" w:rsidRDefault="00813245">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 __ and accompanying text.</w:t>
      </w:r>
    </w:p>
  </w:footnote>
  <w:footnote w:id="327">
    <w:p w14:paraId="0FB28B6F" w14:textId="39F6BC41" w:rsidR="008852CB" w:rsidRPr="0079440D" w:rsidRDefault="008852CB">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328">
    <w:p w14:paraId="2C39E9E3" w14:textId="134CC7B1" w:rsidR="00813245" w:rsidRPr="0079440D" w:rsidRDefault="00813245">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One may legitimately question why a shift in value upon forfeiture of an interest under these facts should give rise to taxable income for the other partners when a shift in value upon forfeiture by a service partner who ceases to perform services for a partnership seemingly does not.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There are material differences between the two situations, although some may still question whether the distinctions justify different treatment.  </w:t>
      </w:r>
    </w:p>
    <w:p w14:paraId="3DE9E30A" w14:textId="7598CA66" w:rsidR="00813245" w:rsidRPr="0079440D" w:rsidRDefault="00813245">
      <w:pPr>
        <w:spacing w:after="120" w:line="240" w:lineRule="auto"/>
        <w:rPr>
          <w:rFonts w:ascii="Times New Roman" w:hAnsi="Times New Roman" w:cs="Times New Roman"/>
          <w:sz w:val="20"/>
          <w:szCs w:val="20"/>
        </w:rPr>
      </w:pPr>
      <w:r w:rsidRPr="0079440D">
        <w:rPr>
          <w:rFonts w:ascii="Times New Roman" w:hAnsi="Times New Roman" w:cs="Times New Roman"/>
          <w:sz w:val="20"/>
          <w:szCs w:val="20"/>
        </w:rPr>
        <w:t xml:space="preserve">As one difference, in the example, John was a 10-percent partner under state law by virtue of his contributions to date.  By diluting his interest, John is being penalized for his failure to contribute.  By contrast, a service partner who holds his or her interest subject to vesting requirements does not actually own the interest until vesting.  While the service partner is, in a way, being penalized for ceasing to perform services, the continued performance of services was actually a condition to this partner obtaining the state law rights as a partner.  The tax rules (i.e., either </w:t>
      </w:r>
      <w:r w:rsidR="00D01463">
        <w:rPr>
          <w:rFonts w:ascii="Times New Roman" w:hAnsi="Times New Roman" w:cs="Times New Roman"/>
          <w:sz w:val="20"/>
          <w:szCs w:val="20"/>
        </w:rPr>
        <w:t>Code Sec.</w:t>
      </w:r>
      <w:r w:rsidRPr="0079440D">
        <w:rPr>
          <w:rFonts w:ascii="Times New Roman" w:hAnsi="Times New Roman" w:cs="Times New Roman"/>
          <w:sz w:val="20"/>
          <w:szCs w:val="20"/>
        </w:rPr>
        <w:t xml:space="preserve"> 83(b) or Rev. Proc. 2001-43) cause the service partner to be treated as a current partner for tax purposes, but that is a fiction of the tax law.  The forfeiture in the service context actually comes from the failure to satisfy conditions to secure ownership rather than giving up existing ownership as a penalty for bad behavior.  </w:t>
      </w:r>
    </w:p>
    <w:p w14:paraId="3632EA3A" w14:textId="5EA6C614" w:rsidR="00813245" w:rsidRPr="0079440D" w:rsidRDefault="00813245">
      <w:pPr>
        <w:spacing w:after="120" w:line="240" w:lineRule="auto"/>
        <w:rPr>
          <w:rFonts w:ascii="Times New Roman" w:hAnsi="Times New Roman" w:cs="Times New Roman"/>
          <w:sz w:val="20"/>
          <w:szCs w:val="20"/>
        </w:rPr>
      </w:pPr>
      <w:r w:rsidRPr="0079440D">
        <w:rPr>
          <w:rFonts w:ascii="Times New Roman" w:hAnsi="Times New Roman" w:cs="Times New Roman"/>
          <w:sz w:val="20"/>
          <w:szCs w:val="20"/>
        </w:rPr>
        <w:t xml:space="preserve">As a second difference, in the example, the non-defaulting partners are required to fund their share of John’s defaulted contribution in order to obtain the additional value attributable to John’s shifting interest.  Thus, there is some purposive activity on the part of the non-defaulting partners that is undertaken in order to obtain the excess value.  In the case of the forfeiting service partner, the other partners are deriving a benefit by simply remaining partners (assuming that the benefit is not targeted to specific partners).  They undertake no additional actions to obtain the additional value attributable to the forfeiting partner’s interest.  </w:t>
      </w:r>
    </w:p>
    <w:p w14:paraId="5C29DB9F" w14:textId="3F09E154" w:rsidR="00813245" w:rsidRPr="0079440D" w:rsidRDefault="00813245">
      <w:pPr>
        <w:spacing w:after="120" w:line="240" w:lineRule="auto"/>
        <w:rPr>
          <w:rFonts w:ascii="Times New Roman" w:hAnsi="Times New Roman" w:cs="Times New Roman"/>
          <w:sz w:val="20"/>
          <w:szCs w:val="20"/>
        </w:rPr>
      </w:pPr>
      <w:r w:rsidRPr="0079440D">
        <w:rPr>
          <w:rFonts w:ascii="Times New Roman" w:hAnsi="Times New Roman" w:cs="Times New Roman"/>
          <w:sz w:val="20"/>
          <w:szCs w:val="20"/>
        </w:rPr>
        <w:t xml:space="preserve">Finally, in the example, John previously funded capital, and that capital is shifting.  In the case of the service partner who shares in carried interest earned by the GP, no after-tax contributed capital shifts.  Instead, only the service partner’s share of appreciation shifts.  </w:t>
      </w:r>
    </w:p>
    <w:p w14:paraId="752C0B0D" w14:textId="1681DE2C" w:rsidR="00813245" w:rsidRPr="0079440D" w:rsidRDefault="00813245">
      <w:pPr>
        <w:spacing w:after="120" w:line="240" w:lineRule="auto"/>
        <w:rPr>
          <w:rFonts w:ascii="Times New Roman" w:hAnsi="Times New Roman" w:cs="Times New Roman"/>
          <w:sz w:val="20"/>
          <w:szCs w:val="20"/>
        </w:rPr>
      </w:pPr>
      <w:r w:rsidRPr="0079440D">
        <w:rPr>
          <w:rFonts w:ascii="Times New Roman" w:hAnsi="Times New Roman" w:cs="Times New Roman"/>
          <w:sz w:val="20"/>
          <w:szCs w:val="20"/>
        </w:rPr>
        <w:t>All three differences seem to point to the capital shift in the default context described in the example as being less sympathetic in avoiding current taxation.</w:t>
      </w:r>
    </w:p>
  </w:footnote>
  <w:footnote w:id="329">
    <w:p w14:paraId="0C5A5C1B" w14:textId="242C9FF9" w:rsidR="007D120F" w:rsidRPr="0079440D" w:rsidRDefault="007D120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 xml:space="preserve">Code Sec. </w:t>
      </w:r>
      <w:r w:rsidRPr="0079440D">
        <w:rPr>
          <w:rFonts w:ascii="Times New Roman" w:hAnsi="Times New Roman" w:cs="Times New Roman"/>
        </w:rPr>
        <w:t>707(a)(2)(B); Prop. Reg. §1.707-7(a) (withdrawn</w:t>
      </w:r>
      <w:r w:rsidR="00911DCB" w:rsidRPr="0079440D">
        <w:rPr>
          <w:rFonts w:ascii="Times New Roman" w:hAnsi="Times New Roman" w:cs="Times New Roman"/>
        </w:rPr>
        <w:t xml:space="preserve"> in Ann. 2009-4, 2008-8 I.R.B. 597);</w:t>
      </w:r>
      <w:r w:rsidRPr="0079440D">
        <w:rPr>
          <w:rFonts w:ascii="Times New Roman" w:hAnsi="Times New Roman" w:cs="Times New Roman"/>
        </w:rPr>
        <w:t xml:space="preserve"> T.A.M. 200301004 (Aug. 27, 2002); T.A.M. 200037005 (May 18, 2000). </w:t>
      </w:r>
    </w:p>
  </w:footnote>
  <w:footnote w:id="330">
    <w:p w14:paraId="5CB1530B" w14:textId="6185244D" w:rsidR="00E91169" w:rsidRPr="0079440D" w:rsidRDefault="00E91169">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Dilution Provisions</w:t>
      </w:r>
      <w:r w:rsidRPr="0079440D">
        <w:rPr>
          <w:rFonts w:ascii="Times New Roman" w:hAnsi="Times New Roman" w:cs="Times New Roman"/>
        </w:rPr>
        <w:t>, s</w:t>
      </w:r>
      <w:r w:rsidRPr="0079440D">
        <w:rPr>
          <w:rFonts w:ascii="Times New Roman" w:hAnsi="Times New Roman" w:cs="Times New Roman"/>
          <w:i/>
          <w:iCs/>
        </w:rPr>
        <w:t>upra</w:t>
      </w:r>
      <w:r w:rsidRPr="0079440D">
        <w:rPr>
          <w:rFonts w:ascii="Times New Roman" w:hAnsi="Times New Roman" w:cs="Times New Roman"/>
        </w:rPr>
        <w:t xml:space="preserve"> note __, at 19.</w:t>
      </w:r>
    </w:p>
  </w:footnote>
  <w:footnote w:id="331">
    <w:p w14:paraId="4A194BDC" w14:textId="533B7180" w:rsidR="00E91169" w:rsidRPr="0079440D" w:rsidRDefault="00E91169">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LLC Capital Shifts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25.</w:t>
      </w:r>
    </w:p>
  </w:footnote>
  <w:footnote w:id="332">
    <w:p w14:paraId="3C639958" w14:textId="1025C3ED" w:rsidR="00A96B6B" w:rsidRPr="0079440D" w:rsidRDefault="00A96B6B">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333">
    <w:p w14:paraId="0110CF5D" w14:textId="7EC16C09" w:rsidR="00024E18" w:rsidRPr="0079440D" w:rsidRDefault="00024E18">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§1.704-1(b)(2)(iv)(</w:t>
      </w:r>
      <w:r w:rsidRPr="0079440D">
        <w:rPr>
          <w:rFonts w:ascii="Times New Roman" w:hAnsi="Times New Roman" w:cs="Times New Roman"/>
          <w:i/>
          <w:iCs/>
        </w:rPr>
        <w:t>l</w:t>
      </w:r>
      <w:r w:rsidRPr="0079440D">
        <w:rPr>
          <w:rFonts w:ascii="Times New Roman" w:hAnsi="Times New Roman" w:cs="Times New Roman"/>
        </w:rPr>
        <w:t>).</w:t>
      </w:r>
    </w:p>
  </w:footnote>
  <w:footnote w:id="334">
    <w:p w14:paraId="2B2CA8DE" w14:textId="02C4BA11" w:rsidR="003F10BD" w:rsidRPr="0079440D" w:rsidRDefault="003F10B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§1.704-3(a)(7); </w:t>
      </w:r>
      <w:r w:rsidR="00DC302E" w:rsidRPr="0079440D">
        <w:rPr>
          <w:rFonts w:ascii="Times New Roman" w:hAnsi="Times New Roman" w:cs="Times New Roman"/>
        </w:rPr>
        <w:t>Reg.</w:t>
      </w:r>
      <w:r w:rsidRPr="0079440D">
        <w:rPr>
          <w:rFonts w:ascii="Times New Roman" w:hAnsi="Times New Roman" w:cs="Times New Roman"/>
        </w:rPr>
        <w:t xml:space="preserve"> §1.704-4(d)(2); </w:t>
      </w:r>
      <w:r w:rsidR="00DC302E" w:rsidRPr="0079440D">
        <w:rPr>
          <w:rFonts w:ascii="Times New Roman" w:hAnsi="Times New Roman" w:cs="Times New Roman"/>
        </w:rPr>
        <w:t>Reg.</w:t>
      </w:r>
      <w:r w:rsidRPr="0079440D">
        <w:rPr>
          <w:rFonts w:ascii="Times New Roman" w:hAnsi="Times New Roman" w:cs="Times New Roman"/>
        </w:rPr>
        <w:t xml:space="preserve"> §1.737-1(c)(2)(iii).</w:t>
      </w:r>
    </w:p>
  </w:footnote>
  <w:footnote w:id="335">
    <w:p w14:paraId="5392CBB8" w14:textId="7B9D0D86" w:rsidR="00E75DBC" w:rsidRPr="0079440D" w:rsidRDefault="00E75DB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 nature of the deduction as a trade or business deduction under </w:t>
      </w:r>
      <w:r w:rsidR="00D01463">
        <w:rPr>
          <w:rFonts w:ascii="Times New Roman" w:hAnsi="Times New Roman" w:cs="Times New Roman"/>
        </w:rPr>
        <w:t>Code Sec.</w:t>
      </w:r>
      <w:r w:rsidRPr="0079440D">
        <w:rPr>
          <w:rFonts w:ascii="Times New Roman" w:hAnsi="Times New Roman" w:cs="Times New Roman"/>
        </w:rPr>
        <w:t xml:space="preserve"> 162 or deduction related to investment under </w:t>
      </w:r>
      <w:r w:rsidR="00D01463">
        <w:rPr>
          <w:rFonts w:ascii="Times New Roman" w:hAnsi="Times New Roman" w:cs="Times New Roman"/>
        </w:rPr>
        <w:t>Code Sec.</w:t>
      </w:r>
      <w:r w:rsidRPr="0079440D">
        <w:rPr>
          <w:rFonts w:ascii="Times New Roman" w:hAnsi="Times New Roman" w:cs="Times New Roman"/>
        </w:rPr>
        <w:t xml:space="preserve"> 212 would seem to depend on how the defaulting partner holds the partnership interest.  By way of analogy, certain authorities have allowed a partner to treat debt as business debt by reference to the activities of the partnership borrower, particularly when the partner/lender is engaged in the business of the partnership.  </w:t>
      </w:r>
      <w:r w:rsidRPr="0079440D">
        <w:rPr>
          <w:rFonts w:ascii="Times New Roman" w:hAnsi="Times New Roman" w:cs="Times New Roman"/>
          <w:i/>
          <w:iCs/>
        </w:rPr>
        <w:t>See Butler v. Commissioner</w:t>
      </w:r>
      <w:r w:rsidRPr="0079440D">
        <w:rPr>
          <w:rFonts w:ascii="Times New Roman" w:hAnsi="Times New Roman" w:cs="Times New Roman"/>
        </w:rPr>
        <w:t xml:space="preserve">, 36 T.C. 1097 (1961), </w:t>
      </w:r>
      <w:r w:rsidRPr="0079440D">
        <w:rPr>
          <w:rFonts w:ascii="Times New Roman" w:hAnsi="Times New Roman" w:cs="Times New Roman"/>
          <w:i/>
          <w:iCs/>
        </w:rPr>
        <w:t>acq</w:t>
      </w:r>
      <w:r w:rsidRPr="0079440D">
        <w:rPr>
          <w:rFonts w:ascii="Times New Roman" w:hAnsi="Times New Roman" w:cs="Times New Roman"/>
        </w:rPr>
        <w:t xml:space="preserve">. 1962-2 C.B. 4; </w:t>
      </w:r>
      <w:r w:rsidRPr="0079440D">
        <w:rPr>
          <w:rFonts w:ascii="Times New Roman" w:hAnsi="Times New Roman" w:cs="Times New Roman"/>
          <w:i/>
          <w:iCs/>
        </w:rPr>
        <w:t>see also Davis v. Commissioner</w:t>
      </w:r>
      <w:r w:rsidRPr="0079440D">
        <w:rPr>
          <w:rFonts w:ascii="Times New Roman" w:hAnsi="Times New Roman" w:cs="Times New Roman"/>
        </w:rPr>
        <w:t xml:space="preserve">, 11 T.C. 538 (1948); </w:t>
      </w:r>
      <w:r w:rsidRPr="0079440D">
        <w:rPr>
          <w:rFonts w:ascii="Times New Roman" w:hAnsi="Times New Roman" w:cs="Times New Roman"/>
          <w:i/>
          <w:iCs/>
        </w:rPr>
        <w:t>Stanchfield v. Commissioner</w:t>
      </w:r>
      <w:r w:rsidRPr="0079440D">
        <w:rPr>
          <w:rFonts w:ascii="Times New Roman" w:hAnsi="Times New Roman" w:cs="Times New Roman"/>
        </w:rPr>
        <w:t xml:space="preserve">, 24 T.C.M. (CCH) 1681 (1965). </w:t>
      </w:r>
      <w:r w:rsidRPr="0079440D">
        <w:rPr>
          <w:rFonts w:ascii="Times New Roman" w:hAnsi="Times New Roman" w:cs="Times New Roman"/>
          <w:i/>
          <w:iCs/>
        </w:rPr>
        <w:t>Cf</w:t>
      </w:r>
      <w:r w:rsidRPr="0079440D">
        <w:rPr>
          <w:rFonts w:ascii="Times New Roman" w:hAnsi="Times New Roman" w:cs="Times New Roman"/>
        </w:rPr>
        <w:t xml:space="preserve">. </w:t>
      </w:r>
      <w:r w:rsidRPr="0079440D">
        <w:rPr>
          <w:rFonts w:ascii="Times New Roman" w:hAnsi="Times New Roman" w:cs="Times New Roman"/>
          <w:i/>
          <w:iCs/>
        </w:rPr>
        <w:t>Smith v. Commissioner</w:t>
      </w:r>
      <w:r w:rsidRPr="0079440D">
        <w:rPr>
          <w:rFonts w:ascii="Times New Roman" w:hAnsi="Times New Roman" w:cs="Times New Roman"/>
        </w:rPr>
        <w:t xml:space="preserve">, 68 T.C.M. (CCH) 1538 (1994) (payment on guarantee of corporate debt was related to support of taxpayer’s construction business that was conducted through a partnership and was held to qualify as a business bad debt deduction); </w:t>
      </w:r>
      <w:r w:rsidRPr="0079440D">
        <w:rPr>
          <w:rFonts w:ascii="Times New Roman" w:hAnsi="Times New Roman" w:cs="Times New Roman"/>
          <w:i/>
          <w:iCs/>
        </w:rPr>
        <w:t>Dagres v. Commissioner</w:t>
      </w:r>
      <w:r w:rsidRPr="0079440D">
        <w:rPr>
          <w:rFonts w:ascii="Times New Roman" w:hAnsi="Times New Roman" w:cs="Times New Roman"/>
        </w:rPr>
        <w:t xml:space="preserve">, 136 T.C. 263 (2011) (business bad debt deduction allowed for principal of venture capital sponsor where borrower on debt provided referrals for venture capital business conducted through LLCs and an S corporation).. </w:t>
      </w:r>
    </w:p>
  </w:footnote>
  <w:footnote w:id="336">
    <w:p w14:paraId="5F0097FA" w14:textId="7004F435" w:rsidR="00730613" w:rsidRPr="0079440D" w:rsidRDefault="00730613">
      <w:pPr>
        <w:pStyle w:val="FootnoteText"/>
        <w:spacing w:after="120"/>
        <w:rPr>
          <w:rFonts w:ascii="Times New Roman" w:hAnsi="Times New Roman" w:cs="Times New Roman"/>
          <w:i/>
          <w:iCs/>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Blalock v. Commissioner</w:t>
      </w:r>
      <w:r w:rsidRPr="0079440D">
        <w:rPr>
          <w:rFonts w:ascii="Times New Roman" w:hAnsi="Times New Roman" w:cs="Times New Roman"/>
        </w:rPr>
        <w:t xml:space="preserve">, 35 T.C. 649 (1961); </w:t>
      </w:r>
      <w:r w:rsidRPr="0079440D">
        <w:rPr>
          <w:rFonts w:ascii="Times New Roman" w:hAnsi="Times New Roman" w:cs="Times New Roman"/>
          <w:i/>
          <w:iCs/>
        </w:rPr>
        <w:t>Norman v. Commissioner</w:t>
      </w:r>
      <w:r w:rsidRPr="0079440D">
        <w:rPr>
          <w:rFonts w:ascii="Times New Roman" w:hAnsi="Times New Roman" w:cs="Times New Roman"/>
        </w:rPr>
        <w:t>,</w:t>
      </w:r>
      <w:r w:rsidRPr="0079440D">
        <w:rPr>
          <w:rFonts w:ascii="Times New Roman" w:hAnsi="Times New Roman" w:cs="Times New Roman"/>
          <w:i/>
          <w:iCs/>
        </w:rPr>
        <w:t xml:space="preserve"> </w:t>
      </w:r>
      <w:r w:rsidRPr="0079440D">
        <w:rPr>
          <w:rFonts w:ascii="Times New Roman" w:hAnsi="Times New Roman" w:cs="Times New Roman"/>
        </w:rPr>
        <w:t>27 T.C.M. (CCH) 181 (1968).</w:t>
      </w:r>
    </w:p>
  </w:footnote>
  <w:footnote w:id="337">
    <w:p w14:paraId="647A3D54" w14:textId="7C1FDFC4" w:rsidR="005A5288" w:rsidRPr="0079440D" w:rsidRDefault="005A5288">
      <w:pPr>
        <w:autoSpaceDE w:val="0"/>
        <w:autoSpaceDN w:val="0"/>
        <w:adjustRightInd w:val="0"/>
        <w:spacing w:after="120" w:line="240" w:lineRule="auto"/>
        <w:rPr>
          <w:rFonts w:ascii="Times New Roman" w:hAnsi="Times New Roman" w:cs="Times New Roman"/>
          <w:sz w:val="20"/>
          <w:szCs w:val="20"/>
        </w:rPr>
      </w:pPr>
      <w:r w:rsidRPr="0079440D">
        <w:rPr>
          <w:rStyle w:val="FootnoteReference"/>
          <w:rFonts w:ascii="Times New Roman" w:hAnsi="Times New Roman" w:cs="Times New Roman"/>
          <w:sz w:val="20"/>
          <w:szCs w:val="20"/>
        </w:rPr>
        <w:footnoteRef/>
      </w:r>
      <w:r w:rsidRPr="0079440D">
        <w:rPr>
          <w:rFonts w:ascii="Times New Roman" w:hAnsi="Times New Roman" w:cs="Times New Roman"/>
          <w:sz w:val="20"/>
          <w:szCs w:val="20"/>
        </w:rPr>
        <w:t xml:space="preserve"> </w:t>
      </w:r>
      <w:r w:rsidRPr="0079440D">
        <w:rPr>
          <w:rFonts w:ascii="Times New Roman" w:hAnsi="Times New Roman" w:cs="Times New Roman"/>
          <w:i/>
          <w:iCs/>
          <w:sz w:val="20"/>
          <w:szCs w:val="20"/>
        </w:rPr>
        <w:t>Cf</w:t>
      </w:r>
      <w:r w:rsidRPr="0079440D">
        <w:rPr>
          <w:rFonts w:ascii="Times New Roman" w:hAnsi="Times New Roman" w:cs="Times New Roman"/>
          <w:sz w:val="20"/>
          <w:szCs w:val="20"/>
        </w:rPr>
        <w:t xml:space="preserve">. </w:t>
      </w:r>
      <w:r w:rsidRPr="0079440D">
        <w:rPr>
          <w:rFonts w:ascii="Times New Roman" w:hAnsi="Times New Roman" w:cs="Times New Roman"/>
          <w:i/>
          <w:iCs/>
          <w:sz w:val="20"/>
          <w:szCs w:val="20"/>
        </w:rPr>
        <w:t>Pope &amp;Talbot, Inc. v. Commissioner</w:t>
      </w:r>
      <w:r w:rsidRPr="0079440D">
        <w:rPr>
          <w:rFonts w:ascii="Times New Roman" w:hAnsi="Times New Roman" w:cs="Times New Roman"/>
          <w:sz w:val="20"/>
          <w:szCs w:val="20"/>
        </w:rPr>
        <w:t>, 162 F.3d 1236 (9</w:t>
      </w:r>
      <w:r w:rsidRPr="0079440D">
        <w:rPr>
          <w:rFonts w:ascii="Times New Roman" w:hAnsi="Times New Roman" w:cs="Times New Roman"/>
          <w:sz w:val="20"/>
          <w:szCs w:val="20"/>
          <w:vertAlign w:val="superscript"/>
        </w:rPr>
        <w:t>th</w:t>
      </w:r>
      <w:r w:rsidRPr="0079440D">
        <w:rPr>
          <w:rFonts w:ascii="Times New Roman" w:hAnsi="Times New Roman" w:cs="Times New Roman"/>
          <w:sz w:val="20"/>
          <w:szCs w:val="20"/>
        </w:rPr>
        <w:t xml:space="preserve"> Cir. 1999) (</w:t>
      </w:r>
      <w:r w:rsidR="00D735C9" w:rsidRPr="0079440D">
        <w:rPr>
          <w:rFonts w:ascii="Times New Roman" w:hAnsi="Times New Roman" w:cs="Times New Roman"/>
          <w:sz w:val="20"/>
          <w:szCs w:val="20"/>
        </w:rPr>
        <w:t xml:space="preserve">value of limited partnership interests distributed by corporation </w:t>
      </w:r>
      <w:r w:rsidR="00EF637E" w:rsidRPr="0079440D">
        <w:rPr>
          <w:rFonts w:ascii="Times New Roman" w:hAnsi="Times New Roman" w:cs="Times New Roman"/>
          <w:sz w:val="20"/>
          <w:szCs w:val="20"/>
        </w:rPr>
        <w:t xml:space="preserve">that effectively owned the entire partnership </w:t>
      </w:r>
      <w:r w:rsidR="00D735C9" w:rsidRPr="0079440D">
        <w:rPr>
          <w:rFonts w:ascii="Times New Roman" w:hAnsi="Times New Roman" w:cs="Times New Roman"/>
          <w:sz w:val="20"/>
          <w:szCs w:val="20"/>
        </w:rPr>
        <w:t>could be different for purposes of determining the corporation</w:t>
      </w:r>
      <w:r w:rsidR="00225965" w:rsidRPr="0079440D">
        <w:rPr>
          <w:rFonts w:ascii="Times New Roman" w:hAnsi="Times New Roman" w:cs="Times New Roman"/>
          <w:sz w:val="20"/>
          <w:szCs w:val="20"/>
        </w:rPr>
        <w:t>’s gain</w:t>
      </w:r>
      <w:r w:rsidR="00D735C9" w:rsidRPr="0079440D">
        <w:rPr>
          <w:rFonts w:ascii="Times New Roman" w:hAnsi="Times New Roman" w:cs="Times New Roman"/>
          <w:sz w:val="20"/>
          <w:szCs w:val="20"/>
        </w:rPr>
        <w:t xml:space="preserve"> under </w:t>
      </w:r>
      <w:r w:rsidR="00D01463">
        <w:rPr>
          <w:rFonts w:ascii="Times New Roman" w:hAnsi="Times New Roman" w:cs="Times New Roman"/>
          <w:sz w:val="20"/>
          <w:szCs w:val="20"/>
        </w:rPr>
        <w:t>Code Sec.</w:t>
      </w:r>
      <w:r w:rsidR="00D735C9" w:rsidRPr="0079440D">
        <w:rPr>
          <w:rFonts w:ascii="Times New Roman" w:hAnsi="Times New Roman" w:cs="Times New Roman"/>
          <w:sz w:val="20"/>
          <w:szCs w:val="20"/>
        </w:rPr>
        <w:t xml:space="preserve"> 311(b) than would be the case for purposes of determining the taxation </w:t>
      </w:r>
      <w:r w:rsidR="00EF637E" w:rsidRPr="0079440D">
        <w:rPr>
          <w:rFonts w:ascii="Times New Roman" w:hAnsi="Times New Roman" w:cs="Times New Roman"/>
          <w:sz w:val="20"/>
          <w:szCs w:val="20"/>
        </w:rPr>
        <w:t xml:space="preserve">under </w:t>
      </w:r>
      <w:r w:rsidR="00D01463">
        <w:rPr>
          <w:rFonts w:ascii="Times New Roman" w:hAnsi="Times New Roman" w:cs="Times New Roman"/>
          <w:sz w:val="20"/>
          <w:szCs w:val="20"/>
        </w:rPr>
        <w:t>Code Sec.</w:t>
      </w:r>
      <w:r w:rsidR="00EF637E" w:rsidRPr="0079440D">
        <w:rPr>
          <w:rFonts w:ascii="Times New Roman" w:hAnsi="Times New Roman" w:cs="Times New Roman"/>
          <w:sz w:val="20"/>
          <w:szCs w:val="20"/>
        </w:rPr>
        <w:t xml:space="preserve"> 301 or </w:t>
      </w:r>
      <w:r w:rsidR="00D01463">
        <w:rPr>
          <w:rFonts w:ascii="Times New Roman" w:hAnsi="Times New Roman" w:cs="Times New Roman"/>
          <w:sz w:val="20"/>
          <w:szCs w:val="20"/>
        </w:rPr>
        <w:t>Code Sec.</w:t>
      </w:r>
      <w:r w:rsidR="00EF637E" w:rsidRPr="0079440D">
        <w:rPr>
          <w:rFonts w:ascii="Times New Roman" w:hAnsi="Times New Roman" w:cs="Times New Roman"/>
          <w:sz w:val="20"/>
          <w:szCs w:val="20"/>
        </w:rPr>
        <w:t xml:space="preserve"> 302 </w:t>
      </w:r>
      <w:r w:rsidR="00D735C9" w:rsidRPr="0079440D">
        <w:rPr>
          <w:rFonts w:ascii="Times New Roman" w:hAnsi="Times New Roman" w:cs="Times New Roman"/>
          <w:sz w:val="20"/>
          <w:szCs w:val="20"/>
        </w:rPr>
        <w:t xml:space="preserve">of approximately 6,000 shareholders </w:t>
      </w:r>
      <w:r w:rsidR="00EF637E" w:rsidRPr="0079440D">
        <w:rPr>
          <w:rFonts w:ascii="Times New Roman" w:hAnsi="Times New Roman" w:cs="Times New Roman"/>
          <w:sz w:val="20"/>
          <w:szCs w:val="20"/>
        </w:rPr>
        <w:t>receiving minority interests in the limited partnership</w:t>
      </w:r>
      <w:r w:rsidR="00D735C9" w:rsidRPr="0079440D">
        <w:rPr>
          <w:rFonts w:ascii="Times New Roman" w:hAnsi="Times New Roman" w:cs="Times New Roman"/>
          <w:sz w:val="20"/>
          <w:szCs w:val="20"/>
        </w:rPr>
        <w:t xml:space="preserve">; court stated that “if the corporation distributes one form of property and the shareholders receive another, there is no </w:t>
      </w:r>
      <w:r w:rsidR="005F21C1" w:rsidRPr="0079440D">
        <w:rPr>
          <w:rFonts w:ascii="Times New Roman" w:hAnsi="Times New Roman" w:cs="Times New Roman"/>
          <w:sz w:val="20"/>
          <w:szCs w:val="20"/>
        </w:rPr>
        <w:t>‘</w:t>
      </w:r>
      <w:r w:rsidR="00D735C9" w:rsidRPr="0079440D">
        <w:rPr>
          <w:rFonts w:ascii="Times New Roman" w:hAnsi="Times New Roman" w:cs="Times New Roman"/>
          <w:sz w:val="20"/>
          <w:szCs w:val="20"/>
        </w:rPr>
        <w:t>symmetry.</w:t>
      </w:r>
      <w:r w:rsidR="005F21C1" w:rsidRPr="0079440D">
        <w:rPr>
          <w:rFonts w:ascii="Times New Roman" w:hAnsi="Times New Roman" w:cs="Times New Roman"/>
          <w:sz w:val="20"/>
          <w:szCs w:val="20"/>
        </w:rPr>
        <w:t>’</w:t>
      </w:r>
      <w:r w:rsidR="00D735C9" w:rsidRPr="0079440D">
        <w:rPr>
          <w:rFonts w:ascii="Times New Roman" w:hAnsi="Times New Roman" w:cs="Times New Roman"/>
          <w:sz w:val="20"/>
          <w:szCs w:val="20"/>
        </w:rPr>
        <w:t>”).</w:t>
      </w:r>
    </w:p>
  </w:footnote>
  <w:footnote w:id="338">
    <w:p w14:paraId="102D89F8" w14:textId="44709469" w:rsidR="00194A17" w:rsidRPr="0079440D" w:rsidRDefault="00194A1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 </w:t>
      </w:r>
    </w:p>
  </w:footnote>
  <w:footnote w:id="339">
    <w:p w14:paraId="4A6EF34B" w14:textId="516102C8" w:rsidR="001E27DE" w:rsidRPr="0079440D" w:rsidRDefault="001E27D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340">
    <w:p w14:paraId="34C4040C" w14:textId="6DD8512B" w:rsidR="00730613" w:rsidRPr="0079440D" w:rsidRDefault="0073061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a default situation, often partnership assets are not appreciated.  In such a situation, a built-in loss in partnership assets would be isolated under reverse </w:t>
      </w:r>
      <w:r w:rsidR="00D01463">
        <w:rPr>
          <w:rFonts w:ascii="Times New Roman" w:hAnsi="Times New Roman" w:cs="Times New Roman"/>
        </w:rPr>
        <w:t>Code Sec.</w:t>
      </w:r>
      <w:r w:rsidRPr="0079440D">
        <w:rPr>
          <w:rFonts w:ascii="Times New Roman" w:hAnsi="Times New Roman" w:cs="Times New Roman"/>
        </w:rPr>
        <w:t xml:space="preserve"> 704(c) principles for the other partners.</w:t>
      </w:r>
    </w:p>
  </w:footnote>
  <w:footnote w:id="341">
    <w:p w14:paraId="58D80814" w14:textId="0A9EE7C5" w:rsidR="003F10BD" w:rsidRPr="0079440D" w:rsidRDefault="003F10BD">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These entitlements would exceed percentage interests for the non-defaulting partners, given that they will succeed to appreciation on the shifted capital contribution as well as the default contribution funded by such partner.</w:t>
      </w:r>
    </w:p>
  </w:footnote>
  <w:footnote w:id="342">
    <w:p w14:paraId="6B29B97A" w14:textId="77777777" w:rsidR="00730613" w:rsidRPr="0079440D" w:rsidRDefault="0073061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notes __ - __ and accompanying text.</w:t>
      </w:r>
    </w:p>
  </w:footnote>
  <w:footnote w:id="343">
    <w:p w14:paraId="56972CBF" w14:textId="1EAEDF46" w:rsidR="00D12883" w:rsidRPr="0079440D" w:rsidRDefault="00D1288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this situation, a combination of adjusting reverse </w:t>
      </w:r>
      <w:r w:rsidR="00D01463">
        <w:rPr>
          <w:rFonts w:ascii="Times New Roman" w:hAnsi="Times New Roman" w:cs="Times New Roman"/>
        </w:rPr>
        <w:t>Code Sec.</w:t>
      </w:r>
      <w:r w:rsidRPr="0079440D">
        <w:rPr>
          <w:rFonts w:ascii="Times New Roman" w:hAnsi="Times New Roman" w:cs="Times New Roman"/>
        </w:rPr>
        <w:t xml:space="preserve"> 704(c) layers and creating forfeiture allocations of taxable items may be appropriate.</w:t>
      </w:r>
    </w:p>
  </w:footnote>
  <w:footnote w:id="344">
    <w:p w14:paraId="64CDAFE1" w14:textId="79E31392" w:rsidR="00411A1E" w:rsidRPr="0079440D" w:rsidRDefault="00411A1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 xml:space="preserve">See supra </w:t>
      </w:r>
      <w:r w:rsidRPr="0079440D">
        <w:rPr>
          <w:rFonts w:ascii="Times New Roman" w:hAnsi="Times New Roman" w:cs="Times New Roman"/>
        </w:rPr>
        <w:t xml:space="preserve"> note __ and accompanying text.</w:t>
      </w:r>
    </w:p>
  </w:footnote>
  <w:footnote w:id="345">
    <w:p w14:paraId="64E7BEBF" w14:textId="39B9FE54" w:rsidR="000A3EF4" w:rsidRPr="0079440D" w:rsidRDefault="000A3EF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w:t>
      </w:r>
      <w:r w:rsidRPr="0079440D">
        <w:rPr>
          <w:rFonts w:ascii="Times New Roman" w:hAnsi="Times New Roman" w:cs="Times New Roman"/>
        </w:rPr>
        <w:t xml:space="preserve">, </w:t>
      </w:r>
      <w:r w:rsidRPr="0079440D">
        <w:rPr>
          <w:rFonts w:ascii="Times New Roman" w:hAnsi="Times New Roman" w:cs="Times New Roman"/>
          <w:i/>
          <w:iCs/>
        </w:rPr>
        <w:t>e.g.</w:t>
      </w:r>
      <w:r w:rsidRPr="0079440D">
        <w:rPr>
          <w:rFonts w:ascii="Times New Roman" w:hAnsi="Times New Roman" w:cs="Times New Roman"/>
        </w:rPr>
        <w:t xml:space="preserve">, </w:t>
      </w:r>
      <w:r w:rsidR="008C38D6" w:rsidRPr="0079440D">
        <w:rPr>
          <w:rFonts w:ascii="Times New Roman" w:hAnsi="Times New Roman" w:cs="Times New Roman"/>
        </w:rPr>
        <w:t xml:space="preserve">D. Paul, </w:t>
      </w:r>
      <w:r w:rsidR="002455AC" w:rsidRPr="0079440D">
        <w:rPr>
          <w:rFonts w:ascii="Times New Roman" w:hAnsi="Times New Roman" w:cs="Times New Roman"/>
          <w:i/>
          <w:iCs/>
        </w:rPr>
        <w:t>W</w:t>
      </w:r>
      <w:r w:rsidR="008C38D6" w:rsidRPr="0079440D">
        <w:rPr>
          <w:rFonts w:ascii="Times New Roman" w:hAnsi="Times New Roman" w:cs="Times New Roman"/>
          <w:i/>
          <w:iCs/>
        </w:rPr>
        <w:t>h</w:t>
      </w:r>
      <w:r w:rsidR="002455AC" w:rsidRPr="0079440D">
        <w:rPr>
          <w:rFonts w:ascii="Times New Roman" w:hAnsi="Times New Roman" w:cs="Times New Roman"/>
          <w:i/>
          <w:iCs/>
        </w:rPr>
        <w:t>at’s Unrealized About the</w:t>
      </w:r>
      <w:r w:rsidR="008C38D6" w:rsidRPr="0079440D">
        <w:rPr>
          <w:rFonts w:ascii="Times New Roman" w:hAnsi="Times New Roman" w:cs="Times New Roman"/>
          <w:i/>
          <w:iCs/>
        </w:rPr>
        <w:t xml:space="preserve"> Tax Treatment of Partnership Capital Shifts</w:t>
      </w:r>
      <w:r w:rsidR="002455AC" w:rsidRPr="0079440D">
        <w:rPr>
          <w:rFonts w:ascii="Times New Roman" w:hAnsi="Times New Roman" w:cs="Times New Roman"/>
        </w:rPr>
        <w:t>, 176 Tax Notes Fed. 1835</w:t>
      </w:r>
      <w:r w:rsidR="008C38D6" w:rsidRPr="0079440D">
        <w:rPr>
          <w:rFonts w:ascii="Times New Roman" w:hAnsi="Times New Roman" w:cs="Times New Roman"/>
        </w:rPr>
        <w:t xml:space="preserve"> (</w:t>
      </w:r>
      <w:r w:rsidR="002455AC" w:rsidRPr="0079440D">
        <w:rPr>
          <w:rFonts w:ascii="Times New Roman" w:hAnsi="Times New Roman" w:cs="Times New Roman"/>
        </w:rPr>
        <w:t xml:space="preserve">Sept. 19, </w:t>
      </w:r>
      <w:r w:rsidR="008C38D6" w:rsidRPr="0079440D">
        <w:rPr>
          <w:rFonts w:ascii="Times New Roman" w:hAnsi="Times New Roman" w:cs="Times New Roman"/>
        </w:rPr>
        <w:t xml:space="preserve">2022) </w:t>
      </w:r>
      <w:r w:rsidR="00FA5832" w:rsidRPr="0079440D">
        <w:rPr>
          <w:rFonts w:ascii="Times New Roman" w:hAnsi="Times New Roman" w:cs="Times New Roman"/>
        </w:rPr>
        <w:t>(hereafter referred to as “</w:t>
      </w:r>
      <w:r w:rsidR="002455AC" w:rsidRPr="0079440D">
        <w:rPr>
          <w:rFonts w:ascii="Times New Roman" w:hAnsi="Times New Roman" w:cs="Times New Roman"/>
          <w:i/>
          <w:iCs/>
        </w:rPr>
        <w:t>What’s Unrealized</w:t>
      </w:r>
      <w:r w:rsidR="00FA5832" w:rsidRPr="0079440D">
        <w:rPr>
          <w:rFonts w:ascii="Times New Roman" w:hAnsi="Times New Roman" w:cs="Times New Roman"/>
        </w:rPr>
        <w:t>”)</w:t>
      </w:r>
      <w:r w:rsidR="008C38D6" w:rsidRPr="0079440D">
        <w:rPr>
          <w:rFonts w:ascii="Times New Roman" w:hAnsi="Times New Roman" w:cs="Times New Roman"/>
        </w:rPr>
        <w:t xml:space="preserve">; </w:t>
      </w:r>
      <w:r w:rsidRPr="0079440D">
        <w:rPr>
          <w:rFonts w:ascii="Times New Roman" w:hAnsi="Times New Roman" w:cs="Times New Roman"/>
        </w:rPr>
        <w:t xml:space="preserve">N.Y. St. Bar Assoc. (Tax Section), </w:t>
      </w:r>
      <w:r w:rsidRPr="0079440D">
        <w:rPr>
          <w:rFonts w:ascii="Times New Roman" w:hAnsi="Times New Roman" w:cs="Times New Roman"/>
          <w:i/>
          <w:iCs/>
        </w:rPr>
        <w:t>Report No. 1357 on Guaranteed Payments and Preferred Returns</w:t>
      </w:r>
      <w:r w:rsidRPr="0079440D">
        <w:rPr>
          <w:rFonts w:ascii="Times New Roman" w:hAnsi="Times New Roman" w:cs="Times New Roman"/>
        </w:rPr>
        <w:t xml:space="preserve">, </w:t>
      </w:r>
      <w:r w:rsidRPr="0079440D">
        <w:rPr>
          <w:rFonts w:ascii="Times New Roman" w:hAnsi="Times New Roman" w:cs="Times New Roman"/>
          <w:i/>
          <w:iCs/>
        </w:rPr>
        <w:t xml:space="preserve">reprinted at </w:t>
      </w:r>
      <w:r w:rsidRPr="0079440D">
        <w:rPr>
          <w:rFonts w:ascii="Times New Roman" w:hAnsi="Times New Roman" w:cs="Times New Roman"/>
        </w:rPr>
        <w:t>__ T.N.T. __ (____ __, 2016)</w:t>
      </w:r>
      <w:r w:rsidR="00FA5832" w:rsidRPr="0079440D">
        <w:rPr>
          <w:rFonts w:ascii="Times New Roman" w:hAnsi="Times New Roman" w:cs="Times New Roman"/>
        </w:rPr>
        <w:t xml:space="preserve"> (hereafter referred to as “</w:t>
      </w:r>
      <w:r w:rsidR="00FA5832" w:rsidRPr="0079440D">
        <w:rPr>
          <w:rFonts w:ascii="Times New Roman" w:hAnsi="Times New Roman" w:cs="Times New Roman"/>
          <w:i/>
          <w:iCs/>
        </w:rPr>
        <w:t>NYSBA Preferred Return Report</w:t>
      </w:r>
      <w:r w:rsidR="00FA5832" w:rsidRPr="0079440D">
        <w:rPr>
          <w:rFonts w:ascii="Times New Roman" w:hAnsi="Times New Roman" w:cs="Times New Roman"/>
        </w:rPr>
        <w:t>”)</w:t>
      </w:r>
      <w:r w:rsidRPr="0079440D">
        <w:rPr>
          <w:rFonts w:ascii="Times New Roman" w:hAnsi="Times New Roman" w:cs="Times New Roman"/>
        </w:rPr>
        <w:t xml:space="preserve">; R. Gaughan, S. Good &amp; G. Hanks, </w:t>
      </w:r>
      <w:r w:rsidRPr="0079440D">
        <w:rPr>
          <w:rFonts w:ascii="Times New Roman" w:hAnsi="Times New Roman" w:cs="Times New Roman"/>
          <w:i/>
          <w:iCs/>
        </w:rPr>
        <w:t>When Do Targeted Allocations Need Economic Effect?</w:t>
      </w:r>
      <w:r w:rsidRPr="0079440D">
        <w:rPr>
          <w:rFonts w:ascii="Times New Roman" w:hAnsi="Times New Roman" w:cs="Times New Roman"/>
        </w:rPr>
        <w:t>, 43 Real. Est. Tax’n 140 (2016)</w:t>
      </w:r>
      <w:r w:rsidR="00FA5832" w:rsidRPr="0079440D">
        <w:rPr>
          <w:rFonts w:ascii="Times New Roman" w:hAnsi="Times New Roman" w:cs="Times New Roman"/>
        </w:rPr>
        <w:t xml:space="preserve"> (hereafter referred to as “</w:t>
      </w:r>
      <w:r w:rsidR="00FA5832" w:rsidRPr="0079440D">
        <w:rPr>
          <w:rFonts w:ascii="Times New Roman" w:hAnsi="Times New Roman" w:cs="Times New Roman"/>
          <w:i/>
          <w:iCs/>
        </w:rPr>
        <w:t>Target</w:t>
      </w:r>
      <w:r w:rsidR="009E2B39" w:rsidRPr="0079440D">
        <w:rPr>
          <w:rFonts w:ascii="Times New Roman" w:hAnsi="Times New Roman" w:cs="Times New Roman"/>
          <w:i/>
          <w:iCs/>
        </w:rPr>
        <w:t>ed</w:t>
      </w:r>
      <w:r w:rsidR="00FA5832" w:rsidRPr="0079440D">
        <w:rPr>
          <w:rFonts w:ascii="Times New Roman" w:hAnsi="Times New Roman" w:cs="Times New Roman"/>
          <w:i/>
          <w:iCs/>
        </w:rPr>
        <w:t xml:space="preserve"> Allocations Need Economic Effect?</w:t>
      </w:r>
      <w:r w:rsidR="00FA5832" w:rsidRPr="0079440D">
        <w:rPr>
          <w:rFonts w:ascii="Times New Roman" w:hAnsi="Times New Roman" w:cs="Times New Roman"/>
        </w:rPr>
        <w:t>”)</w:t>
      </w:r>
      <w:r w:rsidRPr="0079440D">
        <w:rPr>
          <w:rFonts w:ascii="Times New Roman" w:hAnsi="Times New Roman" w:cs="Times New Roman"/>
        </w:rPr>
        <w:t xml:space="preserve">; L. Fowler &amp; H. Preston, </w:t>
      </w:r>
      <w:r w:rsidRPr="0079440D">
        <w:rPr>
          <w:rFonts w:ascii="Times New Roman" w:hAnsi="Times New Roman" w:cs="Times New Roman"/>
          <w:i/>
          <w:iCs/>
        </w:rPr>
        <w:t>Using Target Allocations in Investment Funds: Pros, Cons, But Ultimately Uncertainties</w:t>
      </w:r>
      <w:r w:rsidRPr="0079440D">
        <w:rPr>
          <w:rFonts w:ascii="Times New Roman" w:hAnsi="Times New Roman" w:cs="Times New Roman"/>
        </w:rPr>
        <w:t xml:space="preserve">, 28 J. Tax’n F. Inst. 17 (2015); W. Cavanaugh, </w:t>
      </w:r>
      <w:r w:rsidRPr="0079440D">
        <w:rPr>
          <w:rFonts w:ascii="Times New Roman" w:hAnsi="Times New Roman" w:cs="Times New Roman"/>
          <w:i/>
          <w:iCs/>
        </w:rPr>
        <w:t>Targeted Allocations Hit the Spot</w:t>
      </w:r>
      <w:r w:rsidRPr="0079440D">
        <w:rPr>
          <w:rFonts w:ascii="Times New Roman" w:hAnsi="Times New Roman" w:cs="Times New Roman"/>
        </w:rPr>
        <w:t>, __ Tax Notes 89 (Oct. 4, 2010)</w:t>
      </w:r>
      <w:r w:rsidR="003B3D6F" w:rsidRPr="0079440D">
        <w:rPr>
          <w:rFonts w:ascii="Times New Roman" w:hAnsi="Times New Roman" w:cs="Times New Roman"/>
        </w:rPr>
        <w:t xml:space="preserve"> (hereafter referred to as “</w:t>
      </w:r>
      <w:r w:rsidR="003B3D6F" w:rsidRPr="0079440D">
        <w:rPr>
          <w:rFonts w:ascii="Times New Roman" w:hAnsi="Times New Roman" w:cs="Times New Roman"/>
          <w:i/>
          <w:iCs/>
        </w:rPr>
        <w:t>Target Allocations</w:t>
      </w:r>
      <w:r w:rsidR="003B3D6F" w:rsidRPr="0079440D">
        <w:rPr>
          <w:rFonts w:ascii="Times New Roman" w:hAnsi="Times New Roman" w:cs="Times New Roman"/>
        </w:rPr>
        <w:t>”)</w:t>
      </w:r>
      <w:r w:rsidRPr="0079440D">
        <w:rPr>
          <w:rFonts w:ascii="Times New Roman" w:hAnsi="Times New Roman" w:cs="Times New Roman"/>
        </w:rPr>
        <w:t xml:space="preserve">; T. Golub, </w:t>
      </w:r>
      <w:r w:rsidRPr="0079440D">
        <w:rPr>
          <w:rFonts w:ascii="Times New Roman" w:hAnsi="Times New Roman" w:cs="Times New Roman"/>
          <w:i/>
          <w:iCs/>
        </w:rPr>
        <w:t>Target Allocations: The Swiss Army Knife of Drafting (Good for Most Situations – but Don’t Bet Your Life on It</w:t>
      </w:r>
      <w:r w:rsidRPr="0079440D">
        <w:rPr>
          <w:rFonts w:ascii="Times New Roman" w:hAnsi="Times New Roman" w:cs="Times New Roman"/>
        </w:rPr>
        <w:t>, __ Taxes __ (2009)</w:t>
      </w:r>
      <w:r w:rsidR="00785675" w:rsidRPr="0079440D">
        <w:rPr>
          <w:rFonts w:ascii="Times New Roman" w:hAnsi="Times New Roman" w:cs="Times New Roman"/>
        </w:rPr>
        <w:t xml:space="preserve"> (hereafter referred to as “</w:t>
      </w:r>
      <w:r w:rsidR="00785675" w:rsidRPr="0079440D">
        <w:rPr>
          <w:rFonts w:ascii="Times New Roman" w:hAnsi="Times New Roman" w:cs="Times New Roman"/>
          <w:i/>
          <w:iCs/>
        </w:rPr>
        <w:t>Swiss Army  Knife</w:t>
      </w:r>
      <w:r w:rsidR="00785675" w:rsidRPr="0079440D">
        <w:rPr>
          <w:rFonts w:ascii="Times New Roman" w:hAnsi="Times New Roman" w:cs="Times New Roman"/>
        </w:rPr>
        <w:t>”)</w:t>
      </w:r>
      <w:r w:rsidRPr="0079440D">
        <w:rPr>
          <w:rFonts w:ascii="Times New Roman" w:hAnsi="Times New Roman" w:cs="Times New Roman"/>
        </w:rPr>
        <w:t xml:space="preserve">; J. Flora, </w:t>
      </w:r>
      <w:r w:rsidRPr="0079440D">
        <w:rPr>
          <w:rFonts w:ascii="Times New Roman" w:hAnsi="Times New Roman" w:cs="Times New Roman"/>
          <w:i/>
          <w:iCs/>
        </w:rPr>
        <w:t>M&amp;A Tax Report – Archive, Venture Capital, Meet Capital Shift</w:t>
      </w:r>
      <w:r w:rsidRPr="0079440D">
        <w:rPr>
          <w:rFonts w:ascii="Times New Roman" w:hAnsi="Times New Roman" w:cs="Times New Roman"/>
        </w:rPr>
        <w:t xml:space="preserve">, </w:t>
      </w:r>
      <w:r w:rsidR="008C38D6" w:rsidRPr="0079440D">
        <w:rPr>
          <w:rFonts w:ascii="Times New Roman" w:hAnsi="Times New Roman" w:cs="Times New Roman"/>
        </w:rPr>
        <w:t xml:space="preserve">The M&amp;A Tax Report (CCH) (February 1, 2008); B. O’Connor &amp; S. Schneider, </w:t>
      </w:r>
      <w:r w:rsidR="008C38D6" w:rsidRPr="0079440D">
        <w:rPr>
          <w:rFonts w:ascii="Times New Roman" w:hAnsi="Times New Roman" w:cs="Times New Roman"/>
          <w:i/>
          <w:iCs/>
        </w:rPr>
        <w:t>Capital-Account-Based Liquidations: Gone with the Wind, or Here to Stay?</w:t>
      </w:r>
      <w:r w:rsidR="008C38D6" w:rsidRPr="0079440D">
        <w:rPr>
          <w:rFonts w:ascii="Times New Roman" w:hAnsi="Times New Roman" w:cs="Times New Roman"/>
        </w:rPr>
        <w:t xml:space="preserve"> 102 J. of Tax’n 21 (Jan. 2005); L. Steinberg, </w:t>
      </w:r>
      <w:r w:rsidR="008C38D6" w:rsidRPr="0079440D">
        <w:rPr>
          <w:rFonts w:ascii="Times New Roman" w:hAnsi="Times New Roman" w:cs="Times New Roman"/>
          <w:i/>
          <w:iCs/>
        </w:rPr>
        <w:t>Fun and Games with Guaranteed Payments</w:t>
      </w:r>
      <w:r w:rsidR="008C38D6" w:rsidRPr="0079440D">
        <w:rPr>
          <w:rFonts w:ascii="Times New Roman" w:hAnsi="Times New Roman" w:cs="Times New Roman"/>
        </w:rPr>
        <w:t>, 57 Tax Law. 533 (2004)</w:t>
      </w:r>
      <w:r w:rsidR="00FA5832" w:rsidRPr="0079440D">
        <w:rPr>
          <w:rFonts w:ascii="Times New Roman" w:hAnsi="Times New Roman" w:cs="Times New Roman"/>
        </w:rPr>
        <w:t xml:space="preserve"> (hereafter referred to as “</w:t>
      </w:r>
      <w:r w:rsidR="00FA5832" w:rsidRPr="0079440D">
        <w:rPr>
          <w:rFonts w:ascii="Times New Roman" w:hAnsi="Times New Roman" w:cs="Times New Roman"/>
          <w:i/>
          <w:iCs/>
        </w:rPr>
        <w:t>Fun and Games</w:t>
      </w:r>
      <w:r w:rsidR="00FA5832" w:rsidRPr="0079440D">
        <w:rPr>
          <w:rFonts w:ascii="Times New Roman" w:hAnsi="Times New Roman" w:cs="Times New Roman"/>
        </w:rPr>
        <w:t>”)</w:t>
      </w:r>
      <w:r w:rsidR="008C38D6" w:rsidRPr="0079440D">
        <w:rPr>
          <w:rFonts w:ascii="Times New Roman" w:hAnsi="Times New Roman" w:cs="Times New Roman"/>
        </w:rPr>
        <w:t xml:space="preserve">.  </w:t>
      </w:r>
    </w:p>
  </w:footnote>
  <w:footnote w:id="346">
    <w:p w14:paraId="4E0F9CAA" w14:textId="681C3257" w:rsidR="006D5FF7" w:rsidRPr="0079440D" w:rsidRDefault="006D5FF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w:t>
      </w:r>
      <w:r w:rsidRPr="0079440D">
        <w:rPr>
          <w:rFonts w:ascii="Times New Roman" w:hAnsi="Times New Roman" w:cs="Times New Roman"/>
          <w:i/>
          <w:iCs/>
        </w:rPr>
        <w:t>PNRC Limited Partnership v. Comm.</w:t>
      </w:r>
      <w:r w:rsidRPr="0079440D">
        <w:rPr>
          <w:rFonts w:ascii="Times New Roman" w:hAnsi="Times New Roman" w:cs="Times New Roman"/>
        </w:rPr>
        <w:t xml:space="preserve">, 68 T.C.M. (CCH) 265 (1993), the Tax Court acknowledged that there is some flexibility in determining allocations under the “partners’ interests in the partnership” standard.  The court </w:t>
      </w:r>
      <w:r w:rsidR="00411A1E" w:rsidRPr="0079440D">
        <w:rPr>
          <w:rFonts w:ascii="Times New Roman" w:hAnsi="Times New Roman" w:cs="Times New Roman"/>
        </w:rPr>
        <w:t>stated</w:t>
      </w:r>
      <w:r w:rsidRPr="0079440D">
        <w:rPr>
          <w:rFonts w:ascii="Times New Roman" w:hAnsi="Times New Roman" w:cs="Times New Roman"/>
        </w:rPr>
        <w:t xml:space="preserve"> that determining allocations based on a comparative annual liquidation at book value could conform with the “partners’ interests in the partnership” standard, but it did not require such an allocation and instead found that the partners’ contributions to the partnership was the most important factor </w:t>
      </w:r>
      <w:r w:rsidR="00411A1E" w:rsidRPr="0079440D">
        <w:rPr>
          <w:rFonts w:ascii="Times New Roman" w:hAnsi="Times New Roman" w:cs="Times New Roman"/>
        </w:rPr>
        <w:t>under the facts of</w:t>
      </w:r>
      <w:r w:rsidRPr="0079440D">
        <w:rPr>
          <w:rFonts w:ascii="Times New Roman" w:hAnsi="Times New Roman" w:cs="Times New Roman"/>
        </w:rPr>
        <w:t xml:space="preserve"> that case.  Regarding the annual liquidation approach, the Tax Court stated:</w:t>
      </w:r>
    </w:p>
    <w:p w14:paraId="244F2604" w14:textId="2C918E8E" w:rsidR="006D5FF7" w:rsidRPr="0079440D" w:rsidRDefault="006D5FF7">
      <w:pPr>
        <w:pStyle w:val="FootnoteText"/>
        <w:spacing w:after="120"/>
        <w:ind w:left="1440" w:right="1440"/>
        <w:rPr>
          <w:rFonts w:ascii="Times New Roman" w:hAnsi="Times New Roman" w:cs="Times New Roman"/>
        </w:rPr>
      </w:pPr>
      <w:r w:rsidRPr="0079440D">
        <w:rPr>
          <w:rFonts w:ascii="Times New Roman" w:hAnsi="Times New Roman" w:cs="Times New Roman"/>
        </w:rPr>
        <w:t>We recognize that there are other possible ways to determine the partners' interests in the partnership. One such</w:t>
      </w:r>
      <w:r w:rsidR="00411A1E" w:rsidRPr="0079440D">
        <w:rPr>
          <w:rFonts w:ascii="Times New Roman" w:hAnsi="Times New Roman" w:cs="Times New Roman"/>
        </w:rPr>
        <w:t xml:space="preserve"> </w:t>
      </w:r>
      <w:r w:rsidRPr="0079440D">
        <w:rPr>
          <w:rFonts w:ascii="Times New Roman" w:hAnsi="Times New Roman" w:cs="Times New Roman"/>
        </w:rPr>
        <w:t>approach would be to compare (1) the manner in which distributions and contributions would be made if all partnership property were sold at book value and the partnership were liquidated at the end of the taxable year at issue with (2) the manner in which such distributions or contributions would be made if all partnership property were sold at book value and the partnership were liquidated at the end of the prior taxable year, adjusting for certain items.  See Sec. 1.704-1(b)(3)(iii), Income Tax Regs. (mandatory in the limited case where the sole reason a partnership fails the basic test for economic effect is because it lacks a deficit makeup obligation). Neither party raised this approach and we do not consider it.</w:t>
      </w:r>
    </w:p>
    <w:p w14:paraId="57BD5F26" w14:textId="3B1575C2" w:rsidR="00076F84" w:rsidRPr="0079440D" w:rsidRDefault="006D5FF7">
      <w:pPr>
        <w:pStyle w:val="FootnoteText"/>
        <w:spacing w:after="120"/>
        <w:rPr>
          <w:rFonts w:ascii="Times New Roman" w:hAnsi="Times New Roman" w:cs="Times New Roman"/>
        </w:rPr>
      </w:pPr>
      <w:r w:rsidRPr="0079440D">
        <w:rPr>
          <w:rFonts w:ascii="Times New Roman" w:hAnsi="Times New Roman" w:cs="Times New Roman"/>
        </w:rPr>
        <w:t xml:space="preserve"> </w:t>
      </w:r>
      <w:r w:rsidRPr="0079440D">
        <w:rPr>
          <w:rFonts w:ascii="Times New Roman" w:hAnsi="Times New Roman" w:cs="Times New Roman"/>
          <w:i/>
          <w:iCs/>
        </w:rPr>
        <w:t>Id</w:t>
      </w:r>
      <w:r w:rsidRPr="0079440D">
        <w:rPr>
          <w:rFonts w:ascii="Times New Roman" w:hAnsi="Times New Roman" w:cs="Times New Roman"/>
        </w:rPr>
        <w:t xml:space="preserve">. at __, n. 18.  Looking specifically to the fourth factor of the partners’ interests in the partnership factors, </w:t>
      </w:r>
      <w:r w:rsidR="00B64D0B" w:rsidRPr="0079440D">
        <w:rPr>
          <w:rFonts w:ascii="Times New Roman" w:hAnsi="Times New Roman" w:cs="Times New Roman"/>
        </w:rPr>
        <w:t>some authority does focus on annual liquidations.  O</w:t>
      </w:r>
      <w:r w:rsidRPr="0079440D">
        <w:rPr>
          <w:rFonts w:ascii="Times New Roman" w:hAnsi="Times New Roman" w:cs="Times New Roman"/>
        </w:rPr>
        <w:t>ne c</w:t>
      </w:r>
      <w:r w:rsidR="00411A1E" w:rsidRPr="0079440D">
        <w:rPr>
          <w:rFonts w:ascii="Times New Roman" w:hAnsi="Times New Roman" w:cs="Times New Roman"/>
        </w:rPr>
        <w:t>ourt</w:t>
      </w:r>
      <w:r w:rsidRPr="0079440D">
        <w:rPr>
          <w:rFonts w:ascii="Times New Roman" w:hAnsi="Times New Roman" w:cs="Times New Roman"/>
        </w:rPr>
        <w:t xml:space="preserve"> has stated that th</w:t>
      </w:r>
      <w:r w:rsidR="00B64D0B" w:rsidRPr="0079440D">
        <w:rPr>
          <w:rFonts w:ascii="Times New Roman" w:hAnsi="Times New Roman" w:cs="Times New Roman"/>
        </w:rPr>
        <w:t>is</w:t>
      </w:r>
      <w:r w:rsidRPr="0079440D">
        <w:rPr>
          <w:rFonts w:ascii="Times New Roman" w:hAnsi="Times New Roman" w:cs="Times New Roman"/>
        </w:rPr>
        <w:t xml:space="preserve"> factor is analyzed as </w:t>
      </w:r>
      <w:r w:rsidR="00076F84" w:rsidRPr="0079440D">
        <w:rPr>
          <w:rFonts w:ascii="Times New Roman" w:hAnsi="Times New Roman" w:cs="Times New Roman"/>
        </w:rPr>
        <w:t>follows:</w:t>
      </w:r>
    </w:p>
    <w:p w14:paraId="74977FE5" w14:textId="0C2E4B62" w:rsidR="006D5FF7" w:rsidRPr="0079440D" w:rsidRDefault="006D5FF7">
      <w:pPr>
        <w:pStyle w:val="FootnoteText"/>
        <w:spacing w:after="120"/>
        <w:ind w:left="1440" w:right="1440"/>
        <w:rPr>
          <w:rFonts w:ascii="Times New Roman" w:hAnsi="Times New Roman" w:cs="Times New Roman"/>
        </w:rPr>
      </w:pPr>
      <w:r w:rsidRPr="0079440D">
        <w:rPr>
          <w:rFonts w:ascii="Times New Roman" w:hAnsi="Times New Roman" w:cs="Times New Roman"/>
        </w:rPr>
        <w:t>The fourth factor to consider in determining a partner</w:t>
      </w:r>
      <w:r w:rsidR="00076F84" w:rsidRPr="0079440D">
        <w:rPr>
          <w:rFonts w:ascii="Times New Roman" w:hAnsi="Times New Roman" w:cs="Times New Roman"/>
        </w:rPr>
        <w:t>’</w:t>
      </w:r>
      <w:r w:rsidRPr="0079440D">
        <w:rPr>
          <w:rFonts w:ascii="Times New Roman" w:hAnsi="Times New Roman" w:cs="Times New Roman"/>
        </w:rPr>
        <w:t>s</w:t>
      </w:r>
      <w:r w:rsidR="00076F84" w:rsidRPr="0079440D">
        <w:rPr>
          <w:rFonts w:ascii="Times New Roman" w:hAnsi="Times New Roman" w:cs="Times New Roman"/>
        </w:rPr>
        <w:t xml:space="preserve"> </w:t>
      </w:r>
      <w:r w:rsidRPr="0079440D">
        <w:rPr>
          <w:rFonts w:ascii="Times New Roman" w:hAnsi="Times New Roman" w:cs="Times New Roman"/>
        </w:rPr>
        <w:t>interest in the partnership is the partner</w:t>
      </w:r>
      <w:r w:rsidR="00076F84" w:rsidRPr="0079440D">
        <w:rPr>
          <w:rFonts w:ascii="Times New Roman" w:hAnsi="Times New Roman" w:cs="Times New Roman"/>
        </w:rPr>
        <w:t>’</w:t>
      </w:r>
      <w:r w:rsidRPr="0079440D">
        <w:rPr>
          <w:rFonts w:ascii="Times New Roman" w:hAnsi="Times New Roman" w:cs="Times New Roman"/>
        </w:rPr>
        <w:t xml:space="preserve">s right to distributions of capital upon liquidation of the partnership. </w:t>
      </w:r>
      <w:r w:rsidR="00076F84" w:rsidRPr="0079440D">
        <w:rPr>
          <w:rFonts w:ascii="Times New Roman" w:hAnsi="Times New Roman" w:cs="Times New Roman"/>
        </w:rPr>
        <w:t xml:space="preserve"> </w:t>
      </w:r>
      <w:r w:rsidRPr="0079440D">
        <w:rPr>
          <w:rFonts w:ascii="Times New Roman" w:hAnsi="Times New Roman" w:cs="Times New Roman"/>
        </w:rPr>
        <w:t xml:space="preserve">This factor requires that we determine how the partnership would have been liquidated in each of </w:t>
      </w:r>
      <w:r w:rsidR="00076F84" w:rsidRPr="0079440D">
        <w:rPr>
          <w:rFonts w:ascii="Times New Roman" w:hAnsi="Times New Roman" w:cs="Times New Roman"/>
        </w:rPr>
        <w:t>the years in issue.</w:t>
      </w:r>
    </w:p>
    <w:p w14:paraId="3B674429" w14:textId="40945D47" w:rsidR="00076F84" w:rsidRPr="0079440D" w:rsidRDefault="00076F84">
      <w:pPr>
        <w:pStyle w:val="FootnoteText"/>
        <w:spacing w:after="120"/>
        <w:rPr>
          <w:rFonts w:ascii="Times New Roman" w:hAnsi="Times New Roman" w:cs="Times New Roman"/>
        </w:rPr>
      </w:pPr>
      <w:r w:rsidRPr="0079440D">
        <w:rPr>
          <w:rFonts w:ascii="Times New Roman" w:hAnsi="Times New Roman" w:cs="Times New Roman"/>
          <w:i/>
          <w:iCs/>
        </w:rPr>
        <w:t>Est. of Tobias v. Commissioner</w:t>
      </w:r>
      <w:r w:rsidRPr="0079440D">
        <w:rPr>
          <w:rFonts w:ascii="Times New Roman" w:hAnsi="Times New Roman" w:cs="Times New Roman"/>
        </w:rPr>
        <w:t>, 81 T.C.M. (CCH) 1163 (2001).</w:t>
      </w:r>
    </w:p>
  </w:footnote>
  <w:footnote w:id="347">
    <w:p w14:paraId="776B851B" w14:textId="455CBBD3" w:rsidR="003B3D6F" w:rsidRPr="0079440D" w:rsidRDefault="003B3D6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935574" w:rsidRPr="0079440D">
        <w:rPr>
          <w:rFonts w:ascii="Times New Roman" w:hAnsi="Times New Roman" w:cs="Times New Roman"/>
        </w:rPr>
        <w:t>Addressing whether “partners’ interests in the partnership” might require a gross income allocation or guaranteed payment where insufficient net profit is available, o</w:t>
      </w:r>
      <w:r w:rsidRPr="0079440D">
        <w:rPr>
          <w:rFonts w:ascii="Times New Roman" w:hAnsi="Times New Roman" w:cs="Times New Roman"/>
        </w:rPr>
        <w:t>ne commentator has stated:</w:t>
      </w:r>
    </w:p>
    <w:p w14:paraId="577ACFA5" w14:textId="609A632C" w:rsidR="003B3D6F" w:rsidRPr="0079440D" w:rsidRDefault="003B3D6F">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The difficulty in imputing phantom income each year is that it often may not correlate well with economic reality and the parties’ business expectations.  The parties generally expect the preferred return to come out of earnings – anticipated to be low in early years and more significant down the road.  The better view would appear to be to allocate net profit and net loss items only, particularly if the partners anticipate early-year low profits and expect that the preferred return would be funded from expected future profits. </w:t>
      </w:r>
    </w:p>
    <w:p w14:paraId="0A86FC52" w14:textId="51208D8C" w:rsidR="003B3D6F" w:rsidRPr="0079440D" w:rsidRDefault="003B3D6F">
      <w:pPr>
        <w:pStyle w:val="FootnoteText"/>
        <w:spacing w:after="120"/>
        <w:rPr>
          <w:rFonts w:ascii="Times New Roman" w:hAnsi="Times New Roman" w:cs="Times New Roman"/>
        </w:rPr>
      </w:pPr>
      <w:r w:rsidRPr="0079440D">
        <w:rPr>
          <w:rFonts w:ascii="Times New Roman" w:hAnsi="Times New Roman" w:cs="Times New Roman"/>
          <w:i/>
          <w:iCs/>
        </w:rPr>
        <w:t>Target Allocations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105.</w:t>
      </w:r>
      <w:r w:rsidR="00935574" w:rsidRPr="0079440D">
        <w:rPr>
          <w:rFonts w:ascii="Times New Roman" w:hAnsi="Times New Roman" w:cs="Times New Roman"/>
        </w:rPr>
        <w:t xml:space="preserve">  </w:t>
      </w:r>
      <w:r w:rsidR="00993D43" w:rsidRPr="0079440D">
        <w:rPr>
          <w:rFonts w:ascii="Times New Roman" w:hAnsi="Times New Roman" w:cs="Times New Roman"/>
        </w:rPr>
        <w:t>In reference to the possibility of allocating gross income where insufficient profit exists, another commentator has stated that:</w:t>
      </w:r>
    </w:p>
    <w:p w14:paraId="35D93310" w14:textId="5428C8ED" w:rsidR="00993D43" w:rsidRPr="0079440D" w:rsidRDefault="002455AC">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the </w:t>
      </w:r>
      <w:r w:rsidR="00993D43" w:rsidRPr="0079440D">
        <w:rPr>
          <w:rFonts w:ascii="Times New Roman" w:hAnsi="Times New Roman" w:cs="Times New Roman"/>
        </w:rPr>
        <w:t xml:space="preserve">rationale for doing </w:t>
      </w:r>
      <w:r w:rsidRPr="0079440D">
        <w:rPr>
          <w:rFonts w:ascii="Times New Roman" w:hAnsi="Times New Roman" w:cs="Times New Roman"/>
        </w:rPr>
        <w:t>this is unclear</w:t>
      </w:r>
      <w:r w:rsidR="00993D43" w:rsidRPr="0079440D">
        <w:rPr>
          <w:rFonts w:ascii="Times New Roman" w:hAnsi="Times New Roman" w:cs="Times New Roman"/>
        </w:rPr>
        <w:t xml:space="preserve">.  </w:t>
      </w:r>
      <w:r w:rsidRPr="0079440D">
        <w:rPr>
          <w:rFonts w:ascii="Times New Roman" w:hAnsi="Times New Roman" w:cs="Times New Roman"/>
        </w:rPr>
        <w:t xml:space="preserve">Allocating gross income to [a partner] equal to [that partner’s preferred return] accretion would </w:t>
      </w:r>
      <w:r w:rsidR="00993D43" w:rsidRPr="0079440D">
        <w:rPr>
          <w:rFonts w:ascii="Times New Roman" w:hAnsi="Times New Roman" w:cs="Times New Roman"/>
        </w:rPr>
        <w:t xml:space="preserve">result in capital accounts equal to liquidating distributions if the partnership were to liquidate at the end of </w:t>
      </w:r>
      <w:r w:rsidRPr="0079440D">
        <w:rPr>
          <w:rFonts w:ascii="Times New Roman" w:hAnsi="Times New Roman" w:cs="Times New Roman"/>
        </w:rPr>
        <w:t>y</w:t>
      </w:r>
      <w:r w:rsidR="00993D43" w:rsidRPr="0079440D">
        <w:rPr>
          <w:rFonts w:ascii="Times New Roman" w:hAnsi="Times New Roman" w:cs="Times New Roman"/>
        </w:rPr>
        <w:t>ear 1.  But whether that result is appropriate is the same debate</w:t>
      </w:r>
      <w:r w:rsidRPr="0079440D">
        <w:rPr>
          <w:rFonts w:ascii="Times New Roman" w:hAnsi="Times New Roman" w:cs="Times New Roman"/>
        </w:rPr>
        <w:t xml:space="preserve"> this report</w:t>
      </w:r>
      <w:r w:rsidR="00993D43" w:rsidRPr="0079440D">
        <w:rPr>
          <w:rFonts w:ascii="Times New Roman" w:hAnsi="Times New Roman" w:cs="Times New Roman"/>
        </w:rPr>
        <w:t xml:space="preserve"> ha</w:t>
      </w:r>
      <w:r w:rsidRPr="0079440D">
        <w:rPr>
          <w:rFonts w:ascii="Times New Roman" w:hAnsi="Times New Roman" w:cs="Times New Roman"/>
        </w:rPr>
        <w:t>s</w:t>
      </w:r>
      <w:r w:rsidR="00993D43" w:rsidRPr="0079440D">
        <w:rPr>
          <w:rFonts w:ascii="Times New Roman" w:hAnsi="Times New Roman" w:cs="Times New Roman"/>
        </w:rPr>
        <w:t xml:space="preserve"> been discussing [with respect to capital shifts and guaranteed payments].  The existence of gross income and gross deduction is incidental to the fundamental question whether, in a case where </w:t>
      </w:r>
      <w:r w:rsidR="009E71F0" w:rsidRPr="0079440D">
        <w:rPr>
          <w:rFonts w:ascii="Times New Roman" w:hAnsi="Times New Roman" w:cs="Times New Roman"/>
        </w:rPr>
        <w:t>[a p</w:t>
      </w:r>
      <w:r w:rsidR="00993D43" w:rsidRPr="0079440D">
        <w:rPr>
          <w:rFonts w:ascii="Times New Roman" w:hAnsi="Times New Roman" w:cs="Times New Roman"/>
        </w:rPr>
        <w:t>artner</w:t>
      </w:r>
      <w:r w:rsidR="009E71F0" w:rsidRPr="0079440D">
        <w:rPr>
          <w:rFonts w:ascii="Times New Roman" w:hAnsi="Times New Roman" w:cs="Times New Roman"/>
        </w:rPr>
        <w:t>’</w:t>
      </w:r>
      <w:r w:rsidR="00993D43" w:rsidRPr="0079440D">
        <w:rPr>
          <w:rFonts w:ascii="Times New Roman" w:hAnsi="Times New Roman" w:cs="Times New Roman"/>
        </w:rPr>
        <w:t>s</w:t>
      </w:r>
      <w:r w:rsidR="009E71F0" w:rsidRPr="0079440D">
        <w:rPr>
          <w:rFonts w:ascii="Times New Roman" w:hAnsi="Times New Roman" w:cs="Times New Roman"/>
        </w:rPr>
        <w:t>]</w:t>
      </w:r>
      <w:r w:rsidR="00993D43" w:rsidRPr="0079440D">
        <w:rPr>
          <w:rFonts w:ascii="Times New Roman" w:hAnsi="Times New Roman" w:cs="Times New Roman"/>
        </w:rPr>
        <w:t xml:space="preserve"> return is expected to arise from growth in the business, </w:t>
      </w:r>
      <w:r w:rsidR="009E71F0" w:rsidRPr="0079440D">
        <w:rPr>
          <w:rFonts w:ascii="Times New Roman" w:hAnsi="Times New Roman" w:cs="Times New Roman"/>
        </w:rPr>
        <w:t>[that partner]</w:t>
      </w:r>
      <w:r w:rsidR="00993D43" w:rsidRPr="0079440D">
        <w:rPr>
          <w:rFonts w:ascii="Times New Roman" w:hAnsi="Times New Roman" w:cs="Times New Roman"/>
        </w:rPr>
        <w:t xml:space="preserve"> should nonetheless be taxed currently.    </w:t>
      </w:r>
    </w:p>
    <w:p w14:paraId="5050FAFB" w14:textId="4F3B4436" w:rsidR="001E3218" w:rsidRDefault="002455AC">
      <w:pPr>
        <w:pStyle w:val="FootnoteText"/>
        <w:spacing w:after="120"/>
        <w:rPr>
          <w:rFonts w:ascii="Times New Roman" w:hAnsi="Times New Roman" w:cs="Times New Roman"/>
        </w:rPr>
      </w:pPr>
      <w:r w:rsidRPr="0079440D">
        <w:rPr>
          <w:rFonts w:ascii="Times New Roman" w:hAnsi="Times New Roman" w:cs="Times New Roman"/>
          <w:i/>
          <w:iCs/>
        </w:rPr>
        <w:t>What’s Unrealized</w:t>
      </w:r>
      <w:r w:rsidR="00993D43" w:rsidRPr="0079440D">
        <w:rPr>
          <w:rFonts w:ascii="Times New Roman" w:hAnsi="Times New Roman" w:cs="Times New Roman"/>
        </w:rPr>
        <w:t xml:space="preserve">, </w:t>
      </w:r>
      <w:r w:rsidR="00993D43" w:rsidRPr="0079440D">
        <w:rPr>
          <w:rFonts w:ascii="Times New Roman" w:hAnsi="Times New Roman" w:cs="Times New Roman"/>
          <w:i/>
          <w:iCs/>
        </w:rPr>
        <w:t>supra</w:t>
      </w:r>
      <w:r w:rsidR="00993D43" w:rsidRPr="0079440D">
        <w:rPr>
          <w:rFonts w:ascii="Times New Roman" w:hAnsi="Times New Roman" w:cs="Times New Roman"/>
        </w:rPr>
        <w:t xml:space="preserve"> note __, at </w:t>
      </w:r>
      <w:r w:rsidR="009E71F0" w:rsidRPr="0079440D">
        <w:rPr>
          <w:rFonts w:ascii="Times New Roman" w:hAnsi="Times New Roman" w:cs="Times New Roman"/>
        </w:rPr>
        <w:t>1845</w:t>
      </w:r>
      <w:r w:rsidR="00993D43" w:rsidRPr="0079440D">
        <w:rPr>
          <w:rFonts w:ascii="Times New Roman" w:hAnsi="Times New Roman" w:cs="Times New Roman"/>
        </w:rPr>
        <w:t>.</w:t>
      </w:r>
      <w:r w:rsidR="004C1E6F">
        <w:rPr>
          <w:rFonts w:ascii="Times New Roman" w:hAnsi="Times New Roman" w:cs="Times New Roman"/>
        </w:rPr>
        <w:t xml:space="preserve"> </w:t>
      </w:r>
      <w:r w:rsidR="001E3218">
        <w:rPr>
          <w:rFonts w:ascii="Times New Roman" w:hAnsi="Times New Roman" w:cs="Times New Roman"/>
        </w:rPr>
        <w:t xml:space="preserve"> The regulations do reference the allocation of items, specifically stating that a partner’s interest in the partnership is determined by reference to “the manner in which the partners have agreed to share the economic benefit or burden (if any) corresponding to the income, gain, loss, deduction, or credit (or item thereof) that is allocated” (</w:t>
      </w:r>
      <w:r w:rsidR="001E3218">
        <w:rPr>
          <w:rFonts w:ascii="Times New Roman" w:hAnsi="Times New Roman" w:cs="Times New Roman"/>
          <w:i/>
          <w:iCs/>
        </w:rPr>
        <w:t>see</w:t>
      </w:r>
      <w:r w:rsidR="001E3218">
        <w:rPr>
          <w:rFonts w:ascii="Times New Roman" w:hAnsi="Times New Roman" w:cs="Times New Roman"/>
        </w:rPr>
        <w:t xml:space="preserve"> Reg. §1.704-1(b)(3)(i)).  </w:t>
      </w:r>
      <w:r w:rsidR="00E6006B">
        <w:rPr>
          <w:rFonts w:ascii="Times New Roman" w:hAnsi="Times New Roman" w:cs="Times New Roman"/>
        </w:rPr>
        <w:t>Seemingly r</w:t>
      </w:r>
      <w:r w:rsidR="001E3218">
        <w:rPr>
          <w:rFonts w:ascii="Times New Roman" w:hAnsi="Times New Roman" w:cs="Times New Roman"/>
        </w:rPr>
        <w:t xml:space="preserve">ecognizing, however, that </w:t>
      </w:r>
      <w:r w:rsidR="00E6006B">
        <w:rPr>
          <w:rFonts w:ascii="Times New Roman" w:hAnsi="Times New Roman" w:cs="Times New Roman"/>
        </w:rPr>
        <w:t>rights upon liquidation should not always drive annual allocations</w:t>
      </w:r>
      <w:r w:rsidR="001E3218">
        <w:rPr>
          <w:rFonts w:ascii="Times New Roman" w:hAnsi="Times New Roman" w:cs="Times New Roman"/>
        </w:rPr>
        <w:t>, the Tax Court has recently stated, in analyzing a partnership agreement that contained an allocation waterfall and attempted to operate by reference to capital accounts:</w:t>
      </w:r>
    </w:p>
    <w:p w14:paraId="19FE3E77" w14:textId="77777777" w:rsidR="001E3218" w:rsidRDefault="001E3218" w:rsidP="00BF5C92">
      <w:pPr>
        <w:pStyle w:val="FootnoteText"/>
        <w:spacing w:after="120"/>
        <w:ind w:left="1440" w:right="1440"/>
        <w:rPr>
          <w:rFonts w:ascii="Times New Roman" w:hAnsi="Times New Roman" w:cs="Times New Roman"/>
        </w:rPr>
      </w:pPr>
      <w:r>
        <w:rPr>
          <w:rFonts w:ascii="Times New Roman" w:hAnsi="Times New Roman" w:cs="Times New Roman"/>
        </w:rPr>
        <w:t>[G]</w:t>
      </w:r>
      <w:r w:rsidR="004C1E6F">
        <w:rPr>
          <w:rFonts w:ascii="Times New Roman" w:hAnsi="Times New Roman" w:cs="Times New Roman"/>
        </w:rPr>
        <w:t>iven that the allocation at issue is an allocation of annual income (not in liquidation of the partnership), we believe that the partners’ agreement as to how to allocate that income, in particular the provisions regarding the QIO, are the most indicative of how the partners agreed to share the economic benefits and burdens of the partnership.  We therefore afford this liquidation factor the least weight in our consideration of the partner’s interest in the partnership.</w:t>
      </w:r>
    </w:p>
    <w:p w14:paraId="64B3911C" w14:textId="5B7AEB6F" w:rsidR="00993D43" w:rsidRPr="004C1E6F" w:rsidRDefault="001E3218">
      <w:pPr>
        <w:pStyle w:val="FootnoteText"/>
        <w:spacing w:after="120"/>
        <w:rPr>
          <w:rFonts w:ascii="Times New Roman" w:hAnsi="Times New Roman" w:cs="Times New Roman"/>
        </w:rPr>
      </w:pPr>
      <w:r>
        <w:rPr>
          <w:rFonts w:ascii="Times New Roman" w:hAnsi="Times New Roman" w:cs="Times New Roman"/>
          <w:i/>
          <w:iCs/>
        </w:rPr>
        <w:t>Clark Raymond &amp; Co. PLLC v. Commissioner</w:t>
      </w:r>
      <w:r>
        <w:rPr>
          <w:rFonts w:ascii="Times New Roman" w:hAnsi="Times New Roman" w:cs="Times New Roman"/>
        </w:rPr>
        <w:t>, T.C. Memo 2022-105.</w:t>
      </w:r>
      <w:r w:rsidR="004C1E6F">
        <w:rPr>
          <w:rFonts w:ascii="Times New Roman" w:hAnsi="Times New Roman" w:cs="Times New Roman"/>
        </w:rPr>
        <w:t xml:space="preserve">  </w:t>
      </w:r>
    </w:p>
  </w:footnote>
  <w:footnote w:id="348">
    <w:p w14:paraId="3DAD17AD" w14:textId="7072A1EA" w:rsidR="00A42033" w:rsidRPr="0079440D" w:rsidRDefault="00A4203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 xml:space="preserve">Code Sec. </w:t>
      </w:r>
      <w:r w:rsidRPr="0079440D">
        <w:rPr>
          <w:rFonts w:ascii="Times New Roman" w:hAnsi="Times New Roman" w:cs="Times New Roman"/>
        </w:rPr>
        <w:t>707(c).</w:t>
      </w:r>
    </w:p>
  </w:footnote>
  <w:footnote w:id="349">
    <w:p w14:paraId="72A4336F" w14:textId="64FC8C61" w:rsidR="00A42033" w:rsidRPr="0079440D" w:rsidRDefault="00A4203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§1.707-1(c).</w:t>
      </w:r>
    </w:p>
  </w:footnote>
  <w:footnote w:id="350">
    <w:p w14:paraId="31BFCA10" w14:textId="57BD712F" w:rsidR="007963A4" w:rsidRPr="0079440D" w:rsidRDefault="007963A4">
      <w:pPr>
        <w:pStyle w:val="FootnoteText"/>
        <w:spacing w:after="120"/>
        <w:rPr>
          <w:rFonts w:ascii="Times New Roman" w:hAnsi="Times New Roman" w:cs="Times New Roman"/>
          <w:i/>
          <w:iCs/>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Taxation of Partnerships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¶14.03[2] (inclusion in income of guaranteed payment is dependent on accrual of deduction by partnership, not payment to partner); </w:t>
      </w:r>
      <w:r w:rsidRPr="0079440D">
        <w:rPr>
          <w:rFonts w:ascii="Times New Roman" w:hAnsi="Times New Roman" w:cs="Times New Roman"/>
          <w:i/>
          <w:iCs/>
        </w:rPr>
        <w:t>NYSBA Preferred Return Report</w:t>
      </w:r>
      <w:r w:rsidRPr="0079440D">
        <w:rPr>
          <w:rFonts w:ascii="Times New Roman" w:hAnsi="Times New Roman" w:cs="Times New Roman"/>
        </w:rPr>
        <w:t>, s</w:t>
      </w:r>
      <w:r w:rsidRPr="0079440D">
        <w:rPr>
          <w:rFonts w:ascii="Times New Roman" w:hAnsi="Times New Roman" w:cs="Times New Roman"/>
          <w:i/>
          <w:iCs/>
        </w:rPr>
        <w:t>upra</w:t>
      </w:r>
      <w:r w:rsidRPr="0079440D">
        <w:rPr>
          <w:rFonts w:ascii="Times New Roman" w:hAnsi="Times New Roman" w:cs="Times New Roman"/>
        </w:rPr>
        <w:t xml:space="preserve"> note __, at 12.</w:t>
      </w:r>
    </w:p>
  </w:footnote>
  <w:footnote w:id="351">
    <w:p w14:paraId="3D57CCED" w14:textId="3B45BB4B" w:rsidR="00492619" w:rsidRPr="0079440D" w:rsidRDefault="00492619">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§1.707-1(c).</w:t>
      </w:r>
    </w:p>
  </w:footnote>
  <w:footnote w:id="352">
    <w:p w14:paraId="4BFE25F1" w14:textId="383824D9" w:rsidR="00492619" w:rsidRPr="0079440D" w:rsidRDefault="00492619">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Timing of the accrual of the guaranteed payment is beyond the scope of this article.  For a discussion of this issue, </w:t>
      </w:r>
      <w:r w:rsidRPr="0079440D">
        <w:rPr>
          <w:rFonts w:ascii="Times New Roman" w:hAnsi="Times New Roman" w:cs="Times New Roman"/>
          <w:i/>
          <w:iCs/>
        </w:rPr>
        <w:t>see NYSBA Preferred Return Report</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12-15</w:t>
      </w:r>
      <w:r w:rsidR="00F64213" w:rsidRPr="0079440D">
        <w:rPr>
          <w:rFonts w:ascii="Times New Roman" w:hAnsi="Times New Roman" w:cs="Times New Roman"/>
        </w:rPr>
        <w:t xml:space="preserve">; </w:t>
      </w:r>
      <w:r w:rsidR="00F64213" w:rsidRPr="0079440D">
        <w:rPr>
          <w:rFonts w:ascii="Times New Roman" w:hAnsi="Times New Roman" w:cs="Times New Roman"/>
          <w:i/>
          <w:iCs/>
        </w:rPr>
        <w:t>What’s Unrealized</w:t>
      </w:r>
      <w:r w:rsidR="00F64213" w:rsidRPr="0079440D">
        <w:rPr>
          <w:rFonts w:ascii="Times New Roman" w:hAnsi="Times New Roman" w:cs="Times New Roman"/>
        </w:rPr>
        <w:t xml:space="preserve">, </w:t>
      </w:r>
      <w:r w:rsidR="00F64213" w:rsidRPr="0079440D">
        <w:rPr>
          <w:rFonts w:ascii="Times New Roman" w:hAnsi="Times New Roman" w:cs="Times New Roman"/>
          <w:i/>
          <w:iCs/>
        </w:rPr>
        <w:t>supra</w:t>
      </w:r>
      <w:r w:rsidR="00F64213" w:rsidRPr="0079440D">
        <w:rPr>
          <w:rFonts w:ascii="Times New Roman" w:hAnsi="Times New Roman" w:cs="Times New Roman"/>
        </w:rPr>
        <w:t xml:space="preserve"> note __, at 1841-1843</w:t>
      </w:r>
      <w:r w:rsidRPr="0079440D">
        <w:rPr>
          <w:rFonts w:ascii="Times New Roman" w:hAnsi="Times New Roman" w:cs="Times New Roman"/>
        </w:rPr>
        <w:t>.</w:t>
      </w:r>
      <w:r w:rsidRPr="0079440D">
        <w:rPr>
          <w:rFonts w:ascii="Times New Roman" w:hAnsi="Times New Roman" w:cs="Times New Roman"/>
          <w:i/>
          <w:iCs/>
        </w:rPr>
        <w:t xml:space="preserve"> </w:t>
      </w:r>
      <w:r w:rsidRPr="0079440D">
        <w:rPr>
          <w:rFonts w:ascii="Times New Roman" w:hAnsi="Times New Roman" w:cs="Times New Roman"/>
        </w:rPr>
        <w:t xml:space="preserve"> </w:t>
      </w:r>
    </w:p>
  </w:footnote>
  <w:footnote w:id="353">
    <w:p w14:paraId="1FCADB55" w14:textId="4F044AF0" w:rsidR="00494921" w:rsidRPr="0079440D" w:rsidRDefault="00494921">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There is some question as to whether an accrued guaranteed payment is more properly accounted for as a liability of the partnership or as a deemed payment and recontribution by the recipient.  </w:t>
      </w:r>
      <w:r w:rsidR="009E2B39" w:rsidRPr="0079440D">
        <w:rPr>
          <w:rFonts w:ascii="Times New Roman" w:hAnsi="Times New Roman" w:cs="Times New Roman"/>
          <w:i/>
          <w:iCs/>
        </w:rPr>
        <w:t>Compare</w:t>
      </w:r>
      <w:r w:rsidR="009E2B39" w:rsidRPr="0079440D">
        <w:rPr>
          <w:rFonts w:ascii="Times New Roman" w:hAnsi="Times New Roman" w:cs="Times New Roman"/>
        </w:rPr>
        <w:t xml:space="preserve"> S. Banoff, </w:t>
      </w:r>
      <w:r w:rsidR="009E2B39" w:rsidRPr="0079440D">
        <w:rPr>
          <w:rFonts w:ascii="Times New Roman" w:hAnsi="Times New Roman" w:cs="Times New Roman"/>
          <w:i/>
          <w:iCs/>
        </w:rPr>
        <w:t>Guaranteed Payments for the Use of Capital: Schizophrenia in Subchapter K</w:t>
      </w:r>
      <w:r w:rsidR="009E2B39" w:rsidRPr="0079440D">
        <w:rPr>
          <w:rFonts w:ascii="Times New Roman" w:hAnsi="Times New Roman" w:cs="Times New Roman"/>
        </w:rPr>
        <w:t xml:space="preserve">, __ Taxes __, at 832, ns. 90-91 (1992) (guaranteed payment treated as payment and recontribution), </w:t>
      </w:r>
      <w:r w:rsidR="009E2B39" w:rsidRPr="0079440D">
        <w:rPr>
          <w:rFonts w:ascii="Times New Roman" w:hAnsi="Times New Roman" w:cs="Times New Roman"/>
          <w:i/>
          <w:iCs/>
        </w:rPr>
        <w:t>with Targeted</w:t>
      </w:r>
      <w:r w:rsidR="009E2B39" w:rsidRPr="0079440D">
        <w:rPr>
          <w:rFonts w:ascii="Times New Roman" w:hAnsi="Times New Roman" w:cs="Times New Roman"/>
        </w:rPr>
        <w:t xml:space="preserve"> </w:t>
      </w:r>
      <w:r w:rsidR="009E2B39" w:rsidRPr="0079440D">
        <w:rPr>
          <w:rFonts w:ascii="Times New Roman" w:hAnsi="Times New Roman" w:cs="Times New Roman"/>
          <w:i/>
          <w:iCs/>
        </w:rPr>
        <w:t>Allocations Need Economic Effect?</w:t>
      </w:r>
      <w:r w:rsidR="009E2B39" w:rsidRPr="0079440D">
        <w:rPr>
          <w:rFonts w:ascii="Times New Roman" w:hAnsi="Times New Roman" w:cs="Times New Roman"/>
        </w:rPr>
        <w:t xml:space="preserve">, </w:t>
      </w:r>
      <w:r w:rsidR="009E2B39" w:rsidRPr="0079440D">
        <w:rPr>
          <w:rFonts w:ascii="Times New Roman" w:hAnsi="Times New Roman" w:cs="Times New Roman"/>
          <w:i/>
          <w:iCs/>
        </w:rPr>
        <w:t>supra</w:t>
      </w:r>
      <w:r w:rsidR="009E2B39" w:rsidRPr="0079440D">
        <w:rPr>
          <w:rFonts w:ascii="Times New Roman" w:hAnsi="Times New Roman" w:cs="Times New Roman"/>
        </w:rPr>
        <w:t xml:space="preserve"> note __, at 143 (guaranteed payment is a liability of the partnership)</w:t>
      </w:r>
      <w:r w:rsidR="0036388E" w:rsidRPr="0079440D">
        <w:rPr>
          <w:rFonts w:ascii="Times New Roman" w:hAnsi="Times New Roman" w:cs="Times New Roman"/>
        </w:rPr>
        <w:t>; s</w:t>
      </w:r>
      <w:r w:rsidR="0036388E" w:rsidRPr="0079440D">
        <w:rPr>
          <w:rFonts w:ascii="Times New Roman" w:hAnsi="Times New Roman" w:cs="Times New Roman"/>
          <w:i/>
          <w:iCs/>
        </w:rPr>
        <w:t>ee also</w:t>
      </w:r>
      <w:r w:rsidR="0036388E" w:rsidRPr="0079440D">
        <w:rPr>
          <w:rFonts w:ascii="Times New Roman" w:hAnsi="Times New Roman" w:cs="Times New Roman"/>
        </w:rPr>
        <w:t xml:space="preserve"> D. Cameron and P. Postlewaite, </w:t>
      </w:r>
      <w:r w:rsidR="0036388E" w:rsidRPr="0079440D">
        <w:rPr>
          <w:rFonts w:ascii="Times New Roman" w:hAnsi="Times New Roman" w:cs="Times New Roman"/>
          <w:i/>
          <w:iCs/>
        </w:rPr>
        <w:t>The Lazarus Effect: A Commentary on In-Kind Guaranteed Payments</w:t>
      </w:r>
      <w:r w:rsidR="0036388E" w:rsidRPr="0079440D">
        <w:rPr>
          <w:rFonts w:ascii="Times New Roman" w:hAnsi="Times New Roman" w:cs="Times New Roman"/>
        </w:rPr>
        <w:t>, 7 Fla. Tax Rev. 339, 348 n. 144 (describing both alternatives)</w:t>
      </w:r>
      <w:r w:rsidR="009E2B39" w:rsidRPr="0079440D">
        <w:rPr>
          <w:rFonts w:ascii="Times New Roman" w:hAnsi="Times New Roman" w:cs="Times New Roman"/>
        </w:rPr>
        <w:t xml:space="preserve">.  One group of commentators, while acknowledging the argument for treatment as a liability, has referred to the payment and recontribution analysis as the “more widely accepted” approach.  </w:t>
      </w:r>
      <w:r w:rsidR="009E2B39" w:rsidRPr="0079440D">
        <w:rPr>
          <w:rFonts w:ascii="Times New Roman" w:hAnsi="Times New Roman" w:cs="Times New Roman"/>
          <w:i/>
          <w:iCs/>
        </w:rPr>
        <w:t>NYSBA Preferred Return Report</w:t>
      </w:r>
      <w:r w:rsidR="009E2B39" w:rsidRPr="0079440D">
        <w:rPr>
          <w:rFonts w:ascii="Times New Roman" w:hAnsi="Times New Roman" w:cs="Times New Roman"/>
        </w:rPr>
        <w:t xml:space="preserve">, </w:t>
      </w:r>
      <w:r w:rsidR="009E2B39" w:rsidRPr="0079440D">
        <w:rPr>
          <w:rFonts w:ascii="Times New Roman" w:hAnsi="Times New Roman" w:cs="Times New Roman"/>
          <w:i/>
          <w:iCs/>
        </w:rPr>
        <w:t>supra</w:t>
      </w:r>
      <w:r w:rsidR="009E2B39" w:rsidRPr="0079440D">
        <w:rPr>
          <w:rFonts w:ascii="Times New Roman" w:hAnsi="Times New Roman" w:cs="Times New Roman"/>
        </w:rPr>
        <w:t xml:space="preserve"> note __, at </w:t>
      </w:r>
      <w:r w:rsidR="000015A9" w:rsidRPr="0079440D">
        <w:rPr>
          <w:rFonts w:ascii="Times New Roman" w:hAnsi="Times New Roman" w:cs="Times New Roman"/>
        </w:rPr>
        <w:t>30.</w:t>
      </w:r>
      <w:r w:rsidRPr="0079440D">
        <w:rPr>
          <w:rFonts w:ascii="Times New Roman" w:hAnsi="Times New Roman" w:cs="Times New Roman"/>
        </w:rPr>
        <w:t xml:space="preserve">   </w:t>
      </w:r>
    </w:p>
  </w:footnote>
  <w:footnote w:id="354">
    <w:p w14:paraId="12A9BD9C" w14:textId="2DFA9DDF" w:rsidR="00245716" w:rsidRPr="0079440D" w:rsidRDefault="00245716">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REG-115452-14 (preamble), 2015-2 C.B. 158. (emphasis added).</w:t>
      </w:r>
    </w:p>
  </w:footnote>
  <w:footnote w:id="355">
    <w:p w14:paraId="1F818394" w14:textId="19ACDD4F" w:rsidR="001259B3" w:rsidRPr="0079440D" w:rsidRDefault="001259B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In the </w:t>
      </w:r>
      <w:r w:rsidRPr="0079440D">
        <w:rPr>
          <w:rFonts w:ascii="Times New Roman" w:hAnsi="Times New Roman" w:cs="Times New Roman"/>
          <w:i/>
          <w:iCs/>
        </w:rPr>
        <w:t>NYSBA Preferred Return Report</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this approach is referred to as “Approach 1.”  </w:t>
      </w:r>
      <w:r w:rsidRPr="0079440D">
        <w:rPr>
          <w:rFonts w:ascii="Times New Roman" w:hAnsi="Times New Roman" w:cs="Times New Roman"/>
          <w:i/>
          <w:iCs/>
        </w:rPr>
        <w:t>Id</w:t>
      </w:r>
      <w:r w:rsidRPr="0079440D">
        <w:rPr>
          <w:rFonts w:ascii="Times New Roman" w:hAnsi="Times New Roman" w:cs="Times New Roman"/>
        </w:rPr>
        <w:t>. at 22.</w:t>
      </w:r>
      <w:r w:rsidR="00D95C15" w:rsidRPr="0079440D">
        <w:rPr>
          <w:rFonts w:ascii="Times New Roman" w:hAnsi="Times New Roman" w:cs="Times New Roman"/>
        </w:rPr>
        <w:t xml:space="preserve">  In a footnote, the report states that “the statutory and policy considerations animating Section 707(c) do not seem to support Approach 1 generally, other than in circumstances where the preferred return is required to be paid annually (or perhaps within some other fixed period of sufficiently short duration after issuance).”  </w:t>
      </w:r>
      <w:r w:rsidR="00D95C15" w:rsidRPr="0079440D">
        <w:rPr>
          <w:rFonts w:ascii="Times New Roman" w:hAnsi="Times New Roman" w:cs="Times New Roman"/>
          <w:i/>
          <w:iCs/>
        </w:rPr>
        <w:t>Id</w:t>
      </w:r>
      <w:r w:rsidR="00D95C15" w:rsidRPr="0079440D">
        <w:rPr>
          <w:rFonts w:ascii="Times New Roman" w:hAnsi="Times New Roman" w:cs="Times New Roman"/>
        </w:rPr>
        <w:t xml:space="preserve">.  </w:t>
      </w:r>
    </w:p>
  </w:footnote>
  <w:footnote w:id="356">
    <w:p w14:paraId="1378D664" w14:textId="1BBEFE62" w:rsidR="000507AF" w:rsidRPr="0079440D" w:rsidRDefault="000507AF">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The theory for finding a guaranteed payment would not seem to hold up where no partner capital is available to support payment of the preferred return (since profit will be necessary to fund the preferred return) or when the available capital is common capital held by the same partner. </w:t>
      </w:r>
    </w:p>
  </w:footnote>
  <w:footnote w:id="357">
    <w:p w14:paraId="14254887" w14:textId="605C32EE" w:rsidR="00A57847" w:rsidRPr="0079440D" w:rsidRDefault="00A57847">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Swiss Army Knife</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__.  In the </w:t>
      </w:r>
      <w:r w:rsidRPr="0079440D">
        <w:rPr>
          <w:rFonts w:ascii="Times New Roman" w:hAnsi="Times New Roman" w:cs="Times New Roman"/>
          <w:i/>
          <w:iCs/>
        </w:rPr>
        <w:t>NYSBA Preferred Return Report</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this approach is referred to as “Approach 2A.”  </w:t>
      </w:r>
      <w:r w:rsidRPr="0079440D">
        <w:rPr>
          <w:rFonts w:ascii="Times New Roman" w:hAnsi="Times New Roman" w:cs="Times New Roman"/>
          <w:i/>
          <w:iCs/>
        </w:rPr>
        <w:t>Id</w:t>
      </w:r>
      <w:r w:rsidRPr="0079440D">
        <w:rPr>
          <w:rFonts w:ascii="Times New Roman" w:hAnsi="Times New Roman" w:cs="Times New Roman"/>
        </w:rPr>
        <w:t xml:space="preserve">. at 22. </w:t>
      </w:r>
    </w:p>
  </w:footnote>
  <w:footnote w:id="358">
    <w:p w14:paraId="18678EE6" w14:textId="2C4CDFA4" w:rsidR="005A5542" w:rsidRPr="0079440D" w:rsidRDefault="005A554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Proposed regulations issued in 2015 would change the result in this example so that the $10,000 assured payment would be a guaranteed payment in all events, but that proposed regulation has not been finalized and the </w:t>
      </w:r>
      <w:r w:rsidR="00604DB6" w:rsidRPr="0079440D">
        <w:rPr>
          <w:rFonts w:ascii="Times New Roman" w:hAnsi="Times New Roman" w:cs="Times New Roman"/>
        </w:rPr>
        <w:t xml:space="preserve">guidance </w:t>
      </w:r>
      <w:r w:rsidRPr="0079440D">
        <w:rPr>
          <w:rFonts w:ascii="Times New Roman" w:hAnsi="Times New Roman" w:cs="Times New Roman"/>
        </w:rPr>
        <w:t xml:space="preserve">project has not been on the Priority Guidance </w:t>
      </w:r>
      <w:r w:rsidR="00604DB6" w:rsidRPr="0079440D">
        <w:rPr>
          <w:rFonts w:ascii="Times New Roman" w:hAnsi="Times New Roman" w:cs="Times New Roman"/>
        </w:rPr>
        <w:t>Plan</w:t>
      </w:r>
      <w:r w:rsidRPr="0079440D">
        <w:rPr>
          <w:rFonts w:ascii="Times New Roman" w:hAnsi="Times New Roman" w:cs="Times New Roman"/>
        </w:rPr>
        <w:t xml:space="preserve"> since 20__.  </w:t>
      </w:r>
      <w:r w:rsidRPr="0079440D">
        <w:rPr>
          <w:rFonts w:ascii="Times New Roman" w:hAnsi="Times New Roman" w:cs="Times New Roman"/>
          <w:i/>
          <w:iCs/>
        </w:rPr>
        <w:t>See</w:t>
      </w:r>
      <w:r w:rsidRPr="0079440D">
        <w:rPr>
          <w:rFonts w:ascii="Times New Roman" w:hAnsi="Times New Roman" w:cs="Times New Roman"/>
        </w:rPr>
        <w:t xml:space="preserve"> Prop. Reg. §1.707-1(c), Ex. 2.  </w:t>
      </w:r>
    </w:p>
  </w:footnote>
  <w:footnote w:id="359">
    <w:p w14:paraId="10AFA323" w14:textId="69585525" w:rsidR="006A38E2" w:rsidRPr="0079440D" w:rsidRDefault="006A38E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supra</w:t>
      </w:r>
      <w:r w:rsidRPr="0079440D">
        <w:rPr>
          <w:rFonts w:ascii="Times New Roman" w:hAnsi="Times New Roman" w:cs="Times New Roman"/>
        </w:rPr>
        <w:t xml:space="preserve"> text accompanying note __.</w:t>
      </w:r>
    </w:p>
  </w:footnote>
  <w:footnote w:id="360">
    <w:p w14:paraId="6529CF5C" w14:textId="7A37207E" w:rsidR="00124882" w:rsidRPr="0079440D" w:rsidRDefault="0012488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 NYSBA Preferred Return Report</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23 (described as “approach 2B”).</w:t>
      </w:r>
    </w:p>
  </w:footnote>
  <w:footnote w:id="361">
    <w:p w14:paraId="31733704" w14:textId="1BA5B8D5" w:rsidR="00124882" w:rsidRPr="0079440D" w:rsidRDefault="00124882">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FA5832" w:rsidRPr="0079440D">
        <w:rPr>
          <w:rFonts w:ascii="Times New Roman" w:hAnsi="Times New Roman" w:cs="Times New Roman"/>
        </w:rPr>
        <w:t>Two sets of commentators simply make the statement that the accrual is not a realization event without discussing the relevant authority (</w:t>
      </w:r>
      <w:r w:rsidR="00FA5832" w:rsidRPr="0079440D">
        <w:rPr>
          <w:rFonts w:ascii="Times New Roman" w:hAnsi="Times New Roman" w:cs="Times New Roman"/>
          <w:i/>
          <w:iCs/>
        </w:rPr>
        <w:t>see</w:t>
      </w:r>
      <w:r w:rsidR="00FA5832" w:rsidRPr="0079440D">
        <w:rPr>
          <w:rFonts w:ascii="Times New Roman" w:hAnsi="Times New Roman" w:cs="Times New Roman"/>
        </w:rPr>
        <w:t xml:space="preserve"> </w:t>
      </w:r>
      <w:r w:rsidR="002455AC" w:rsidRPr="0079440D">
        <w:rPr>
          <w:rFonts w:ascii="Times New Roman" w:hAnsi="Times New Roman" w:cs="Times New Roman"/>
          <w:i/>
          <w:iCs/>
        </w:rPr>
        <w:t>What’s Unrealized</w:t>
      </w:r>
      <w:r w:rsidR="00FA5832" w:rsidRPr="0079440D">
        <w:rPr>
          <w:rFonts w:ascii="Times New Roman" w:hAnsi="Times New Roman" w:cs="Times New Roman"/>
        </w:rPr>
        <w:t xml:space="preserve">, </w:t>
      </w:r>
      <w:r w:rsidR="00FA5832" w:rsidRPr="0079440D">
        <w:rPr>
          <w:rFonts w:ascii="Times New Roman" w:hAnsi="Times New Roman" w:cs="Times New Roman"/>
          <w:i/>
          <w:iCs/>
        </w:rPr>
        <w:t>supra</w:t>
      </w:r>
      <w:r w:rsidR="00FA5832" w:rsidRPr="0079440D">
        <w:rPr>
          <w:rFonts w:ascii="Times New Roman" w:hAnsi="Times New Roman" w:cs="Times New Roman"/>
        </w:rPr>
        <w:t xml:space="preserve"> note __ at </w:t>
      </w:r>
      <w:r w:rsidR="009E71F0" w:rsidRPr="0079440D">
        <w:rPr>
          <w:rFonts w:ascii="Times New Roman" w:hAnsi="Times New Roman" w:cs="Times New Roman"/>
        </w:rPr>
        <w:t>1837</w:t>
      </w:r>
      <w:r w:rsidR="00F64213" w:rsidRPr="0079440D">
        <w:rPr>
          <w:rFonts w:ascii="Times New Roman" w:hAnsi="Times New Roman" w:cs="Times New Roman"/>
        </w:rPr>
        <w:t>-1838</w:t>
      </w:r>
      <w:r w:rsidR="00FA5832" w:rsidRPr="0079440D">
        <w:rPr>
          <w:rFonts w:ascii="Times New Roman" w:hAnsi="Times New Roman" w:cs="Times New Roman"/>
        </w:rPr>
        <w:t xml:space="preserve">; </w:t>
      </w:r>
      <w:r w:rsidR="00FA5832" w:rsidRPr="0079440D">
        <w:rPr>
          <w:rFonts w:ascii="Times New Roman" w:hAnsi="Times New Roman" w:cs="Times New Roman"/>
          <w:i/>
          <w:iCs/>
        </w:rPr>
        <w:t>Targeted Allocations Need Economic Effect</w:t>
      </w:r>
      <w:r w:rsidR="00FA5832" w:rsidRPr="0079440D">
        <w:rPr>
          <w:rFonts w:ascii="Times New Roman" w:hAnsi="Times New Roman" w:cs="Times New Roman"/>
        </w:rPr>
        <w:t xml:space="preserve">, </w:t>
      </w:r>
      <w:r w:rsidR="00FA5832" w:rsidRPr="0079440D">
        <w:rPr>
          <w:rFonts w:ascii="Times New Roman" w:hAnsi="Times New Roman" w:cs="Times New Roman"/>
          <w:i/>
          <w:iCs/>
        </w:rPr>
        <w:t>supra</w:t>
      </w:r>
      <w:r w:rsidR="00FA5832" w:rsidRPr="0079440D">
        <w:rPr>
          <w:rFonts w:ascii="Times New Roman" w:hAnsi="Times New Roman" w:cs="Times New Roman"/>
        </w:rPr>
        <w:t xml:space="preserve"> note __ at 150), while the third set cites </w:t>
      </w:r>
      <w:r w:rsidR="00B50C82" w:rsidRPr="0079440D">
        <w:rPr>
          <w:rFonts w:ascii="Times New Roman" w:hAnsi="Times New Roman" w:cs="Times New Roman"/>
        </w:rPr>
        <w:t xml:space="preserve">only </w:t>
      </w:r>
      <w:r w:rsidR="00FA5832" w:rsidRPr="0079440D">
        <w:rPr>
          <w:rFonts w:ascii="Times New Roman" w:hAnsi="Times New Roman" w:cs="Times New Roman"/>
        </w:rPr>
        <w:t xml:space="preserve">to </w:t>
      </w:r>
      <w:r w:rsidR="00FA5832" w:rsidRPr="0079440D">
        <w:rPr>
          <w:rFonts w:ascii="Times New Roman" w:hAnsi="Times New Roman" w:cs="Times New Roman"/>
          <w:i/>
          <w:iCs/>
        </w:rPr>
        <w:t>Eisner v. Macomber</w:t>
      </w:r>
      <w:r w:rsidR="00FA5832" w:rsidRPr="0079440D">
        <w:rPr>
          <w:rFonts w:ascii="Times New Roman" w:hAnsi="Times New Roman" w:cs="Times New Roman"/>
        </w:rPr>
        <w:t>, 252 U.S. 189 (1920) with a “c</w:t>
      </w:r>
      <w:r w:rsidR="00FA5832" w:rsidRPr="0079440D">
        <w:rPr>
          <w:rFonts w:ascii="Times New Roman" w:hAnsi="Times New Roman" w:cs="Times New Roman"/>
          <w:i/>
          <w:iCs/>
        </w:rPr>
        <w:t>f</w:t>
      </w:r>
      <w:r w:rsidR="00FA5832" w:rsidRPr="0079440D">
        <w:rPr>
          <w:rFonts w:ascii="Times New Roman" w:hAnsi="Times New Roman" w:cs="Times New Roman"/>
        </w:rPr>
        <w:t xml:space="preserve">” cite to </w:t>
      </w:r>
      <w:r w:rsidR="00FA5832" w:rsidRPr="0079440D">
        <w:rPr>
          <w:rFonts w:ascii="Times New Roman" w:hAnsi="Times New Roman" w:cs="Times New Roman"/>
          <w:i/>
          <w:iCs/>
        </w:rPr>
        <w:t>Helvering v. Bruun</w:t>
      </w:r>
      <w:r w:rsidR="00FA5832" w:rsidRPr="0079440D">
        <w:rPr>
          <w:rFonts w:ascii="Times New Roman" w:hAnsi="Times New Roman" w:cs="Times New Roman"/>
        </w:rPr>
        <w:t>, 369 U.S. 461 (1940) (s</w:t>
      </w:r>
      <w:r w:rsidR="00FA5832" w:rsidRPr="0079440D">
        <w:rPr>
          <w:rFonts w:ascii="Times New Roman" w:hAnsi="Times New Roman" w:cs="Times New Roman"/>
          <w:i/>
          <w:iCs/>
        </w:rPr>
        <w:t>ee NYSBA Preferred Return Report</w:t>
      </w:r>
      <w:r w:rsidR="00B50C82" w:rsidRPr="0079440D">
        <w:rPr>
          <w:rFonts w:ascii="Times New Roman" w:hAnsi="Times New Roman" w:cs="Times New Roman"/>
        </w:rPr>
        <w:t xml:space="preserve">, </w:t>
      </w:r>
      <w:r w:rsidR="00B50C82" w:rsidRPr="0079440D">
        <w:rPr>
          <w:rFonts w:ascii="Times New Roman" w:hAnsi="Times New Roman" w:cs="Times New Roman"/>
          <w:i/>
          <w:iCs/>
        </w:rPr>
        <w:t>supra</w:t>
      </w:r>
      <w:r w:rsidR="00B50C82" w:rsidRPr="0079440D">
        <w:rPr>
          <w:rFonts w:ascii="Times New Roman" w:hAnsi="Times New Roman" w:cs="Times New Roman"/>
        </w:rPr>
        <w:t xml:space="preserve"> note __,</w:t>
      </w:r>
      <w:r w:rsidRPr="0079440D">
        <w:rPr>
          <w:rFonts w:ascii="Times New Roman" w:hAnsi="Times New Roman" w:cs="Times New Roman"/>
        </w:rPr>
        <w:t xml:space="preserve"> at 19-21</w:t>
      </w:r>
      <w:r w:rsidR="00B50C82" w:rsidRPr="0079440D">
        <w:rPr>
          <w:rFonts w:ascii="Times New Roman" w:hAnsi="Times New Roman" w:cs="Times New Roman"/>
        </w:rPr>
        <w:t>)</w:t>
      </w:r>
      <w:r w:rsidRPr="0079440D">
        <w:rPr>
          <w:rFonts w:ascii="Times New Roman" w:hAnsi="Times New Roman" w:cs="Times New Roman"/>
        </w:rPr>
        <w:t>.</w:t>
      </w:r>
      <w:r w:rsidR="00B50C82" w:rsidRPr="0079440D">
        <w:rPr>
          <w:rFonts w:ascii="Times New Roman" w:hAnsi="Times New Roman" w:cs="Times New Roman"/>
        </w:rPr>
        <w:t xml:space="preserve">  As discussed s</w:t>
      </w:r>
      <w:r w:rsidR="00B50C82" w:rsidRPr="0079440D">
        <w:rPr>
          <w:rFonts w:ascii="Times New Roman" w:hAnsi="Times New Roman" w:cs="Times New Roman"/>
          <w:i/>
          <w:iCs/>
        </w:rPr>
        <w:t>upra</w:t>
      </w:r>
      <w:r w:rsidR="00B50C82" w:rsidRPr="0079440D">
        <w:rPr>
          <w:rFonts w:ascii="Times New Roman" w:hAnsi="Times New Roman" w:cs="Times New Roman"/>
        </w:rPr>
        <w:t xml:space="preserve"> at note __, the law regarding what constitutes a realization transaction has evolved since those cases, and the analysis regarding what constitutes a realization transaction may sweep in a number of transactions.  Importantly, it now is clear that the statement in </w:t>
      </w:r>
      <w:r w:rsidR="00B50C82" w:rsidRPr="0079440D">
        <w:rPr>
          <w:rFonts w:ascii="Times New Roman" w:hAnsi="Times New Roman" w:cs="Times New Roman"/>
          <w:i/>
          <w:iCs/>
        </w:rPr>
        <w:t>Eisner v. Macomber</w:t>
      </w:r>
      <w:r w:rsidR="00B50C82" w:rsidRPr="0079440D">
        <w:rPr>
          <w:rFonts w:ascii="Times New Roman" w:hAnsi="Times New Roman" w:cs="Times New Roman"/>
        </w:rPr>
        <w:t xml:space="preserve"> indicating that a realization event requires “something of exchangeable value </w:t>
      </w:r>
      <w:r w:rsidR="00B50C82" w:rsidRPr="0079440D">
        <w:rPr>
          <w:rFonts w:ascii="Times New Roman" w:hAnsi="Times New Roman" w:cs="Times New Roman"/>
          <w:i/>
          <w:iCs/>
        </w:rPr>
        <w:t>proceeding</w:t>
      </w:r>
      <w:r w:rsidR="00B50C82" w:rsidRPr="0079440D">
        <w:rPr>
          <w:rFonts w:ascii="Times New Roman" w:hAnsi="Times New Roman" w:cs="Times New Roman"/>
        </w:rPr>
        <w:t xml:space="preserve"> from the property, </w:t>
      </w:r>
      <w:r w:rsidR="00B50C82" w:rsidRPr="0079440D">
        <w:rPr>
          <w:rFonts w:ascii="Times New Roman" w:hAnsi="Times New Roman" w:cs="Times New Roman"/>
          <w:i/>
          <w:iCs/>
        </w:rPr>
        <w:t>severed</w:t>
      </w:r>
      <w:r w:rsidR="00B50C82" w:rsidRPr="0079440D">
        <w:rPr>
          <w:rFonts w:ascii="Times New Roman" w:hAnsi="Times New Roman" w:cs="Times New Roman"/>
        </w:rPr>
        <w:t xml:space="preserve"> from the capital however invested or employed” no longer applies.  </w:t>
      </w:r>
      <w:r w:rsidR="00B50C82" w:rsidRPr="0079440D">
        <w:rPr>
          <w:rFonts w:ascii="Times New Roman" w:hAnsi="Times New Roman" w:cs="Times New Roman"/>
          <w:i/>
          <w:iCs/>
        </w:rPr>
        <w:t>See supra</w:t>
      </w:r>
      <w:r w:rsidR="00B50C82" w:rsidRPr="0079440D">
        <w:rPr>
          <w:rFonts w:ascii="Times New Roman" w:hAnsi="Times New Roman" w:cs="Times New Roman"/>
        </w:rPr>
        <w:t xml:space="preserve"> note __ and accompanying text.</w:t>
      </w:r>
      <w:r w:rsidR="00294FB5" w:rsidRPr="0079440D">
        <w:rPr>
          <w:rFonts w:ascii="Times New Roman" w:hAnsi="Times New Roman" w:cs="Times New Roman"/>
        </w:rPr>
        <w:t xml:space="preserve"> </w:t>
      </w:r>
      <w:r w:rsidR="00B50C82" w:rsidRPr="0079440D">
        <w:rPr>
          <w:rFonts w:ascii="Times New Roman" w:hAnsi="Times New Roman" w:cs="Times New Roman"/>
        </w:rPr>
        <w:t xml:space="preserve"> </w:t>
      </w:r>
      <w:r w:rsidR="00294FB5" w:rsidRPr="0079440D">
        <w:rPr>
          <w:rFonts w:ascii="Times New Roman" w:hAnsi="Times New Roman" w:cs="Times New Roman"/>
        </w:rPr>
        <w:t xml:space="preserve">Note, however, that the “hair-trigger” standard for finding a realization event under </w:t>
      </w:r>
      <w:r w:rsidR="00294FB5" w:rsidRPr="0079440D">
        <w:rPr>
          <w:rFonts w:ascii="Times New Roman" w:hAnsi="Times New Roman" w:cs="Times New Roman"/>
          <w:i/>
          <w:iCs/>
        </w:rPr>
        <w:t>Cottage Savings</w:t>
      </w:r>
      <w:r w:rsidR="00294FB5" w:rsidRPr="0079440D">
        <w:rPr>
          <w:rFonts w:ascii="Times New Roman" w:hAnsi="Times New Roman" w:cs="Times New Roman"/>
        </w:rPr>
        <w:t xml:space="preserve"> arguably only applies in a transaction where an exchange is present.  </w:t>
      </w:r>
      <w:r w:rsidR="00294FB5" w:rsidRPr="0079440D">
        <w:rPr>
          <w:rFonts w:ascii="Times New Roman" w:hAnsi="Times New Roman" w:cs="Times New Roman"/>
          <w:i/>
          <w:iCs/>
        </w:rPr>
        <w:t>See supra</w:t>
      </w:r>
      <w:r w:rsidR="00294FB5" w:rsidRPr="0079440D">
        <w:rPr>
          <w:rFonts w:ascii="Times New Roman" w:hAnsi="Times New Roman" w:cs="Times New Roman"/>
        </w:rPr>
        <w:t xml:space="preserve"> note __.  With respect to the preferred return, there is no modification to the arrangement that could produce an exchange.  In the corporate context, </w:t>
      </w:r>
      <w:r w:rsidR="00D01463">
        <w:rPr>
          <w:rFonts w:ascii="Times New Roman" w:hAnsi="Times New Roman" w:cs="Times New Roman"/>
        </w:rPr>
        <w:t>Code Sec.</w:t>
      </w:r>
      <w:r w:rsidR="00294FB5" w:rsidRPr="0079440D">
        <w:rPr>
          <w:rFonts w:ascii="Times New Roman" w:hAnsi="Times New Roman" w:cs="Times New Roman"/>
        </w:rPr>
        <w:t xml:space="preserve"> 305 was necessary to create a current accrual in similar circumstances.  A separate rule in </w:t>
      </w:r>
      <w:r w:rsidR="00D01463">
        <w:rPr>
          <w:rFonts w:ascii="Times New Roman" w:hAnsi="Times New Roman" w:cs="Times New Roman"/>
        </w:rPr>
        <w:t>Code Sec.</w:t>
      </w:r>
      <w:r w:rsidR="00294FB5" w:rsidRPr="0079440D">
        <w:rPr>
          <w:rFonts w:ascii="Times New Roman" w:hAnsi="Times New Roman" w:cs="Times New Roman"/>
        </w:rPr>
        <w:t xml:space="preserve"> 368(a)(1)(E) accounts for recapitalizations where there is an actual exchange to alter the interests of corporate shareholders.  </w:t>
      </w:r>
      <w:r w:rsidR="000507AF" w:rsidRPr="0079440D">
        <w:rPr>
          <w:rFonts w:ascii="Times New Roman" w:hAnsi="Times New Roman" w:cs="Times New Roman"/>
        </w:rPr>
        <w:t xml:space="preserve">Separately, some commentators argue that, without a specific regime requiring annual accrual like exists with the original issue discount rules for debt instruments and </w:t>
      </w:r>
      <w:r w:rsidR="00D01463">
        <w:rPr>
          <w:rFonts w:ascii="Times New Roman" w:hAnsi="Times New Roman" w:cs="Times New Roman"/>
        </w:rPr>
        <w:t>Code Sec.</w:t>
      </w:r>
      <w:r w:rsidR="000507AF" w:rsidRPr="0079440D">
        <w:rPr>
          <w:rFonts w:ascii="Times New Roman" w:hAnsi="Times New Roman" w:cs="Times New Roman"/>
        </w:rPr>
        <w:t xml:space="preserve"> 305 with respect to stock, it would be inappropriate to require annual accrual in all events for partnerships.  </w:t>
      </w:r>
      <w:r w:rsidR="000507AF" w:rsidRPr="0079440D">
        <w:rPr>
          <w:rFonts w:ascii="Times New Roman" w:hAnsi="Times New Roman" w:cs="Times New Roman"/>
          <w:i/>
          <w:iCs/>
        </w:rPr>
        <w:t>NYSBA Preferred Return Report</w:t>
      </w:r>
      <w:r w:rsidR="000507AF" w:rsidRPr="0079440D">
        <w:rPr>
          <w:rFonts w:ascii="Times New Roman" w:hAnsi="Times New Roman" w:cs="Times New Roman"/>
        </w:rPr>
        <w:t xml:space="preserve">, </w:t>
      </w:r>
      <w:r w:rsidR="000507AF" w:rsidRPr="0079440D">
        <w:rPr>
          <w:rFonts w:ascii="Times New Roman" w:hAnsi="Times New Roman" w:cs="Times New Roman"/>
          <w:i/>
          <w:iCs/>
        </w:rPr>
        <w:t>supra</w:t>
      </w:r>
      <w:r w:rsidR="000507AF" w:rsidRPr="0079440D">
        <w:rPr>
          <w:rFonts w:ascii="Times New Roman" w:hAnsi="Times New Roman" w:cs="Times New Roman"/>
        </w:rPr>
        <w:t xml:space="preserve"> note __, at 19-20, n. 56</w:t>
      </w:r>
      <w:r w:rsidR="009E71F0" w:rsidRPr="0079440D">
        <w:rPr>
          <w:rFonts w:ascii="Times New Roman" w:hAnsi="Times New Roman" w:cs="Times New Roman"/>
        </w:rPr>
        <w:t xml:space="preserve">; </w:t>
      </w:r>
      <w:r w:rsidR="009E71F0" w:rsidRPr="0079440D">
        <w:rPr>
          <w:rFonts w:ascii="Times New Roman" w:hAnsi="Times New Roman" w:cs="Times New Roman"/>
          <w:i/>
          <w:iCs/>
        </w:rPr>
        <w:t>What’s Unrealized</w:t>
      </w:r>
      <w:r w:rsidR="009E71F0" w:rsidRPr="0079440D">
        <w:rPr>
          <w:rFonts w:ascii="Times New Roman" w:hAnsi="Times New Roman" w:cs="Times New Roman"/>
        </w:rPr>
        <w:t xml:space="preserve">, </w:t>
      </w:r>
      <w:r w:rsidR="009E71F0" w:rsidRPr="0079440D">
        <w:rPr>
          <w:rFonts w:ascii="Times New Roman" w:hAnsi="Times New Roman" w:cs="Times New Roman"/>
          <w:i/>
          <w:iCs/>
        </w:rPr>
        <w:t>supra</w:t>
      </w:r>
      <w:r w:rsidR="009E71F0" w:rsidRPr="0079440D">
        <w:rPr>
          <w:rFonts w:ascii="Times New Roman" w:hAnsi="Times New Roman" w:cs="Times New Roman"/>
        </w:rPr>
        <w:t xml:space="preserve"> note __, at 1845-1846.</w:t>
      </w:r>
      <w:r w:rsidR="000507AF" w:rsidRPr="0079440D">
        <w:rPr>
          <w:rFonts w:ascii="Times New Roman" w:hAnsi="Times New Roman" w:cs="Times New Roman"/>
        </w:rPr>
        <w:t>.</w:t>
      </w:r>
      <w:r w:rsidR="00B50C82" w:rsidRPr="0079440D">
        <w:rPr>
          <w:rFonts w:ascii="Times New Roman" w:hAnsi="Times New Roman" w:cs="Times New Roman"/>
        </w:rPr>
        <w:t xml:space="preserve">   </w:t>
      </w:r>
    </w:p>
  </w:footnote>
  <w:footnote w:id="362">
    <w:p w14:paraId="43B51EC8" w14:textId="688437CD" w:rsidR="0074367A" w:rsidRPr="0079440D" w:rsidRDefault="0074367A">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Fun and Games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w:t>
      </w:r>
      <w:r w:rsidR="008327C3" w:rsidRPr="0079440D">
        <w:rPr>
          <w:rFonts w:ascii="Times New Roman" w:hAnsi="Times New Roman" w:cs="Times New Roman"/>
        </w:rPr>
        <w:t>__</w:t>
      </w:r>
      <w:r w:rsidR="00BC6ABC" w:rsidRPr="0079440D">
        <w:rPr>
          <w:rFonts w:ascii="Times New Roman" w:hAnsi="Times New Roman" w:cs="Times New Roman"/>
        </w:rPr>
        <w:t>; s</w:t>
      </w:r>
      <w:r w:rsidR="00BC6ABC" w:rsidRPr="0079440D">
        <w:rPr>
          <w:rFonts w:ascii="Times New Roman" w:hAnsi="Times New Roman" w:cs="Times New Roman"/>
          <w:i/>
          <w:iCs/>
        </w:rPr>
        <w:t>ee also What’s Unrealized</w:t>
      </w:r>
      <w:r w:rsidR="00BC6ABC" w:rsidRPr="0079440D">
        <w:rPr>
          <w:rFonts w:ascii="Times New Roman" w:hAnsi="Times New Roman" w:cs="Times New Roman"/>
        </w:rPr>
        <w:t xml:space="preserve">, </w:t>
      </w:r>
      <w:r w:rsidR="00BC6ABC" w:rsidRPr="0079440D">
        <w:rPr>
          <w:rFonts w:ascii="Times New Roman" w:hAnsi="Times New Roman" w:cs="Times New Roman"/>
          <w:i/>
          <w:iCs/>
        </w:rPr>
        <w:t>supra</w:t>
      </w:r>
      <w:r w:rsidR="00BC6ABC" w:rsidRPr="0079440D">
        <w:rPr>
          <w:rFonts w:ascii="Times New Roman" w:hAnsi="Times New Roman" w:cs="Times New Roman"/>
        </w:rPr>
        <w:t xml:space="preserve"> note __, at 1839-1840</w:t>
      </w:r>
      <w:r w:rsidR="008327C3" w:rsidRPr="0079440D">
        <w:rPr>
          <w:rFonts w:ascii="Times New Roman" w:hAnsi="Times New Roman" w:cs="Times New Roman"/>
        </w:rPr>
        <w:t>.</w:t>
      </w:r>
      <w:r w:rsidRPr="0079440D">
        <w:rPr>
          <w:rFonts w:ascii="Times New Roman" w:hAnsi="Times New Roman" w:cs="Times New Roman"/>
        </w:rPr>
        <w:t xml:space="preserve"> </w:t>
      </w:r>
    </w:p>
  </w:footnote>
  <w:footnote w:id="363">
    <w:p w14:paraId="2BBEC04D" w14:textId="455A8531" w:rsidR="00645AB4" w:rsidRPr="0079440D" w:rsidRDefault="00645AB4">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Target Allocations</w:t>
      </w:r>
      <w:r w:rsidRPr="0079440D">
        <w:rPr>
          <w:rFonts w:ascii="Times New Roman" w:hAnsi="Times New Roman" w:cs="Times New Roman"/>
        </w:rPr>
        <w:t xml:space="preserve">, </w:t>
      </w:r>
      <w:r w:rsidRPr="0079440D">
        <w:rPr>
          <w:rFonts w:ascii="Times New Roman" w:hAnsi="Times New Roman" w:cs="Times New Roman"/>
          <w:i/>
          <w:iCs/>
        </w:rPr>
        <w:t>supra</w:t>
      </w:r>
      <w:r w:rsidRPr="0079440D">
        <w:rPr>
          <w:rFonts w:ascii="Times New Roman" w:hAnsi="Times New Roman" w:cs="Times New Roman"/>
        </w:rPr>
        <w:t xml:space="preserve"> note __, at 106.</w:t>
      </w:r>
    </w:p>
  </w:footnote>
  <w:footnote w:id="364">
    <w:p w14:paraId="08B03DA4" w14:textId="0FAD4FCE" w:rsidR="00692CC3" w:rsidRPr="0079440D" w:rsidRDefault="00692CC3">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008906E1" w:rsidRPr="0079440D">
        <w:rPr>
          <w:rFonts w:ascii="Times New Roman" w:hAnsi="Times New Roman" w:cs="Times New Roman"/>
        </w:rPr>
        <w:t xml:space="preserve"> §1.704-1(b)(2)(ii)(</w:t>
      </w:r>
      <w:r w:rsidR="008906E1" w:rsidRPr="0079440D">
        <w:rPr>
          <w:rFonts w:ascii="Times New Roman" w:hAnsi="Times New Roman" w:cs="Times New Roman"/>
          <w:i/>
          <w:iCs/>
        </w:rPr>
        <w:t>c</w:t>
      </w:r>
      <w:r w:rsidR="008906E1" w:rsidRPr="0079440D">
        <w:rPr>
          <w:rFonts w:ascii="Times New Roman" w:hAnsi="Times New Roman" w:cs="Times New Roman"/>
        </w:rPr>
        <w:t>)(</w:t>
      </w:r>
      <w:r w:rsidR="008906E1" w:rsidRPr="0079440D">
        <w:rPr>
          <w:rFonts w:ascii="Times New Roman" w:hAnsi="Times New Roman" w:cs="Times New Roman"/>
          <w:i/>
          <w:iCs/>
        </w:rPr>
        <w:t>4</w:t>
      </w:r>
      <w:r w:rsidR="008906E1" w:rsidRPr="0079440D">
        <w:rPr>
          <w:rFonts w:ascii="Times New Roman" w:hAnsi="Times New Roman" w:cs="Times New Roman"/>
        </w:rPr>
        <w:t>).</w:t>
      </w:r>
    </w:p>
  </w:footnote>
  <w:footnote w:id="365">
    <w:p w14:paraId="588A4012" w14:textId="27774349" w:rsidR="00C85C10" w:rsidRPr="0079440D" w:rsidRDefault="00C85C10">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00DC302E" w:rsidRPr="0079440D">
        <w:rPr>
          <w:rFonts w:ascii="Times New Roman" w:hAnsi="Times New Roman" w:cs="Times New Roman"/>
        </w:rPr>
        <w:t>Reg.</w:t>
      </w:r>
      <w:r w:rsidRPr="0079440D">
        <w:rPr>
          <w:rFonts w:ascii="Times New Roman" w:hAnsi="Times New Roman" w:cs="Times New Roman"/>
        </w:rPr>
        <w:t xml:space="preserve"> §1.704-1(b)(4)(vi).</w:t>
      </w:r>
    </w:p>
  </w:footnote>
  <w:footnote w:id="366">
    <w:p w14:paraId="7FF325FC" w14:textId="77777777" w:rsidR="00D7458B" w:rsidRPr="0079440D" w:rsidRDefault="00D7458B">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Cf</w:t>
      </w:r>
      <w:r w:rsidRPr="0079440D">
        <w:rPr>
          <w:rFonts w:ascii="Times New Roman" w:hAnsi="Times New Roman" w:cs="Times New Roman"/>
        </w:rPr>
        <w:t xml:space="preserve">. </w:t>
      </w:r>
      <w:r w:rsidRPr="0079440D">
        <w:rPr>
          <w:rFonts w:ascii="Times New Roman" w:hAnsi="Times New Roman" w:cs="Times New Roman"/>
          <w:i/>
          <w:iCs/>
        </w:rPr>
        <w:t>Vecchio v. Commissioner</w:t>
      </w:r>
      <w:r w:rsidRPr="0079440D">
        <w:rPr>
          <w:rFonts w:ascii="Times New Roman" w:hAnsi="Times New Roman" w:cs="Times New Roman"/>
        </w:rPr>
        <w:t>, 103 T.C. 170, 194 (1994) (partner had a negative capital account due to special allocation of depreciation; upon disposition of property, court required special allocation of gain to partner because otherwise “the other partnership interests would have to bear part of the economic cost of the special allocation that resulted in the deficit capital account”).</w:t>
      </w:r>
    </w:p>
  </w:footnote>
  <w:footnote w:id="367">
    <w:p w14:paraId="0970E6A1" w14:textId="1F4ADE55" w:rsidR="003E1E4C" w:rsidRPr="0079440D" w:rsidRDefault="003E1E4C">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If the “hoodwink” rises to the level of a willful attempt to defeat or evade tax, there would be no statute of limitations on assessment for prior years.  </w:t>
      </w:r>
      <w:r w:rsidR="00DC302E" w:rsidRPr="0079440D">
        <w:rPr>
          <w:rFonts w:ascii="Times New Roman" w:hAnsi="Times New Roman" w:cs="Times New Roman"/>
        </w:rPr>
        <w:t xml:space="preserve">Code Sec. </w:t>
      </w:r>
      <w:r w:rsidRPr="0079440D">
        <w:rPr>
          <w:rFonts w:ascii="Times New Roman" w:hAnsi="Times New Roman" w:cs="Times New Roman"/>
        </w:rPr>
        <w:t xml:space="preserve">6501(c).  </w:t>
      </w:r>
    </w:p>
  </w:footnote>
  <w:footnote w:id="368">
    <w:p w14:paraId="14DC5873" w14:textId="3FB07A74" w:rsidR="0078762E" w:rsidRPr="0079440D" w:rsidRDefault="0078762E">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w:t>
      </w:r>
      <w:r w:rsidRPr="0079440D">
        <w:rPr>
          <w:rFonts w:ascii="Times New Roman" w:hAnsi="Times New Roman" w:cs="Times New Roman"/>
          <w:i/>
          <w:iCs/>
        </w:rPr>
        <w:t>See</w:t>
      </w:r>
      <w:r w:rsidRPr="0079440D">
        <w:rPr>
          <w:rFonts w:ascii="Times New Roman" w:hAnsi="Times New Roman" w:cs="Times New Roman"/>
        </w:rPr>
        <w:t xml:space="preserve"> M. Dalton, </w:t>
      </w:r>
      <w:r w:rsidRPr="0079440D">
        <w:rPr>
          <w:rFonts w:ascii="Times New Roman" w:hAnsi="Times New Roman" w:cs="Times New Roman"/>
          <w:i/>
          <w:iCs/>
        </w:rPr>
        <w:t>Uncertainty Prevalent in Treatment of Investment Fund Clawbacks</w:t>
      </w:r>
      <w:r w:rsidRPr="0079440D">
        <w:rPr>
          <w:rFonts w:ascii="Times New Roman" w:hAnsi="Times New Roman" w:cs="Times New Roman"/>
        </w:rPr>
        <w:t xml:space="preserve">, 2012 T.N.T. 207-6 (Oct. 25, 2012) (discussing potential </w:t>
      </w:r>
      <w:r w:rsidR="00D01463">
        <w:rPr>
          <w:rFonts w:ascii="Times New Roman" w:hAnsi="Times New Roman" w:cs="Times New Roman"/>
        </w:rPr>
        <w:t>Code Sec.</w:t>
      </w:r>
      <w:r w:rsidRPr="0079440D">
        <w:rPr>
          <w:rFonts w:ascii="Times New Roman" w:hAnsi="Times New Roman" w:cs="Times New Roman"/>
        </w:rPr>
        <w:t xml:space="preserve"> 707(c) treatment of clawback payments).</w:t>
      </w:r>
    </w:p>
  </w:footnote>
  <w:footnote w:id="369">
    <w:p w14:paraId="360CAD40" w14:textId="70567B05" w:rsidR="004A76B5" w:rsidRPr="0079440D" w:rsidRDefault="004A76B5">
      <w:pPr>
        <w:pStyle w:val="FootnoteText"/>
        <w:spacing w:after="120"/>
        <w:rPr>
          <w:rFonts w:ascii="Times New Roman" w:hAnsi="Times New Roman" w:cs="Times New Roman"/>
        </w:rPr>
      </w:pPr>
      <w:r w:rsidRPr="0079440D">
        <w:rPr>
          <w:rStyle w:val="FootnoteReference"/>
          <w:rFonts w:ascii="Times New Roman" w:hAnsi="Times New Roman" w:cs="Times New Roman"/>
        </w:rPr>
        <w:footnoteRef/>
      </w:r>
      <w:r w:rsidRPr="0079440D">
        <w:rPr>
          <w:rFonts w:ascii="Times New Roman" w:hAnsi="Times New Roman" w:cs="Times New Roman"/>
        </w:rPr>
        <w:t xml:space="preserve"> Some practitioners argue that the gain or loss recognized under </w:t>
      </w:r>
      <w:r w:rsidR="00D01463">
        <w:rPr>
          <w:rFonts w:ascii="Times New Roman" w:hAnsi="Times New Roman" w:cs="Times New Roman"/>
        </w:rPr>
        <w:t>Code Sec.</w:t>
      </w:r>
      <w:r w:rsidRPr="0079440D">
        <w:rPr>
          <w:rFonts w:ascii="Times New Roman" w:hAnsi="Times New Roman" w:cs="Times New Roman"/>
        </w:rPr>
        <w:t xml:space="preserve"> 731 in connection with the liquidation of a partnership interest properly reconciles total income and loss amounts reported by the partners and that allocations should be respected on this basis.  In counter to this argument, one respected commentator has stated:</w:t>
      </w:r>
    </w:p>
    <w:p w14:paraId="2BC41AAF" w14:textId="1FBFE418" w:rsidR="00FA6847" w:rsidRPr="0079440D" w:rsidRDefault="004A76B5">
      <w:pPr>
        <w:pStyle w:val="FootnoteText"/>
        <w:spacing w:after="120"/>
        <w:ind w:left="1440" w:right="1440"/>
        <w:rPr>
          <w:rFonts w:ascii="Times New Roman" w:hAnsi="Times New Roman" w:cs="Times New Roman"/>
        </w:rPr>
      </w:pPr>
      <w:r w:rsidRPr="0079440D">
        <w:rPr>
          <w:rFonts w:ascii="Times New Roman" w:hAnsi="Times New Roman" w:cs="Times New Roman"/>
        </w:rPr>
        <w:t>Since</w:t>
      </w:r>
      <w:r w:rsidR="00FA6847" w:rsidRPr="0079440D">
        <w:rPr>
          <w:rFonts w:ascii="Times New Roman" w:hAnsi="Times New Roman" w:cs="Times New Roman"/>
        </w:rPr>
        <w:t>,</w:t>
      </w:r>
      <w:r w:rsidRPr="0079440D">
        <w:rPr>
          <w:rFonts w:ascii="Times New Roman" w:hAnsi="Times New Roman" w:cs="Times New Roman"/>
        </w:rPr>
        <w:t xml:space="preserve"> as a matter of accounting</w:t>
      </w:r>
      <w:r w:rsidR="00FA6847" w:rsidRPr="0079440D">
        <w:rPr>
          <w:rFonts w:ascii="Times New Roman" w:hAnsi="Times New Roman" w:cs="Times New Roman"/>
        </w:rPr>
        <w:t>, all allocations will eventually have tax and economic consequences which coincide, an interpretation of the regulation that such a coincidence satisfies the substantial economic effect test would render it meaningless.</w:t>
      </w:r>
    </w:p>
    <w:p w14:paraId="176F0B04" w14:textId="40BA6893" w:rsidR="00FA6847" w:rsidRPr="0079440D" w:rsidRDefault="00FA6847">
      <w:pPr>
        <w:pStyle w:val="FootnoteText"/>
        <w:spacing w:after="120"/>
        <w:rPr>
          <w:rFonts w:ascii="Times New Roman" w:hAnsi="Times New Roman" w:cs="Times New Roman"/>
        </w:rPr>
      </w:pPr>
      <w:r w:rsidRPr="0079440D">
        <w:rPr>
          <w:rFonts w:ascii="Times New Roman" w:hAnsi="Times New Roman" w:cs="Times New Roman"/>
        </w:rPr>
        <w:t xml:space="preserve">W. McKee, </w:t>
      </w:r>
      <w:r w:rsidRPr="0079440D">
        <w:rPr>
          <w:rFonts w:ascii="Times New Roman" w:hAnsi="Times New Roman" w:cs="Times New Roman"/>
          <w:i/>
          <w:iCs/>
        </w:rPr>
        <w:t xml:space="preserve">Partnership Allocations in Real Estate Ventures: Crane, Kresser </w:t>
      </w:r>
      <w:r w:rsidRPr="0079440D">
        <w:rPr>
          <w:rFonts w:ascii="Times New Roman" w:hAnsi="Times New Roman" w:cs="Times New Roman"/>
        </w:rPr>
        <w:t xml:space="preserve">and </w:t>
      </w:r>
      <w:r w:rsidRPr="0079440D">
        <w:rPr>
          <w:rFonts w:ascii="Times New Roman" w:hAnsi="Times New Roman" w:cs="Times New Roman"/>
          <w:i/>
          <w:iCs/>
        </w:rPr>
        <w:t>Orrisch</w:t>
      </w:r>
      <w:r w:rsidRPr="0079440D">
        <w:rPr>
          <w:rFonts w:ascii="Times New Roman" w:hAnsi="Times New Roman" w:cs="Times New Roman"/>
        </w:rPr>
        <w:t xml:space="preserve">, 30 Tax L. Rev. 1, 20 (1974). To highlight that the “accounting” referenced in the statement includes gain or loss recognized under </w:t>
      </w:r>
      <w:r w:rsidR="00D01463">
        <w:rPr>
          <w:rFonts w:ascii="Times New Roman" w:hAnsi="Times New Roman" w:cs="Times New Roman"/>
        </w:rPr>
        <w:t>Code Sec.</w:t>
      </w:r>
      <w:r w:rsidRPr="0079440D">
        <w:rPr>
          <w:rFonts w:ascii="Times New Roman" w:hAnsi="Times New Roman" w:cs="Times New Roman"/>
        </w:rPr>
        <w:t xml:space="preserve"> 731, a footnote accompanying the statement provide</w:t>
      </w:r>
      <w:r w:rsidR="004C38C2" w:rsidRPr="0079440D">
        <w:rPr>
          <w:rFonts w:ascii="Times New Roman" w:hAnsi="Times New Roman" w:cs="Times New Roman"/>
        </w:rPr>
        <w:t>s</w:t>
      </w:r>
      <w:r w:rsidRPr="0079440D">
        <w:rPr>
          <w:rFonts w:ascii="Times New Roman" w:hAnsi="Times New Roman" w:cs="Times New Roman"/>
        </w:rPr>
        <w:t>:</w:t>
      </w:r>
    </w:p>
    <w:p w14:paraId="494CF5BC" w14:textId="0B7FAE8F" w:rsidR="004A76B5" w:rsidRPr="0079440D" w:rsidRDefault="00FA6847">
      <w:pPr>
        <w:pStyle w:val="FootnoteText"/>
        <w:spacing w:after="120"/>
        <w:ind w:left="1440" w:right="1440"/>
        <w:rPr>
          <w:rFonts w:ascii="Times New Roman" w:hAnsi="Times New Roman" w:cs="Times New Roman"/>
        </w:rPr>
      </w:pPr>
      <w:r w:rsidRPr="0079440D">
        <w:rPr>
          <w:rFonts w:ascii="Times New Roman" w:hAnsi="Times New Roman" w:cs="Times New Roman"/>
        </w:rPr>
        <w:t xml:space="preserve">As the example in the preceding paragraph in text demonstrates, the deemed distributions of section 752(b) in conjunction with the basis rules for partnership interests ensure this result.  </w:t>
      </w:r>
    </w:p>
    <w:p w14:paraId="219D4CC0" w14:textId="2B002740" w:rsidR="004A76B5" w:rsidRPr="0079440D" w:rsidRDefault="00FA6847">
      <w:pPr>
        <w:pStyle w:val="FootnoteText"/>
        <w:spacing w:after="120"/>
        <w:rPr>
          <w:rFonts w:ascii="Times New Roman" w:hAnsi="Times New Roman" w:cs="Times New Roman"/>
        </w:rPr>
      </w:pPr>
      <w:r w:rsidRPr="0079440D">
        <w:rPr>
          <w:rFonts w:ascii="Times New Roman" w:hAnsi="Times New Roman" w:cs="Times New Roman"/>
          <w:i/>
          <w:iCs/>
        </w:rPr>
        <w:t xml:space="preserve">Id. </w:t>
      </w:r>
      <w:r w:rsidRPr="0079440D">
        <w:rPr>
          <w:rFonts w:ascii="Times New Roman" w:hAnsi="Times New Roman" w:cs="Times New Roman"/>
        </w:rPr>
        <w:t xml:space="preserve">at 20, n. 38.  Admittedly, the “substantial economic effect” test referenced in the article </w:t>
      </w:r>
      <w:r w:rsidR="00330693" w:rsidRPr="0079440D">
        <w:rPr>
          <w:rFonts w:ascii="Times New Roman" w:hAnsi="Times New Roman" w:cs="Times New Roman"/>
        </w:rPr>
        <w:t>is</w:t>
      </w:r>
      <w:r w:rsidRPr="0079440D">
        <w:rPr>
          <w:rFonts w:ascii="Times New Roman" w:hAnsi="Times New Roman" w:cs="Times New Roman"/>
        </w:rPr>
        <w:t xml:space="preserve"> the test contained in the regulations issued before the statutory change made in the 1976 Act, but the statement still would hold true with respect to the rules applicable under current law.</w:t>
      </w:r>
      <w:r w:rsidR="004A76B5" w:rsidRPr="00BF5C92">
        <w:rPr>
          <w:rFonts w:ascii="Times New Roman" w:hAnsi="Times New Roman" w:cs="Times New Roman"/>
        </w:rPr>
        <w:t xml:space="preserve"> </w:t>
      </w:r>
    </w:p>
  </w:footnote>
  <w:footnote w:id="370">
    <w:p w14:paraId="5A671E23" w14:textId="4A4AAFAF" w:rsidR="002C7433" w:rsidRPr="00BF5C92" w:rsidRDefault="002C7433" w:rsidP="00BF5C92">
      <w:pPr>
        <w:pStyle w:val="FootnoteText"/>
        <w:spacing w:after="120"/>
        <w:rPr>
          <w:rFonts w:ascii="Times New Roman" w:hAnsi="Times New Roman" w:cs="Times New Roman"/>
        </w:rPr>
      </w:pPr>
      <w:r w:rsidRPr="00BF5C92">
        <w:rPr>
          <w:rStyle w:val="FootnoteReference"/>
          <w:rFonts w:ascii="Times New Roman" w:hAnsi="Times New Roman" w:cs="Times New Roman"/>
        </w:rPr>
        <w:footnoteRef/>
      </w:r>
      <w:r w:rsidRPr="00BF5C92">
        <w:rPr>
          <w:rFonts w:ascii="Times New Roman" w:hAnsi="Times New Roman" w:cs="Times New Roman"/>
        </w:rPr>
        <w:t xml:space="preserve"> Admittedly, in some situations there may be a character mismatch created when using a guaranteed payment to essentially correct prior misallocations.  For example, </w:t>
      </w:r>
      <w:r w:rsidR="0079440D" w:rsidRPr="00BF5C92">
        <w:rPr>
          <w:rFonts w:ascii="Times New Roman" w:hAnsi="Times New Roman" w:cs="Times New Roman"/>
        </w:rPr>
        <w:t xml:space="preserve">if a general partner in an investment fund is allocated capital gain with respect to its carried interest, and the ultimate clawback of the carried interest distribution is accounted for through a guaranteed payment, the general partner will have received capital gain income and a later ordinary deduction (which might be of little use in some circumstances due to </w:t>
      </w:r>
      <w:r w:rsidR="00D01463">
        <w:rPr>
          <w:rFonts w:ascii="Times New Roman" w:hAnsi="Times New Roman" w:cs="Times New Roman"/>
        </w:rPr>
        <w:t>Code Sec.</w:t>
      </w:r>
      <w:r w:rsidR="0079440D" w:rsidRPr="00BF5C92">
        <w:rPr>
          <w:rFonts w:ascii="Times New Roman" w:hAnsi="Times New Roman" w:cs="Times New Roman"/>
        </w:rPr>
        <w:t xml:space="preserve"> 212).  The limited partner, who in hindsight should have been allocated capital gain in an earlier year, now is receiving the economic benefit associated with that capital gain through the guaranteed payment taxable as ordinary income.  </w:t>
      </w:r>
    </w:p>
  </w:footnote>
  <w:footnote w:id="371">
    <w:p w14:paraId="49AFD9CD" w14:textId="7D1A587C" w:rsidR="00DC3A26" w:rsidRDefault="00DC3A26">
      <w:pPr>
        <w:pStyle w:val="FootnoteText"/>
        <w:spacing w:after="120"/>
      </w:pPr>
      <w:r w:rsidRPr="0079440D">
        <w:rPr>
          <w:rStyle w:val="FootnoteReference"/>
          <w:rFonts w:ascii="Times New Roman" w:hAnsi="Times New Roman" w:cs="Times New Roman"/>
        </w:rPr>
        <w:footnoteRef/>
      </w:r>
      <w:r w:rsidRPr="0079440D">
        <w:rPr>
          <w:rFonts w:ascii="Times New Roman" w:hAnsi="Times New Roman" w:cs="Times New Roman"/>
        </w:rPr>
        <w:t xml:space="preserve"> In effect, the guaranteed payment, combined with allocations made among the partners, reconciles ultimate entitlements with the aggregate income or loss items included by the partners.  Arguably, allocations should meet the standard for partners’ interests in the partnership in this instance.  It is harder to argue that such allocations can satisfy substantial economic effect.  The guaranteed payment “plug” makes it hard to argue that the</w:t>
      </w:r>
      <w:r w:rsidRPr="004C38C2">
        <w:rPr>
          <w:rFonts w:ascii="Times New Roman" w:hAnsi="Times New Roman" w:cs="Times New Roman"/>
        </w:rPr>
        <w:t xml:space="preserve"> partnership is liquidating based on capital accounts, as the liquidating distribution to one </w:t>
      </w:r>
      <w:r w:rsidR="004A76B5" w:rsidRPr="004C38C2">
        <w:rPr>
          <w:rFonts w:ascii="Times New Roman" w:hAnsi="Times New Roman" w:cs="Times New Roman"/>
        </w:rPr>
        <w:t xml:space="preserve">or more </w:t>
      </w:r>
      <w:r w:rsidRPr="004C38C2">
        <w:rPr>
          <w:rFonts w:ascii="Times New Roman" w:hAnsi="Times New Roman" w:cs="Times New Roman"/>
        </w:rPr>
        <w:t>partner</w:t>
      </w:r>
      <w:r w:rsidR="004A76B5" w:rsidRPr="004C38C2">
        <w:rPr>
          <w:rFonts w:ascii="Times New Roman" w:hAnsi="Times New Roman" w:cs="Times New Roman"/>
        </w:rPr>
        <w:t>s</w:t>
      </w:r>
      <w:r w:rsidRPr="004C38C2">
        <w:rPr>
          <w:rFonts w:ascii="Times New Roman" w:hAnsi="Times New Roman" w:cs="Times New Roman"/>
        </w:rPr>
        <w:t xml:space="preserve"> </w:t>
      </w:r>
      <w:r w:rsidR="004A76B5" w:rsidRPr="004C38C2">
        <w:rPr>
          <w:rFonts w:ascii="Times New Roman" w:hAnsi="Times New Roman" w:cs="Times New Roman"/>
        </w:rPr>
        <w:t>is</w:t>
      </w:r>
      <w:r w:rsidRPr="004C38C2">
        <w:rPr>
          <w:rFonts w:ascii="Times New Roman" w:hAnsi="Times New Roman" w:cs="Times New Roman"/>
        </w:rPr>
        <w:t xml:space="preserve"> being made in the form of a guaranteed payment</w:t>
      </w:r>
      <w:r w:rsidR="004A76B5" w:rsidRPr="004C38C2">
        <w:rPr>
          <w:rFonts w:ascii="Times New Roman" w:hAnsi="Times New Roman" w:cs="Times New Roman"/>
        </w:rPr>
        <w:t xml:space="preserve"> and not</w:t>
      </w:r>
      <w:r w:rsidR="004C38C2">
        <w:rPr>
          <w:rFonts w:ascii="Times New Roman" w:hAnsi="Times New Roman" w:cs="Times New Roman"/>
        </w:rPr>
        <w:t xml:space="preserve"> as</w:t>
      </w:r>
      <w:r w:rsidR="004A76B5" w:rsidRPr="004C38C2">
        <w:rPr>
          <w:rFonts w:ascii="Times New Roman" w:hAnsi="Times New Roman" w:cs="Times New Roman"/>
        </w:rPr>
        <w:t xml:space="preserve"> a distribution with res</w:t>
      </w:r>
      <w:r w:rsidRPr="004C38C2">
        <w:rPr>
          <w:rFonts w:ascii="Times New Roman" w:hAnsi="Times New Roman" w:cs="Times New Roman"/>
        </w:rPr>
        <w:t>p</w:t>
      </w:r>
      <w:r w:rsidR="004A76B5" w:rsidRPr="004C38C2">
        <w:rPr>
          <w:rFonts w:ascii="Times New Roman" w:hAnsi="Times New Roman" w:cs="Times New Roman"/>
        </w:rPr>
        <w:t>ect to such partners’ capital accounts.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4946" w14:textId="21618BAB" w:rsidR="006C3530" w:rsidRPr="00BF5C92" w:rsidRDefault="006C3530">
    <w:pPr>
      <w:pStyle w:val="Header"/>
      <w:rPr>
        <w:rFonts w:ascii="Times New Roman" w:hAnsi="Times New Roman" w:cs="Times New Roman"/>
        <w:b/>
        <w:bCs/>
        <w:sz w:val="24"/>
        <w:szCs w:val="24"/>
      </w:rPr>
    </w:pPr>
    <w:r>
      <w:tab/>
    </w:r>
    <w:r>
      <w:tab/>
    </w:r>
    <w:r w:rsidRPr="00BF5C92">
      <w:rPr>
        <w:rFonts w:ascii="Times New Roman" w:hAnsi="Times New Roman" w:cs="Times New Roman"/>
        <w:b/>
        <w:bCs/>
        <w:sz w:val="24"/>
        <w:szCs w:val="24"/>
      </w:rPr>
      <w:t>DRAFT 10/21/22</w:t>
    </w:r>
  </w:p>
  <w:p w14:paraId="00E1B131" w14:textId="77777777" w:rsidR="006C3530" w:rsidRDefault="006C3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FED"/>
    <w:rsid w:val="0000043C"/>
    <w:rsid w:val="00000A24"/>
    <w:rsid w:val="000015A9"/>
    <w:rsid w:val="00002B37"/>
    <w:rsid w:val="00007D5F"/>
    <w:rsid w:val="00021FE5"/>
    <w:rsid w:val="00022334"/>
    <w:rsid w:val="00022FB7"/>
    <w:rsid w:val="0002390B"/>
    <w:rsid w:val="00024E18"/>
    <w:rsid w:val="00026D6B"/>
    <w:rsid w:val="00031B92"/>
    <w:rsid w:val="00042F0F"/>
    <w:rsid w:val="000435FD"/>
    <w:rsid w:val="00047E78"/>
    <w:rsid w:val="000507AF"/>
    <w:rsid w:val="00050E33"/>
    <w:rsid w:val="0005256F"/>
    <w:rsid w:val="00063A2D"/>
    <w:rsid w:val="00065A4F"/>
    <w:rsid w:val="00065CAA"/>
    <w:rsid w:val="00070CBB"/>
    <w:rsid w:val="00071D13"/>
    <w:rsid w:val="00076F84"/>
    <w:rsid w:val="00082C81"/>
    <w:rsid w:val="00083AC1"/>
    <w:rsid w:val="00084A6D"/>
    <w:rsid w:val="00084DD3"/>
    <w:rsid w:val="00086ECB"/>
    <w:rsid w:val="000870B4"/>
    <w:rsid w:val="0009195C"/>
    <w:rsid w:val="00091F61"/>
    <w:rsid w:val="00096F92"/>
    <w:rsid w:val="00096FEF"/>
    <w:rsid w:val="000A25C3"/>
    <w:rsid w:val="000A3EF4"/>
    <w:rsid w:val="000B0F4F"/>
    <w:rsid w:val="000B25F3"/>
    <w:rsid w:val="000B360E"/>
    <w:rsid w:val="000B5CFB"/>
    <w:rsid w:val="000C0BF6"/>
    <w:rsid w:val="000C1920"/>
    <w:rsid w:val="000C3D86"/>
    <w:rsid w:val="000D0DDF"/>
    <w:rsid w:val="000E186F"/>
    <w:rsid w:val="000E4BAA"/>
    <w:rsid w:val="000E509D"/>
    <w:rsid w:val="000E569A"/>
    <w:rsid w:val="000E6602"/>
    <w:rsid w:val="000E6861"/>
    <w:rsid w:val="000E7163"/>
    <w:rsid w:val="000F2C23"/>
    <w:rsid w:val="000F3627"/>
    <w:rsid w:val="000F664A"/>
    <w:rsid w:val="000F7619"/>
    <w:rsid w:val="00105FF6"/>
    <w:rsid w:val="00114B8D"/>
    <w:rsid w:val="00114F72"/>
    <w:rsid w:val="001210CC"/>
    <w:rsid w:val="00122E12"/>
    <w:rsid w:val="00124882"/>
    <w:rsid w:val="001259B3"/>
    <w:rsid w:val="00130E0D"/>
    <w:rsid w:val="001313BB"/>
    <w:rsid w:val="001400D0"/>
    <w:rsid w:val="00145395"/>
    <w:rsid w:val="00146983"/>
    <w:rsid w:val="00154F8E"/>
    <w:rsid w:val="00157DD7"/>
    <w:rsid w:val="001601AB"/>
    <w:rsid w:val="0016057A"/>
    <w:rsid w:val="001648EF"/>
    <w:rsid w:val="0017134C"/>
    <w:rsid w:val="00172709"/>
    <w:rsid w:val="00177CDF"/>
    <w:rsid w:val="00180488"/>
    <w:rsid w:val="00183407"/>
    <w:rsid w:val="00183D5A"/>
    <w:rsid w:val="0019136F"/>
    <w:rsid w:val="00192EBE"/>
    <w:rsid w:val="00193C52"/>
    <w:rsid w:val="00194A17"/>
    <w:rsid w:val="00195494"/>
    <w:rsid w:val="001A009B"/>
    <w:rsid w:val="001A375D"/>
    <w:rsid w:val="001A3EF2"/>
    <w:rsid w:val="001A6EAF"/>
    <w:rsid w:val="001A7A98"/>
    <w:rsid w:val="001B3CAE"/>
    <w:rsid w:val="001B5F76"/>
    <w:rsid w:val="001B692C"/>
    <w:rsid w:val="001C0B28"/>
    <w:rsid w:val="001C1A4D"/>
    <w:rsid w:val="001C2FAD"/>
    <w:rsid w:val="001C2FC5"/>
    <w:rsid w:val="001C3903"/>
    <w:rsid w:val="001C3E26"/>
    <w:rsid w:val="001C3E7E"/>
    <w:rsid w:val="001C57FE"/>
    <w:rsid w:val="001C597E"/>
    <w:rsid w:val="001C6BEB"/>
    <w:rsid w:val="001D0093"/>
    <w:rsid w:val="001D3FF3"/>
    <w:rsid w:val="001D74E9"/>
    <w:rsid w:val="001E27DE"/>
    <w:rsid w:val="001E3218"/>
    <w:rsid w:val="001E38C4"/>
    <w:rsid w:val="001E4D43"/>
    <w:rsid w:val="001F115B"/>
    <w:rsid w:val="001F2C53"/>
    <w:rsid w:val="001F32FE"/>
    <w:rsid w:val="001F386C"/>
    <w:rsid w:val="001F3A45"/>
    <w:rsid w:val="001F631C"/>
    <w:rsid w:val="002026A5"/>
    <w:rsid w:val="00206239"/>
    <w:rsid w:val="002073A8"/>
    <w:rsid w:val="00223D30"/>
    <w:rsid w:val="00224DA5"/>
    <w:rsid w:val="00225850"/>
    <w:rsid w:val="00225965"/>
    <w:rsid w:val="00233BEB"/>
    <w:rsid w:val="00234015"/>
    <w:rsid w:val="00234571"/>
    <w:rsid w:val="0023551F"/>
    <w:rsid w:val="00240FF5"/>
    <w:rsid w:val="002455AC"/>
    <w:rsid w:val="00245716"/>
    <w:rsid w:val="00246953"/>
    <w:rsid w:val="00246D15"/>
    <w:rsid w:val="002516AE"/>
    <w:rsid w:val="002517EF"/>
    <w:rsid w:val="00261136"/>
    <w:rsid w:val="00263EF2"/>
    <w:rsid w:val="0026503B"/>
    <w:rsid w:val="00275AC6"/>
    <w:rsid w:val="00280205"/>
    <w:rsid w:val="00281302"/>
    <w:rsid w:val="002832F5"/>
    <w:rsid w:val="00283649"/>
    <w:rsid w:val="00291A17"/>
    <w:rsid w:val="00294FB5"/>
    <w:rsid w:val="00295EE3"/>
    <w:rsid w:val="002A2CFD"/>
    <w:rsid w:val="002B2EF6"/>
    <w:rsid w:val="002B7E1A"/>
    <w:rsid w:val="002C5396"/>
    <w:rsid w:val="002C7433"/>
    <w:rsid w:val="002D0511"/>
    <w:rsid w:val="002D074E"/>
    <w:rsid w:val="002D2BF9"/>
    <w:rsid w:val="002D489F"/>
    <w:rsid w:val="002D549D"/>
    <w:rsid w:val="002D6A61"/>
    <w:rsid w:val="002E3B51"/>
    <w:rsid w:val="002E40C5"/>
    <w:rsid w:val="002E5F27"/>
    <w:rsid w:val="002E669E"/>
    <w:rsid w:val="002F4FE1"/>
    <w:rsid w:val="00302F86"/>
    <w:rsid w:val="003072C7"/>
    <w:rsid w:val="0031453C"/>
    <w:rsid w:val="00315152"/>
    <w:rsid w:val="00317503"/>
    <w:rsid w:val="00320DA7"/>
    <w:rsid w:val="003250F4"/>
    <w:rsid w:val="00327A81"/>
    <w:rsid w:val="00330565"/>
    <w:rsid w:val="00330693"/>
    <w:rsid w:val="00332E34"/>
    <w:rsid w:val="00333941"/>
    <w:rsid w:val="003359F0"/>
    <w:rsid w:val="00336671"/>
    <w:rsid w:val="003423A6"/>
    <w:rsid w:val="00344871"/>
    <w:rsid w:val="003473E7"/>
    <w:rsid w:val="00350242"/>
    <w:rsid w:val="0035261F"/>
    <w:rsid w:val="00354E48"/>
    <w:rsid w:val="003557CA"/>
    <w:rsid w:val="0035757E"/>
    <w:rsid w:val="003576D7"/>
    <w:rsid w:val="0036388E"/>
    <w:rsid w:val="00366C51"/>
    <w:rsid w:val="00367B0E"/>
    <w:rsid w:val="00372546"/>
    <w:rsid w:val="00374CE6"/>
    <w:rsid w:val="00376031"/>
    <w:rsid w:val="003775C3"/>
    <w:rsid w:val="0039652C"/>
    <w:rsid w:val="0039668B"/>
    <w:rsid w:val="00396F33"/>
    <w:rsid w:val="003A1E95"/>
    <w:rsid w:val="003A2A1B"/>
    <w:rsid w:val="003A2EA0"/>
    <w:rsid w:val="003A50CA"/>
    <w:rsid w:val="003A662B"/>
    <w:rsid w:val="003A7A6F"/>
    <w:rsid w:val="003B3D6F"/>
    <w:rsid w:val="003B462C"/>
    <w:rsid w:val="003B6015"/>
    <w:rsid w:val="003B709D"/>
    <w:rsid w:val="003B7F57"/>
    <w:rsid w:val="003C1439"/>
    <w:rsid w:val="003C2B0D"/>
    <w:rsid w:val="003C2FA8"/>
    <w:rsid w:val="003C5E86"/>
    <w:rsid w:val="003C76F6"/>
    <w:rsid w:val="003D24C4"/>
    <w:rsid w:val="003D2DFD"/>
    <w:rsid w:val="003D3E31"/>
    <w:rsid w:val="003D4C05"/>
    <w:rsid w:val="003D70E6"/>
    <w:rsid w:val="003D7B87"/>
    <w:rsid w:val="003D7E49"/>
    <w:rsid w:val="003E1A70"/>
    <w:rsid w:val="003E1E4C"/>
    <w:rsid w:val="003F0D8E"/>
    <w:rsid w:val="003F10BD"/>
    <w:rsid w:val="003F17E7"/>
    <w:rsid w:val="003F5DA6"/>
    <w:rsid w:val="00400128"/>
    <w:rsid w:val="00400624"/>
    <w:rsid w:val="00403481"/>
    <w:rsid w:val="004039E1"/>
    <w:rsid w:val="00404173"/>
    <w:rsid w:val="00405E7D"/>
    <w:rsid w:val="00411A1E"/>
    <w:rsid w:val="00412391"/>
    <w:rsid w:val="004124D3"/>
    <w:rsid w:val="00414DB6"/>
    <w:rsid w:val="0041723B"/>
    <w:rsid w:val="004204C3"/>
    <w:rsid w:val="00420986"/>
    <w:rsid w:val="00420E0E"/>
    <w:rsid w:val="00421480"/>
    <w:rsid w:val="00422E8F"/>
    <w:rsid w:val="004243FC"/>
    <w:rsid w:val="0042504F"/>
    <w:rsid w:val="00426170"/>
    <w:rsid w:val="004303F1"/>
    <w:rsid w:val="00432DF1"/>
    <w:rsid w:val="004405C6"/>
    <w:rsid w:val="00441246"/>
    <w:rsid w:val="00441752"/>
    <w:rsid w:val="00441DA6"/>
    <w:rsid w:val="0044221E"/>
    <w:rsid w:val="00445C20"/>
    <w:rsid w:val="00451000"/>
    <w:rsid w:val="00451995"/>
    <w:rsid w:val="00460631"/>
    <w:rsid w:val="00462DE7"/>
    <w:rsid w:val="004662B0"/>
    <w:rsid w:val="0047316A"/>
    <w:rsid w:val="004733EF"/>
    <w:rsid w:val="00476DDF"/>
    <w:rsid w:val="00481F39"/>
    <w:rsid w:val="00490B9B"/>
    <w:rsid w:val="00490E33"/>
    <w:rsid w:val="00492619"/>
    <w:rsid w:val="00494921"/>
    <w:rsid w:val="0049640E"/>
    <w:rsid w:val="004A2005"/>
    <w:rsid w:val="004A76B5"/>
    <w:rsid w:val="004A7711"/>
    <w:rsid w:val="004B3263"/>
    <w:rsid w:val="004B32AA"/>
    <w:rsid w:val="004B5A00"/>
    <w:rsid w:val="004B67B3"/>
    <w:rsid w:val="004C1E6F"/>
    <w:rsid w:val="004C2214"/>
    <w:rsid w:val="004C2B2E"/>
    <w:rsid w:val="004C38C2"/>
    <w:rsid w:val="004C3EBE"/>
    <w:rsid w:val="004C472B"/>
    <w:rsid w:val="004C50A7"/>
    <w:rsid w:val="004C7049"/>
    <w:rsid w:val="004D2070"/>
    <w:rsid w:val="004D332A"/>
    <w:rsid w:val="004D39D0"/>
    <w:rsid w:val="004E1A58"/>
    <w:rsid w:val="004E28E3"/>
    <w:rsid w:val="004E2FA3"/>
    <w:rsid w:val="004E35DA"/>
    <w:rsid w:val="004E421F"/>
    <w:rsid w:val="004E43A8"/>
    <w:rsid w:val="004E4729"/>
    <w:rsid w:val="004E4C0A"/>
    <w:rsid w:val="004E5BD8"/>
    <w:rsid w:val="004E7DB8"/>
    <w:rsid w:val="004F05D6"/>
    <w:rsid w:val="004F5120"/>
    <w:rsid w:val="004F5652"/>
    <w:rsid w:val="004F68F6"/>
    <w:rsid w:val="004F6F71"/>
    <w:rsid w:val="00500CBA"/>
    <w:rsid w:val="00503BE6"/>
    <w:rsid w:val="00510599"/>
    <w:rsid w:val="0051653B"/>
    <w:rsid w:val="00516BED"/>
    <w:rsid w:val="00525086"/>
    <w:rsid w:val="00532D7A"/>
    <w:rsid w:val="005364C7"/>
    <w:rsid w:val="00536761"/>
    <w:rsid w:val="00537E30"/>
    <w:rsid w:val="00541AA3"/>
    <w:rsid w:val="00542A00"/>
    <w:rsid w:val="00543ACB"/>
    <w:rsid w:val="00544BBE"/>
    <w:rsid w:val="0054774F"/>
    <w:rsid w:val="00554AD0"/>
    <w:rsid w:val="00556B3E"/>
    <w:rsid w:val="0056056F"/>
    <w:rsid w:val="00561181"/>
    <w:rsid w:val="00563A38"/>
    <w:rsid w:val="00563A43"/>
    <w:rsid w:val="00565FA5"/>
    <w:rsid w:val="0057006D"/>
    <w:rsid w:val="0057026D"/>
    <w:rsid w:val="00577FCF"/>
    <w:rsid w:val="00580A52"/>
    <w:rsid w:val="00581D4F"/>
    <w:rsid w:val="00582F00"/>
    <w:rsid w:val="00584FED"/>
    <w:rsid w:val="005862D3"/>
    <w:rsid w:val="0059361D"/>
    <w:rsid w:val="00594199"/>
    <w:rsid w:val="005A13D6"/>
    <w:rsid w:val="005A2B1C"/>
    <w:rsid w:val="005A31E1"/>
    <w:rsid w:val="005A5288"/>
    <w:rsid w:val="005A5542"/>
    <w:rsid w:val="005A687F"/>
    <w:rsid w:val="005A6AC5"/>
    <w:rsid w:val="005A719C"/>
    <w:rsid w:val="005B165B"/>
    <w:rsid w:val="005B1B2C"/>
    <w:rsid w:val="005B5114"/>
    <w:rsid w:val="005B5258"/>
    <w:rsid w:val="005C2E77"/>
    <w:rsid w:val="005C3557"/>
    <w:rsid w:val="005C3923"/>
    <w:rsid w:val="005C4810"/>
    <w:rsid w:val="005C5259"/>
    <w:rsid w:val="005C5A4B"/>
    <w:rsid w:val="005C7AAE"/>
    <w:rsid w:val="005E371B"/>
    <w:rsid w:val="005E5AD2"/>
    <w:rsid w:val="005E6A91"/>
    <w:rsid w:val="005F1647"/>
    <w:rsid w:val="005F21C1"/>
    <w:rsid w:val="005F4216"/>
    <w:rsid w:val="005F4619"/>
    <w:rsid w:val="005F50D3"/>
    <w:rsid w:val="00603EEE"/>
    <w:rsid w:val="00604DB6"/>
    <w:rsid w:val="006068E4"/>
    <w:rsid w:val="006071E8"/>
    <w:rsid w:val="00610E9D"/>
    <w:rsid w:val="006118F2"/>
    <w:rsid w:val="00611E6D"/>
    <w:rsid w:val="00612816"/>
    <w:rsid w:val="006158EE"/>
    <w:rsid w:val="00617713"/>
    <w:rsid w:val="00626230"/>
    <w:rsid w:val="00626B9A"/>
    <w:rsid w:val="00627B92"/>
    <w:rsid w:val="00631024"/>
    <w:rsid w:val="00632698"/>
    <w:rsid w:val="0064082D"/>
    <w:rsid w:val="00644CA5"/>
    <w:rsid w:val="00645AB4"/>
    <w:rsid w:val="00647016"/>
    <w:rsid w:val="00650141"/>
    <w:rsid w:val="00651AA1"/>
    <w:rsid w:val="00656C23"/>
    <w:rsid w:val="0066036D"/>
    <w:rsid w:val="00662611"/>
    <w:rsid w:val="006679D3"/>
    <w:rsid w:val="00673BD4"/>
    <w:rsid w:val="00675CCE"/>
    <w:rsid w:val="00677285"/>
    <w:rsid w:val="00680BFA"/>
    <w:rsid w:val="00681E7E"/>
    <w:rsid w:val="00686110"/>
    <w:rsid w:val="00687F0A"/>
    <w:rsid w:val="006904DF"/>
    <w:rsid w:val="00692CC3"/>
    <w:rsid w:val="00696104"/>
    <w:rsid w:val="006A0CE4"/>
    <w:rsid w:val="006A17DD"/>
    <w:rsid w:val="006A2CD8"/>
    <w:rsid w:val="006A38E2"/>
    <w:rsid w:val="006A7BA8"/>
    <w:rsid w:val="006B28EF"/>
    <w:rsid w:val="006B3496"/>
    <w:rsid w:val="006B3F95"/>
    <w:rsid w:val="006B5CB4"/>
    <w:rsid w:val="006B7422"/>
    <w:rsid w:val="006C3530"/>
    <w:rsid w:val="006C6187"/>
    <w:rsid w:val="006C725B"/>
    <w:rsid w:val="006D5678"/>
    <w:rsid w:val="006D5FF7"/>
    <w:rsid w:val="006E329E"/>
    <w:rsid w:val="006E3618"/>
    <w:rsid w:val="006E525F"/>
    <w:rsid w:val="006F1496"/>
    <w:rsid w:val="006F43E9"/>
    <w:rsid w:val="00703AE9"/>
    <w:rsid w:val="00704A39"/>
    <w:rsid w:val="0070607F"/>
    <w:rsid w:val="00711619"/>
    <w:rsid w:val="007147B6"/>
    <w:rsid w:val="00722851"/>
    <w:rsid w:val="00724267"/>
    <w:rsid w:val="00724DEC"/>
    <w:rsid w:val="00730401"/>
    <w:rsid w:val="00730613"/>
    <w:rsid w:val="0073435A"/>
    <w:rsid w:val="0074367A"/>
    <w:rsid w:val="007445BA"/>
    <w:rsid w:val="00746146"/>
    <w:rsid w:val="00747587"/>
    <w:rsid w:val="00750EC9"/>
    <w:rsid w:val="00753871"/>
    <w:rsid w:val="00754FB0"/>
    <w:rsid w:val="00760C0A"/>
    <w:rsid w:val="00765898"/>
    <w:rsid w:val="00771664"/>
    <w:rsid w:val="00772F1D"/>
    <w:rsid w:val="007744D8"/>
    <w:rsid w:val="00780FC0"/>
    <w:rsid w:val="00783752"/>
    <w:rsid w:val="00784B4A"/>
    <w:rsid w:val="00785675"/>
    <w:rsid w:val="0078762E"/>
    <w:rsid w:val="00792E7E"/>
    <w:rsid w:val="007931AA"/>
    <w:rsid w:val="007931F3"/>
    <w:rsid w:val="0079440D"/>
    <w:rsid w:val="007963A4"/>
    <w:rsid w:val="007A18E6"/>
    <w:rsid w:val="007A3E8A"/>
    <w:rsid w:val="007A7378"/>
    <w:rsid w:val="007B3809"/>
    <w:rsid w:val="007B5DAE"/>
    <w:rsid w:val="007C0C8B"/>
    <w:rsid w:val="007C37DF"/>
    <w:rsid w:val="007C74D3"/>
    <w:rsid w:val="007C7978"/>
    <w:rsid w:val="007D075A"/>
    <w:rsid w:val="007D0939"/>
    <w:rsid w:val="007D120F"/>
    <w:rsid w:val="007D4138"/>
    <w:rsid w:val="007D4B44"/>
    <w:rsid w:val="007E503D"/>
    <w:rsid w:val="007E5267"/>
    <w:rsid w:val="007E6950"/>
    <w:rsid w:val="007F20E0"/>
    <w:rsid w:val="007F3504"/>
    <w:rsid w:val="007F60F8"/>
    <w:rsid w:val="007F71E1"/>
    <w:rsid w:val="007F7CDB"/>
    <w:rsid w:val="008008DC"/>
    <w:rsid w:val="008049BB"/>
    <w:rsid w:val="00806C2B"/>
    <w:rsid w:val="00813245"/>
    <w:rsid w:val="008169DD"/>
    <w:rsid w:val="00816CBA"/>
    <w:rsid w:val="00822D78"/>
    <w:rsid w:val="00823DDD"/>
    <w:rsid w:val="00824976"/>
    <w:rsid w:val="00824D0E"/>
    <w:rsid w:val="00830FBC"/>
    <w:rsid w:val="008313C4"/>
    <w:rsid w:val="008327C3"/>
    <w:rsid w:val="00842176"/>
    <w:rsid w:val="008441B8"/>
    <w:rsid w:val="00844A00"/>
    <w:rsid w:val="0084644F"/>
    <w:rsid w:val="0085289B"/>
    <w:rsid w:val="00861AD2"/>
    <w:rsid w:val="00861E3D"/>
    <w:rsid w:val="008724D7"/>
    <w:rsid w:val="00875B79"/>
    <w:rsid w:val="0088009D"/>
    <w:rsid w:val="00881F99"/>
    <w:rsid w:val="00883303"/>
    <w:rsid w:val="008852CB"/>
    <w:rsid w:val="008906E1"/>
    <w:rsid w:val="0089344E"/>
    <w:rsid w:val="00897BF3"/>
    <w:rsid w:val="008A2E10"/>
    <w:rsid w:val="008A4069"/>
    <w:rsid w:val="008B1750"/>
    <w:rsid w:val="008B56F8"/>
    <w:rsid w:val="008B6B5F"/>
    <w:rsid w:val="008C10D1"/>
    <w:rsid w:val="008C113C"/>
    <w:rsid w:val="008C14AB"/>
    <w:rsid w:val="008C2D50"/>
    <w:rsid w:val="008C38D6"/>
    <w:rsid w:val="008C542D"/>
    <w:rsid w:val="008C68F2"/>
    <w:rsid w:val="008D02A2"/>
    <w:rsid w:val="008D5BBE"/>
    <w:rsid w:val="008E1577"/>
    <w:rsid w:val="008E7BD9"/>
    <w:rsid w:val="008F2B8E"/>
    <w:rsid w:val="008F5AAC"/>
    <w:rsid w:val="008F6E17"/>
    <w:rsid w:val="00901B5A"/>
    <w:rsid w:val="00905089"/>
    <w:rsid w:val="009112A8"/>
    <w:rsid w:val="00911DCB"/>
    <w:rsid w:val="00914288"/>
    <w:rsid w:val="009177EE"/>
    <w:rsid w:val="00921A82"/>
    <w:rsid w:val="00925071"/>
    <w:rsid w:val="0092546D"/>
    <w:rsid w:val="00930B77"/>
    <w:rsid w:val="00931621"/>
    <w:rsid w:val="00933B1F"/>
    <w:rsid w:val="00935137"/>
    <w:rsid w:val="00935574"/>
    <w:rsid w:val="00942AB3"/>
    <w:rsid w:val="00942F9E"/>
    <w:rsid w:val="00950B20"/>
    <w:rsid w:val="00950ED5"/>
    <w:rsid w:val="009535D3"/>
    <w:rsid w:val="009564B8"/>
    <w:rsid w:val="0095730E"/>
    <w:rsid w:val="009611BB"/>
    <w:rsid w:val="009630D6"/>
    <w:rsid w:val="00963192"/>
    <w:rsid w:val="009651BA"/>
    <w:rsid w:val="0096655D"/>
    <w:rsid w:val="00972256"/>
    <w:rsid w:val="00974046"/>
    <w:rsid w:val="00975DD3"/>
    <w:rsid w:val="009823A7"/>
    <w:rsid w:val="00983051"/>
    <w:rsid w:val="00985DBA"/>
    <w:rsid w:val="00986285"/>
    <w:rsid w:val="009869EC"/>
    <w:rsid w:val="00990217"/>
    <w:rsid w:val="0099049E"/>
    <w:rsid w:val="00991BAD"/>
    <w:rsid w:val="00991FB6"/>
    <w:rsid w:val="00993D43"/>
    <w:rsid w:val="00995B58"/>
    <w:rsid w:val="00995D07"/>
    <w:rsid w:val="009971DF"/>
    <w:rsid w:val="009A51FD"/>
    <w:rsid w:val="009A5918"/>
    <w:rsid w:val="009A61A7"/>
    <w:rsid w:val="009A6782"/>
    <w:rsid w:val="009B074A"/>
    <w:rsid w:val="009B4A7A"/>
    <w:rsid w:val="009B73B9"/>
    <w:rsid w:val="009B75EA"/>
    <w:rsid w:val="009C1FBE"/>
    <w:rsid w:val="009C2593"/>
    <w:rsid w:val="009C54C1"/>
    <w:rsid w:val="009D0860"/>
    <w:rsid w:val="009D43F4"/>
    <w:rsid w:val="009D5FF1"/>
    <w:rsid w:val="009E2B39"/>
    <w:rsid w:val="009E4363"/>
    <w:rsid w:val="009E44E2"/>
    <w:rsid w:val="009E71F0"/>
    <w:rsid w:val="009E78C3"/>
    <w:rsid w:val="009F1D63"/>
    <w:rsid w:val="009F2065"/>
    <w:rsid w:val="009F34F8"/>
    <w:rsid w:val="009F35A9"/>
    <w:rsid w:val="009F43CE"/>
    <w:rsid w:val="00A113B5"/>
    <w:rsid w:val="00A1286B"/>
    <w:rsid w:val="00A23D1E"/>
    <w:rsid w:val="00A2757D"/>
    <w:rsid w:val="00A31D15"/>
    <w:rsid w:val="00A3219E"/>
    <w:rsid w:val="00A36941"/>
    <w:rsid w:val="00A42033"/>
    <w:rsid w:val="00A42BE6"/>
    <w:rsid w:val="00A448CF"/>
    <w:rsid w:val="00A57847"/>
    <w:rsid w:val="00A61022"/>
    <w:rsid w:val="00A62FAE"/>
    <w:rsid w:val="00A66329"/>
    <w:rsid w:val="00A721F0"/>
    <w:rsid w:val="00A80A40"/>
    <w:rsid w:val="00A852CB"/>
    <w:rsid w:val="00A861CA"/>
    <w:rsid w:val="00A90CDD"/>
    <w:rsid w:val="00A9339A"/>
    <w:rsid w:val="00A93CE1"/>
    <w:rsid w:val="00A95808"/>
    <w:rsid w:val="00A96B6B"/>
    <w:rsid w:val="00AA3445"/>
    <w:rsid w:val="00AA47A2"/>
    <w:rsid w:val="00AA64A1"/>
    <w:rsid w:val="00AB2A62"/>
    <w:rsid w:val="00AC430B"/>
    <w:rsid w:val="00AD0C8C"/>
    <w:rsid w:val="00AD2AC8"/>
    <w:rsid w:val="00AD3AF7"/>
    <w:rsid w:val="00AD3C31"/>
    <w:rsid w:val="00AD5D68"/>
    <w:rsid w:val="00AE16A2"/>
    <w:rsid w:val="00AE1D14"/>
    <w:rsid w:val="00AE3068"/>
    <w:rsid w:val="00AE3738"/>
    <w:rsid w:val="00AE6FB5"/>
    <w:rsid w:val="00AF77E8"/>
    <w:rsid w:val="00B036A4"/>
    <w:rsid w:val="00B1165D"/>
    <w:rsid w:val="00B118E0"/>
    <w:rsid w:val="00B11A05"/>
    <w:rsid w:val="00B136A4"/>
    <w:rsid w:val="00B16B4F"/>
    <w:rsid w:val="00B20780"/>
    <w:rsid w:val="00B229DF"/>
    <w:rsid w:val="00B23E0B"/>
    <w:rsid w:val="00B3025C"/>
    <w:rsid w:val="00B31F67"/>
    <w:rsid w:val="00B34009"/>
    <w:rsid w:val="00B344BC"/>
    <w:rsid w:val="00B34E5C"/>
    <w:rsid w:val="00B34EE4"/>
    <w:rsid w:val="00B370CF"/>
    <w:rsid w:val="00B449B8"/>
    <w:rsid w:val="00B464E6"/>
    <w:rsid w:val="00B46728"/>
    <w:rsid w:val="00B50C82"/>
    <w:rsid w:val="00B60315"/>
    <w:rsid w:val="00B60558"/>
    <w:rsid w:val="00B619F9"/>
    <w:rsid w:val="00B635A1"/>
    <w:rsid w:val="00B64AC8"/>
    <w:rsid w:val="00B64D0B"/>
    <w:rsid w:val="00B715BD"/>
    <w:rsid w:val="00B73A3B"/>
    <w:rsid w:val="00B81065"/>
    <w:rsid w:val="00B82A26"/>
    <w:rsid w:val="00B82FB1"/>
    <w:rsid w:val="00B83B46"/>
    <w:rsid w:val="00B852A9"/>
    <w:rsid w:val="00B87C77"/>
    <w:rsid w:val="00B92E8A"/>
    <w:rsid w:val="00B940C1"/>
    <w:rsid w:val="00B941A8"/>
    <w:rsid w:val="00B9541E"/>
    <w:rsid w:val="00BA00E6"/>
    <w:rsid w:val="00BA286F"/>
    <w:rsid w:val="00BB2D7A"/>
    <w:rsid w:val="00BB42FB"/>
    <w:rsid w:val="00BB4D57"/>
    <w:rsid w:val="00BB5A9A"/>
    <w:rsid w:val="00BC18F5"/>
    <w:rsid w:val="00BC2F54"/>
    <w:rsid w:val="00BC5300"/>
    <w:rsid w:val="00BC661C"/>
    <w:rsid w:val="00BC6ABC"/>
    <w:rsid w:val="00BD2410"/>
    <w:rsid w:val="00BD5DF9"/>
    <w:rsid w:val="00BE1FD5"/>
    <w:rsid w:val="00BE24C7"/>
    <w:rsid w:val="00BE3ACE"/>
    <w:rsid w:val="00BE42F2"/>
    <w:rsid w:val="00BE6C56"/>
    <w:rsid w:val="00BF0732"/>
    <w:rsid w:val="00BF5C92"/>
    <w:rsid w:val="00C00D56"/>
    <w:rsid w:val="00C03472"/>
    <w:rsid w:val="00C072ED"/>
    <w:rsid w:val="00C07DED"/>
    <w:rsid w:val="00C1133D"/>
    <w:rsid w:val="00C14106"/>
    <w:rsid w:val="00C1462C"/>
    <w:rsid w:val="00C14BBC"/>
    <w:rsid w:val="00C20C96"/>
    <w:rsid w:val="00C20EBC"/>
    <w:rsid w:val="00C3672F"/>
    <w:rsid w:val="00C4154C"/>
    <w:rsid w:val="00C461C3"/>
    <w:rsid w:val="00C52483"/>
    <w:rsid w:val="00C52E25"/>
    <w:rsid w:val="00C53E0B"/>
    <w:rsid w:val="00C55A1F"/>
    <w:rsid w:val="00C56F40"/>
    <w:rsid w:val="00C603A1"/>
    <w:rsid w:val="00C64201"/>
    <w:rsid w:val="00C64D1F"/>
    <w:rsid w:val="00C64D84"/>
    <w:rsid w:val="00C7396E"/>
    <w:rsid w:val="00C742FD"/>
    <w:rsid w:val="00C75CAD"/>
    <w:rsid w:val="00C75FB7"/>
    <w:rsid w:val="00C8060A"/>
    <w:rsid w:val="00C83670"/>
    <w:rsid w:val="00C85C10"/>
    <w:rsid w:val="00C93C7C"/>
    <w:rsid w:val="00C93FEE"/>
    <w:rsid w:val="00CA0CD3"/>
    <w:rsid w:val="00CA25E2"/>
    <w:rsid w:val="00CA26A3"/>
    <w:rsid w:val="00CB297D"/>
    <w:rsid w:val="00CB3477"/>
    <w:rsid w:val="00CB39A7"/>
    <w:rsid w:val="00CB706C"/>
    <w:rsid w:val="00CC2ABD"/>
    <w:rsid w:val="00CC4D28"/>
    <w:rsid w:val="00CC7D19"/>
    <w:rsid w:val="00CD2101"/>
    <w:rsid w:val="00CD2F9A"/>
    <w:rsid w:val="00CD58C5"/>
    <w:rsid w:val="00CD7EF3"/>
    <w:rsid w:val="00CE06B0"/>
    <w:rsid w:val="00CE180A"/>
    <w:rsid w:val="00CE279B"/>
    <w:rsid w:val="00CF445B"/>
    <w:rsid w:val="00D00AEC"/>
    <w:rsid w:val="00D01463"/>
    <w:rsid w:val="00D02469"/>
    <w:rsid w:val="00D039DF"/>
    <w:rsid w:val="00D03E9B"/>
    <w:rsid w:val="00D04006"/>
    <w:rsid w:val="00D12883"/>
    <w:rsid w:val="00D13E5B"/>
    <w:rsid w:val="00D164CB"/>
    <w:rsid w:val="00D16533"/>
    <w:rsid w:val="00D20FCD"/>
    <w:rsid w:val="00D22001"/>
    <w:rsid w:val="00D270F8"/>
    <w:rsid w:val="00D418ED"/>
    <w:rsid w:val="00D4222D"/>
    <w:rsid w:val="00D43C7A"/>
    <w:rsid w:val="00D44AA0"/>
    <w:rsid w:val="00D450D0"/>
    <w:rsid w:val="00D51471"/>
    <w:rsid w:val="00D52DA7"/>
    <w:rsid w:val="00D55BF3"/>
    <w:rsid w:val="00D61A3A"/>
    <w:rsid w:val="00D61B1A"/>
    <w:rsid w:val="00D63F00"/>
    <w:rsid w:val="00D64AD9"/>
    <w:rsid w:val="00D66A52"/>
    <w:rsid w:val="00D70A90"/>
    <w:rsid w:val="00D710B5"/>
    <w:rsid w:val="00D7342C"/>
    <w:rsid w:val="00D735C9"/>
    <w:rsid w:val="00D738D3"/>
    <w:rsid w:val="00D7458B"/>
    <w:rsid w:val="00D7767E"/>
    <w:rsid w:val="00D83116"/>
    <w:rsid w:val="00D84727"/>
    <w:rsid w:val="00D854F9"/>
    <w:rsid w:val="00D9098A"/>
    <w:rsid w:val="00D94C7B"/>
    <w:rsid w:val="00D95C15"/>
    <w:rsid w:val="00DA0A11"/>
    <w:rsid w:val="00DA20E9"/>
    <w:rsid w:val="00DA26C7"/>
    <w:rsid w:val="00DA6295"/>
    <w:rsid w:val="00DA6AC5"/>
    <w:rsid w:val="00DB1BEC"/>
    <w:rsid w:val="00DB71AD"/>
    <w:rsid w:val="00DC302E"/>
    <w:rsid w:val="00DC3A26"/>
    <w:rsid w:val="00DC6103"/>
    <w:rsid w:val="00DC6D40"/>
    <w:rsid w:val="00DD0B84"/>
    <w:rsid w:val="00DD4570"/>
    <w:rsid w:val="00DD6321"/>
    <w:rsid w:val="00DD795D"/>
    <w:rsid w:val="00DE3D95"/>
    <w:rsid w:val="00DE6944"/>
    <w:rsid w:val="00DF083D"/>
    <w:rsid w:val="00E009F7"/>
    <w:rsid w:val="00E121A2"/>
    <w:rsid w:val="00E139F8"/>
    <w:rsid w:val="00E1502B"/>
    <w:rsid w:val="00E22E31"/>
    <w:rsid w:val="00E26319"/>
    <w:rsid w:val="00E303CA"/>
    <w:rsid w:val="00E33088"/>
    <w:rsid w:val="00E34BD3"/>
    <w:rsid w:val="00E362C3"/>
    <w:rsid w:val="00E37A9D"/>
    <w:rsid w:val="00E4024F"/>
    <w:rsid w:val="00E42983"/>
    <w:rsid w:val="00E44A9D"/>
    <w:rsid w:val="00E45BF5"/>
    <w:rsid w:val="00E4664A"/>
    <w:rsid w:val="00E538FA"/>
    <w:rsid w:val="00E549FE"/>
    <w:rsid w:val="00E6006B"/>
    <w:rsid w:val="00E608F7"/>
    <w:rsid w:val="00E62ED7"/>
    <w:rsid w:val="00E63793"/>
    <w:rsid w:val="00E6385B"/>
    <w:rsid w:val="00E67E6D"/>
    <w:rsid w:val="00E7005E"/>
    <w:rsid w:val="00E70A5C"/>
    <w:rsid w:val="00E726AA"/>
    <w:rsid w:val="00E73EC1"/>
    <w:rsid w:val="00E73EDA"/>
    <w:rsid w:val="00E75DBC"/>
    <w:rsid w:val="00E769ED"/>
    <w:rsid w:val="00E77D62"/>
    <w:rsid w:val="00E84D6B"/>
    <w:rsid w:val="00E8531B"/>
    <w:rsid w:val="00E86EFE"/>
    <w:rsid w:val="00E878A6"/>
    <w:rsid w:val="00E91169"/>
    <w:rsid w:val="00E95A61"/>
    <w:rsid w:val="00E96573"/>
    <w:rsid w:val="00EA011C"/>
    <w:rsid w:val="00EA1317"/>
    <w:rsid w:val="00EA1FDF"/>
    <w:rsid w:val="00EA2309"/>
    <w:rsid w:val="00EA380C"/>
    <w:rsid w:val="00EB3FAE"/>
    <w:rsid w:val="00EC5BCF"/>
    <w:rsid w:val="00EC7DB8"/>
    <w:rsid w:val="00ED13A1"/>
    <w:rsid w:val="00ED25F8"/>
    <w:rsid w:val="00ED3D96"/>
    <w:rsid w:val="00ED4641"/>
    <w:rsid w:val="00ED56EE"/>
    <w:rsid w:val="00ED60C7"/>
    <w:rsid w:val="00EE2FCF"/>
    <w:rsid w:val="00EE35B6"/>
    <w:rsid w:val="00EE3664"/>
    <w:rsid w:val="00EE6A78"/>
    <w:rsid w:val="00EF0657"/>
    <w:rsid w:val="00EF257D"/>
    <w:rsid w:val="00EF3DEB"/>
    <w:rsid w:val="00EF415F"/>
    <w:rsid w:val="00EF6069"/>
    <w:rsid w:val="00EF637E"/>
    <w:rsid w:val="00EF69D1"/>
    <w:rsid w:val="00EF6D43"/>
    <w:rsid w:val="00F00535"/>
    <w:rsid w:val="00F02968"/>
    <w:rsid w:val="00F02CE5"/>
    <w:rsid w:val="00F06215"/>
    <w:rsid w:val="00F16CC1"/>
    <w:rsid w:val="00F219FD"/>
    <w:rsid w:val="00F26D1B"/>
    <w:rsid w:val="00F31BA7"/>
    <w:rsid w:val="00F419EB"/>
    <w:rsid w:val="00F43513"/>
    <w:rsid w:val="00F47D9C"/>
    <w:rsid w:val="00F5235A"/>
    <w:rsid w:val="00F52997"/>
    <w:rsid w:val="00F54AA2"/>
    <w:rsid w:val="00F5751C"/>
    <w:rsid w:val="00F57A70"/>
    <w:rsid w:val="00F57C11"/>
    <w:rsid w:val="00F57DDE"/>
    <w:rsid w:val="00F64213"/>
    <w:rsid w:val="00F71CB4"/>
    <w:rsid w:val="00F72382"/>
    <w:rsid w:val="00F72D12"/>
    <w:rsid w:val="00F73084"/>
    <w:rsid w:val="00F74396"/>
    <w:rsid w:val="00F74E59"/>
    <w:rsid w:val="00F759B3"/>
    <w:rsid w:val="00F75B6B"/>
    <w:rsid w:val="00F822F5"/>
    <w:rsid w:val="00F83319"/>
    <w:rsid w:val="00F83366"/>
    <w:rsid w:val="00F83382"/>
    <w:rsid w:val="00F84A77"/>
    <w:rsid w:val="00F9187D"/>
    <w:rsid w:val="00F927E9"/>
    <w:rsid w:val="00F947FA"/>
    <w:rsid w:val="00FA5832"/>
    <w:rsid w:val="00FA6847"/>
    <w:rsid w:val="00FA77ED"/>
    <w:rsid w:val="00FB1637"/>
    <w:rsid w:val="00FB2ABA"/>
    <w:rsid w:val="00FB32D7"/>
    <w:rsid w:val="00FC11FC"/>
    <w:rsid w:val="00FC246F"/>
    <w:rsid w:val="00FC337F"/>
    <w:rsid w:val="00FD1F1C"/>
    <w:rsid w:val="00FD2C26"/>
    <w:rsid w:val="00FD4DC5"/>
    <w:rsid w:val="00FD5CBF"/>
    <w:rsid w:val="00FE062B"/>
    <w:rsid w:val="00FE2612"/>
    <w:rsid w:val="00FE5BD3"/>
    <w:rsid w:val="00FF2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73016"/>
  <w15:chartTrackingRefBased/>
  <w15:docId w15:val="{E88D6AF1-4812-4BC3-B195-09242C52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6F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33088"/>
    <w:pPr>
      <w:spacing w:after="0" w:line="240" w:lineRule="auto"/>
    </w:pPr>
    <w:rPr>
      <w:sz w:val="20"/>
      <w:szCs w:val="20"/>
    </w:rPr>
  </w:style>
  <w:style w:type="character" w:customStyle="1" w:styleId="FootnoteTextChar">
    <w:name w:val="Footnote Text Char"/>
    <w:basedOn w:val="DefaultParagraphFont"/>
    <w:link w:val="FootnoteText"/>
    <w:uiPriority w:val="99"/>
    <w:rsid w:val="00E33088"/>
    <w:rPr>
      <w:sz w:val="20"/>
      <w:szCs w:val="20"/>
    </w:rPr>
  </w:style>
  <w:style w:type="character" w:styleId="FootnoteReference">
    <w:name w:val="footnote reference"/>
    <w:basedOn w:val="DefaultParagraphFont"/>
    <w:uiPriority w:val="99"/>
    <w:semiHidden/>
    <w:unhideWhenUsed/>
    <w:rsid w:val="00E33088"/>
    <w:rPr>
      <w:vertAlign w:val="superscript"/>
    </w:rPr>
  </w:style>
  <w:style w:type="character" w:styleId="Hyperlink">
    <w:name w:val="Hyperlink"/>
    <w:basedOn w:val="DefaultParagraphFont"/>
    <w:uiPriority w:val="99"/>
    <w:semiHidden/>
    <w:unhideWhenUsed/>
    <w:rsid w:val="00192EBE"/>
    <w:rPr>
      <w:color w:val="0000FF"/>
      <w:u w:val="single"/>
    </w:rPr>
  </w:style>
  <w:style w:type="character" w:customStyle="1" w:styleId="et03">
    <w:name w:val="et03"/>
    <w:basedOn w:val="DefaultParagraphFont"/>
    <w:rsid w:val="00192EBE"/>
  </w:style>
  <w:style w:type="paragraph" w:customStyle="1" w:styleId="psection-5">
    <w:name w:val="psection-5"/>
    <w:basedOn w:val="Normal"/>
    <w:rsid w:val="0095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950B20"/>
  </w:style>
  <w:style w:type="paragraph" w:styleId="ListParagraph">
    <w:name w:val="List Paragraph"/>
    <w:basedOn w:val="Normal"/>
    <w:uiPriority w:val="34"/>
    <w:qFormat/>
    <w:rsid w:val="006904DF"/>
    <w:pPr>
      <w:ind w:left="720"/>
      <w:contextualSpacing/>
    </w:pPr>
  </w:style>
  <w:style w:type="character" w:customStyle="1" w:styleId="ta-search-highlight">
    <w:name w:val="ta-search-highlight"/>
    <w:basedOn w:val="DefaultParagraphFont"/>
    <w:rsid w:val="00E37A9D"/>
  </w:style>
  <w:style w:type="character" w:customStyle="1" w:styleId="ssit">
    <w:name w:val="ss_it"/>
    <w:basedOn w:val="DefaultParagraphFont"/>
    <w:rsid w:val="00AC430B"/>
  </w:style>
  <w:style w:type="character" w:customStyle="1" w:styleId="sssh">
    <w:name w:val="ss_sh"/>
    <w:basedOn w:val="DefaultParagraphFont"/>
    <w:rsid w:val="00C3672F"/>
  </w:style>
  <w:style w:type="paragraph" w:customStyle="1" w:styleId="psection-2">
    <w:name w:val="psection-2"/>
    <w:basedOn w:val="Normal"/>
    <w:rsid w:val="00565FA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E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4C7"/>
  </w:style>
  <w:style w:type="paragraph" w:styleId="Footer">
    <w:name w:val="footer"/>
    <w:basedOn w:val="Normal"/>
    <w:link w:val="FooterChar"/>
    <w:uiPriority w:val="99"/>
    <w:unhideWhenUsed/>
    <w:rsid w:val="00BE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4C7"/>
  </w:style>
  <w:style w:type="character" w:customStyle="1" w:styleId="ssun">
    <w:name w:val="ss_un"/>
    <w:basedOn w:val="DefaultParagraphFont"/>
    <w:rsid w:val="00C1133D"/>
  </w:style>
  <w:style w:type="paragraph" w:styleId="NormalWeb">
    <w:name w:val="Normal (Web)"/>
    <w:basedOn w:val="Normal"/>
    <w:uiPriority w:val="99"/>
    <w:unhideWhenUsed/>
    <w:rsid w:val="00627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1969060279">
    <w:name w:val="sh_1969060279"/>
    <w:basedOn w:val="DefaultParagraphFont"/>
    <w:rsid w:val="00A861CA"/>
  </w:style>
  <w:style w:type="character" w:styleId="Emphasis">
    <w:name w:val="Emphasis"/>
    <w:basedOn w:val="DefaultParagraphFont"/>
    <w:uiPriority w:val="20"/>
    <w:qFormat/>
    <w:rsid w:val="00AE16A2"/>
    <w:rPr>
      <w:i/>
      <w:iCs/>
    </w:rPr>
  </w:style>
  <w:style w:type="character" w:customStyle="1" w:styleId="ssrfcpassagedeactivated">
    <w:name w:val="ss_rfcpassage_deactivated"/>
    <w:basedOn w:val="DefaultParagraphFont"/>
    <w:rsid w:val="00A61022"/>
  </w:style>
  <w:style w:type="character" w:customStyle="1" w:styleId="Heading1Char">
    <w:name w:val="Heading 1 Char"/>
    <w:basedOn w:val="DefaultParagraphFont"/>
    <w:link w:val="Heading1"/>
    <w:uiPriority w:val="9"/>
    <w:rsid w:val="00AE6FB5"/>
    <w:rPr>
      <w:rFonts w:ascii="Times New Roman" w:eastAsia="Times New Roman" w:hAnsi="Times New Roman" w:cs="Times New Roman"/>
      <w:b/>
      <w:bCs/>
      <w:kern w:val="36"/>
      <w:sz w:val="48"/>
      <w:szCs w:val="48"/>
    </w:rPr>
  </w:style>
  <w:style w:type="character" w:customStyle="1" w:styleId="injectednode">
    <w:name w:val="injectednode"/>
    <w:basedOn w:val="DefaultParagraphFont"/>
    <w:rsid w:val="00AE6FB5"/>
  </w:style>
  <w:style w:type="character" w:styleId="CommentReference">
    <w:name w:val="annotation reference"/>
    <w:basedOn w:val="DefaultParagraphFont"/>
    <w:uiPriority w:val="99"/>
    <w:semiHidden/>
    <w:unhideWhenUsed/>
    <w:rsid w:val="004F05D6"/>
    <w:rPr>
      <w:sz w:val="16"/>
      <w:szCs w:val="16"/>
    </w:rPr>
  </w:style>
  <w:style w:type="paragraph" w:styleId="CommentText">
    <w:name w:val="annotation text"/>
    <w:basedOn w:val="Normal"/>
    <w:link w:val="CommentTextChar"/>
    <w:uiPriority w:val="99"/>
    <w:semiHidden/>
    <w:unhideWhenUsed/>
    <w:rsid w:val="004F05D6"/>
    <w:pPr>
      <w:spacing w:line="240" w:lineRule="auto"/>
    </w:pPr>
    <w:rPr>
      <w:sz w:val="20"/>
      <w:szCs w:val="20"/>
    </w:rPr>
  </w:style>
  <w:style w:type="character" w:customStyle="1" w:styleId="CommentTextChar">
    <w:name w:val="Comment Text Char"/>
    <w:basedOn w:val="DefaultParagraphFont"/>
    <w:link w:val="CommentText"/>
    <w:uiPriority w:val="99"/>
    <w:semiHidden/>
    <w:rsid w:val="004F05D6"/>
    <w:rPr>
      <w:sz w:val="20"/>
      <w:szCs w:val="20"/>
    </w:rPr>
  </w:style>
  <w:style w:type="paragraph" w:styleId="CommentSubject">
    <w:name w:val="annotation subject"/>
    <w:basedOn w:val="CommentText"/>
    <w:next w:val="CommentText"/>
    <w:link w:val="CommentSubjectChar"/>
    <w:uiPriority w:val="99"/>
    <w:semiHidden/>
    <w:unhideWhenUsed/>
    <w:rsid w:val="004F05D6"/>
    <w:rPr>
      <w:b/>
      <w:bCs/>
    </w:rPr>
  </w:style>
  <w:style w:type="character" w:customStyle="1" w:styleId="CommentSubjectChar">
    <w:name w:val="Comment Subject Char"/>
    <w:basedOn w:val="CommentTextChar"/>
    <w:link w:val="CommentSubject"/>
    <w:uiPriority w:val="99"/>
    <w:semiHidden/>
    <w:rsid w:val="004F05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6712">
      <w:bodyDiv w:val="1"/>
      <w:marLeft w:val="0"/>
      <w:marRight w:val="0"/>
      <w:marTop w:val="0"/>
      <w:marBottom w:val="0"/>
      <w:divBdr>
        <w:top w:val="none" w:sz="0" w:space="0" w:color="auto"/>
        <w:left w:val="none" w:sz="0" w:space="0" w:color="auto"/>
        <w:bottom w:val="none" w:sz="0" w:space="0" w:color="auto"/>
        <w:right w:val="none" w:sz="0" w:space="0" w:color="auto"/>
      </w:divBdr>
      <w:divsChild>
        <w:div w:id="1977100168">
          <w:marLeft w:val="0"/>
          <w:marRight w:val="0"/>
          <w:marTop w:val="0"/>
          <w:marBottom w:val="0"/>
          <w:divBdr>
            <w:top w:val="none" w:sz="0" w:space="0" w:color="auto"/>
            <w:left w:val="none" w:sz="0" w:space="0" w:color="auto"/>
            <w:bottom w:val="none" w:sz="0" w:space="0" w:color="auto"/>
            <w:right w:val="none" w:sz="0" w:space="0" w:color="auto"/>
          </w:divBdr>
        </w:div>
        <w:div w:id="1842961725">
          <w:marLeft w:val="0"/>
          <w:marRight w:val="0"/>
          <w:marTop w:val="0"/>
          <w:marBottom w:val="0"/>
          <w:divBdr>
            <w:top w:val="none" w:sz="0" w:space="0" w:color="auto"/>
            <w:left w:val="none" w:sz="0" w:space="0" w:color="auto"/>
            <w:bottom w:val="none" w:sz="0" w:space="0" w:color="auto"/>
            <w:right w:val="none" w:sz="0" w:space="0" w:color="auto"/>
          </w:divBdr>
          <w:divsChild>
            <w:div w:id="72125270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532889343">
      <w:bodyDiv w:val="1"/>
      <w:marLeft w:val="0"/>
      <w:marRight w:val="0"/>
      <w:marTop w:val="0"/>
      <w:marBottom w:val="0"/>
      <w:divBdr>
        <w:top w:val="none" w:sz="0" w:space="0" w:color="auto"/>
        <w:left w:val="none" w:sz="0" w:space="0" w:color="auto"/>
        <w:bottom w:val="none" w:sz="0" w:space="0" w:color="auto"/>
        <w:right w:val="none" w:sz="0" w:space="0" w:color="auto"/>
      </w:divBdr>
    </w:div>
    <w:div w:id="550576208">
      <w:bodyDiv w:val="1"/>
      <w:marLeft w:val="0"/>
      <w:marRight w:val="0"/>
      <w:marTop w:val="0"/>
      <w:marBottom w:val="0"/>
      <w:divBdr>
        <w:top w:val="none" w:sz="0" w:space="0" w:color="auto"/>
        <w:left w:val="none" w:sz="0" w:space="0" w:color="auto"/>
        <w:bottom w:val="none" w:sz="0" w:space="0" w:color="auto"/>
        <w:right w:val="none" w:sz="0" w:space="0" w:color="auto"/>
      </w:divBdr>
    </w:div>
    <w:div w:id="619648949">
      <w:bodyDiv w:val="1"/>
      <w:marLeft w:val="0"/>
      <w:marRight w:val="0"/>
      <w:marTop w:val="0"/>
      <w:marBottom w:val="0"/>
      <w:divBdr>
        <w:top w:val="none" w:sz="0" w:space="0" w:color="auto"/>
        <w:left w:val="none" w:sz="0" w:space="0" w:color="auto"/>
        <w:bottom w:val="none" w:sz="0" w:space="0" w:color="auto"/>
        <w:right w:val="none" w:sz="0" w:space="0" w:color="auto"/>
      </w:divBdr>
    </w:div>
    <w:div w:id="743374926">
      <w:bodyDiv w:val="1"/>
      <w:marLeft w:val="0"/>
      <w:marRight w:val="0"/>
      <w:marTop w:val="0"/>
      <w:marBottom w:val="0"/>
      <w:divBdr>
        <w:top w:val="none" w:sz="0" w:space="0" w:color="auto"/>
        <w:left w:val="none" w:sz="0" w:space="0" w:color="auto"/>
        <w:bottom w:val="none" w:sz="0" w:space="0" w:color="auto"/>
        <w:right w:val="none" w:sz="0" w:space="0" w:color="auto"/>
      </w:divBdr>
    </w:div>
    <w:div w:id="1054430847">
      <w:bodyDiv w:val="1"/>
      <w:marLeft w:val="0"/>
      <w:marRight w:val="0"/>
      <w:marTop w:val="0"/>
      <w:marBottom w:val="0"/>
      <w:divBdr>
        <w:top w:val="none" w:sz="0" w:space="0" w:color="auto"/>
        <w:left w:val="none" w:sz="0" w:space="0" w:color="auto"/>
        <w:bottom w:val="none" w:sz="0" w:space="0" w:color="auto"/>
        <w:right w:val="none" w:sz="0" w:space="0" w:color="auto"/>
      </w:divBdr>
      <w:divsChild>
        <w:div w:id="1487627688">
          <w:marLeft w:val="0"/>
          <w:marRight w:val="0"/>
          <w:marTop w:val="0"/>
          <w:marBottom w:val="0"/>
          <w:divBdr>
            <w:top w:val="none" w:sz="0" w:space="0" w:color="auto"/>
            <w:left w:val="none" w:sz="0" w:space="0" w:color="auto"/>
            <w:bottom w:val="none" w:sz="0" w:space="0" w:color="auto"/>
            <w:right w:val="none" w:sz="0" w:space="0" w:color="auto"/>
          </w:divBdr>
        </w:div>
        <w:div w:id="231043805">
          <w:marLeft w:val="0"/>
          <w:marRight w:val="0"/>
          <w:marTop w:val="0"/>
          <w:marBottom w:val="0"/>
          <w:divBdr>
            <w:top w:val="none" w:sz="0" w:space="0" w:color="auto"/>
            <w:left w:val="none" w:sz="0" w:space="0" w:color="auto"/>
            <w:bottom w:val="none" w:sz="0" w:space="0" w:color="auto"/>
            <w:right w:val="none" w:sz="0" w:space="0" w:color="auto"/>
          </w:divBdr>
          <w:divsChild>
            <w:div w:id="211061722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570268143">
      <w:bodyDiv w:val="1"/>
      <w:marLeft w:val="0"/>
      <w:marRight w:val="0"/>
      <w:marTop w:val="0"/>
      <w:marBottom w:val="0"/>
      <w:divBdr>
        <w:top w:val="none" w:sz="0" w:space="0" w:color="auto"/>
        <w:left w:val="none" w:sz="0" w:space="0" w:color="auto"/>
        <w:bottom w:val="none" w:sz="0" w:space="0" w:color="auto"/>
        <w:right w:val="none" w:sz="0" w:space="0" w:color="auto"/>
      </w:divBdr>
      <w:divsChild>
        <w:div w:id="761756214">
          <w:marLeft w:val="0"/>
          <w:marRight w:val="0"/>
          <w:marTop w:val="0"/>
          <w:marBottom w:val="0"/>
          <w:divBdr>
            <w:top w:val="none" w:sz="0" w:space="0" w:color="auto"/>
            <w:left w:val="none" w:sz="0" w:space="0" w:color="auto"/>
            <w:bottom w:val="none" w:sz="0" w:space="0" w:color="auto"/>
            <w:right w:val="none" w:sz="0" w:space="0" w:color="auto"/>
          </w:divBdr>
        </w:div>
        <w:div w:id="512374984">
          <w:marLeft w:val="0"/>
          <w:marRight w:val="0"/>
          <w:marTop w:val="0"/>
          <w:marBottom w:val="0"/>
          <w:divBdr>
            <w:top w:val="none" w:sz="0" w:space="0" w:color="auto"/>
            <w:left w:val="none" w:sz="0" w:space="0" w:color="auto"/>
            <w:bottom w:val="none" w:sz="0" w:space="0" w:color="auto"/>
            <w:right w:val="none" w:sz="0" w:space="0" w:color="auto"/>
          </w:divBdr>
          <w:divsChild>
            <w:div w:id="65669101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 w:id="1622110601">
      <w:bodyDiv w:val="1"/>
      <w:marLeft w:val="0"/>
      <w:marRight w:val="0"/>
      <w:marTop w:val="0"/>
      <w:marBottom w:val="0"/>
      <w:divBdr>
        <w:top w:val="none" w:sz="0" w:space="0" w:color="auto"/>
        <w:left w:val="none" w:sz="0" w:space="0" w:color="auto"/>
        <w:bottom w:val="none" w:sz="0" w:space="0" w:color="auto"/>
        <w:right w:val="none" w:sz="0" w:space="0" w:color="auto"/>
      </w:divBdr>
    </w:div>
    <w:div w:id="1673603729">
      <w:bodyDiv w:val="1"/>
      <w:marLeft w:val="0"/>
      <w:marRight w:val="0"/>
      <w:marTop w:val="0"/>
      <w:marBottom w:val="0"/>
      <w:divBdr>
        <w:top w:val="none" w:sz="0" w:space="0" w:color="auto"/>
        <w:left w:val="none" w:sz="0" w:space="0" w:color="auto"/>
        <w:bottom w:val="none" w:sz="0" w:space="0" w:color="auto"/>
        <w:right w:val="none" w:sz="0" w:space="0" w:color="auto"/>
      </w:divBdr>
    </w:div>
    <w:div w:id="1894729422">
      <w:bodyDiv w:val="1"/>
      <w:marLeft w:val="0"/>
      <w:marRight w:val="0"/>
      <w:marTop w:val="0"/>
      <w:marBottom w:val="0"/>
      <w:divBdr>
        <w:top w:val="none" w:sz="0" w:space="0" w:color="auto"/>
        <w:left w:val="none" w:sz="0" w:space="0" w:color="auto"/>
        <w:bottom w:val="none" w:sz="0" w:space="0" w:color="auto"/>
        <w:right w:val="none" w:sz="0" w:space="0" w:color="auto"/>
      </w:divBdr>
    </w:div>
    <w:div w:id="20023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D53CD-7149-4B18-8D4F-3FD47606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96</Pages>
  <Words>34103</Words>
  <Characters>194388</Characters>
  <Application>Microsoft Office Word</Application>
  <DocSecurity>0</DocSecurity>
  <Lines>1619</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Graves</cp:lastModifiedBy>
  <cp:revision>2</cp:revision>
  <cp:lastPrinted>1900-01-01T06:00:00Z</cp:lastPrinted>
  <dcterms:created xsi:type="dcterms:W3CDTF">2022-10-25T14:27:00Z</dcterms:created>
  <dcterms:modified xsi:type="dcterms:W3CDTF">2022-10-25T14:27:00Z</dcterms:modified>
</cp:coreProperties>
</file>