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57C9" w14:textId="77777777" w:rsidR="00CC79E6" w:rsidRPr="00785BE0" w:rsidRDefault="00CC79E6" w:rsidP="001B27F3">
      <w:pPr>
        <w:spacing w:after="0" w:line="240" w:lineRule="auto"/>
        <w:jc w:val="both"/>
        <w:rPr>
          <w:rFonts w:cs="Times New Roman"/>
          <w:sz w:val="24"/>
          <w:szCs w:val="24"/>
        </w:rPr>
      </w:pPr>
      <w:r w:rsidRPr="00785BE0">
        <w:rPr>
          <w:rFonts w:cs="Times New Roman"/>
          <w:sz w:val="24"/>
          <w:szCs w:val="24"/>
        </w:rPr>
        <w:t>Only Buybacks in the Building</w:t>
      </w:r>
    </w:p>
    <w:p w14:paraId="6CC10727" w14:textId="1778BCCC" w:rsidR="00E3703C" w:rsidRPr="00785BE0" w:rsidRDefault="00E3703C" w:rsidP="001B27F3">
      <w:pPr>
        <w:spacing w:after="0" w:line="240" w:lineRule="auto"/>
        <w:jc w:val="both"/>
        <w:rPr>
          <w:rFonts w:cs="Times New Roman"/>
          <w:sz w:val="24"/>
          <w:szCs w:val="24"/>
        </w:rPr>
      </w:pPr>
      <w:r w:rsidRPr="00785BE0">
        <w:rPr>
          <w:rFonts w:cs="Times New Roman"/>
          <w:sz w:val="24"/>
          <w:szCs w:val="24"/>
        </w:rPr>
        <w:t xml:space="preserve">A </w:t>
      </w:r>
      <w:r w:rsidR="00D173BD" w:rsidRPr="00785BE0">
        <w:rPr>
          <w:rFonts w:cs="Times New Roman"/>
          <w:sz w:val="24"/>
          <w:szCs w:val="24"/>
        </w:rPr>
        <w:t>Factor-Based Approach</w:t>
      </w:r>
      <w:r w:rsidRPr="00785BE0">
        <w:rPr>
          <w:rFonts w:cs="Times New Roman"/>
          <w:sz w:val="24"/>
          <w:szCs w:val="24"/>
        </w:rPr>
        <w:t xml:space="preserve"> to the Section 4501 Excise Tax on Stock Repurchases</w:t>
      </w:r>
      <w:r w:rsidR="000C02AB" w:rsidRPr="00785BE0">
        <w:rPr>
          <w:rStyle w:val="FootnoteReference"/>
          <w:rFonts w:cs="Times New Roman"/>
          <w:sz w:val="24"/>
          <w:szCs w:val="24"/>
        </w:rPr>
        <w:footnoteReference w:id="1"/>
      </w:r>
    </w:p>
    <w:p w14:paraId="0DEF957C" w14:textId="49D0C7E9" w:rsidR="00143475" w:rsidRDefault="003A0728" w:rsidP="001B27F3">
      <w:pPr>
        <w:spacing w:after="120" w:line="240" w:lineRule="auto"/>
        <w:jc w:val="both"/>
        <w:rPr>
          <w:rFonts w:cs="Times New Roman"/>
          <w:sz w:val="24"/>
          <w:szCs w:val="24"/>
        </w:rPr>
      </w:pPr>
      <w:r w:rsidRPr="00785BE0">
        <w:rPr>
          <w:rFonts w:cs="Times New Roman"/>
          <w:sz w:val="24"/>
          <w:szCs w:val="24"/>
        </w:rPr>
        <w:t>Marc A. Countryman</w:t>
      </w:r>
    </w:p>
    <w:p w14:paraId="69921F24" w14:textId="77777777" w:rsidR="001B27F3" w:rsidRPr="00785BE0" w:rsidRDefault="001B27F3" w:rsidP="001B27F3">
      <w:pPr>
        <w:spacing w:after="120" w:line="240" w:lineRule="auto"/>
        <w:jc w:val="both"/>
        <w:rPr>
          <w:rFonts w:cs="Times New Roman"/>
          <w:sz w:val="24"/>
          <w:szCs w:val="24"/>
        </w:rPr>
      </w:pPr>
    </w:p>
    <w:p w14:paraId="5579F5D7" w14:textId="5F9953C1" w:rsidR="00E3703C" w:rsidRPr="00103C42" w:rsidRDefault="00BC2E72" w:rsidP="001B27F3">
      <w:pPr>
        <w:spacing w:after="120" w:line="240" w:lineRule="auto"/>
        <w:jc w:val="both"/>
        <w:rPr>
          <w:rFonts w:cs="Times New Roman"/>
          <w:u w:val="single"/>
        </w:rPr>
      </w:pPr>
      <w:r>
        <w:rPr>
          <w:rFonts w:cs="Times New Roman"/>
          <w:u w:val="single"/>
        </w:rPr>
        <w:t>Intro</w:t>
      </w:r>
      <w:r w:rsidR="00103C42" w:rsidRPr="00103C42">
        <w:rPr>
          <w:rFonts w:cs="Times New Roman"/>
          <w:u w:val="single"/>
        </w:rPr>
        <w:t xml:space="preserve"> Regarding Potential Guidance</w:t>
      </w:r>
    </w:p>
    <w:p w14:paraId="65DA0768" w14:textId="0632E0E8" w:rsidR="00F46BF6" w:rsidRPr="00F60A44" w:rsidRDefault="00A06182" w:rsidP="001B27F3">
      <w:pPr>
        <w:spacing w:after="120" w:line="240" w:lineRule="auto"/>
        <w:jc w:val="both"/>
        <w:rPr>
          <w:rFonts w:cs="Times New Roman"/>
        </w:rPr>
      </w:pPr>
      <w:r>
        <w:rPr>
          <w:rFonts w:cs="Times New Roman"/>
        </w:rPr>
        <w:t xml:space="preserve">As discussed above, </w:t>
      </w:r>
      <w:r w:rsidR="004530CC">
        <w:rPr>
          <w:rFonts w:cs="Times New Roman"/>
        </w:rPr>
        <w:t xml:space="preserve">notwithstanding </w:t>
      </w:r>
      <w:r w:rsidR="00E3703C" w:rsidRPr="00F60A44">
        <w:rPr>
          <w:rFonts w:cs="Times New Roman"/>
        </w:rPr>
        <w:t>th</w:t>
      </w:r>
      <w:r w:rsidR="00B2638D">
        <w:rPr>
          <w:rFonts w:cs="Times New Roman"/>
        </w:rPr>
        <w:t>e</w:t>
      </w:r>
      <w:r w:rsidR="00E3703C" w:rsidRPr="00F60A44">
        <w:rPr>
          <w:rFonts w:cs="Times New Roman"/>
        </w:rPr>
        <w:t xml:space="preserve"> absence of an</w:t>
      </w:r>
      <w:r w:rsidR="000431C8" w:rsidRPr="00F60A44">
        <w:rPr>
          <w:rFonts w:cs="Times New Roman"/>
        </w:rPr>
        <w:t>y</w:t>
      </w:r>
      <w:r w:rsidR="00E3703C" w:rsidRPr="00F60A44">
        <w:rPr>
          <w:rFonts w:cs="Times New Roman"/>
        </w:rPr>
        <w:t xml:space="preserve"> legislative history, </w:t>
      </w:r>
      <w:r w:rsidR="004530CC">
        <w:rPr>
          <w:rFonts w:cs="Times New Roman"/>
        </w:rPr>
        <w:t xml:space="preserve">it seems </w:t>
      </w:r>
      <w:r w:rsidR="00CB2629">
        <w:rPr>
          <w:rFonts w:cs="Times New Roman"/>
        </w:rPr>
        <w:t xml:space="preserve">reasonably </w:t>
      </w:r>
      <w:r w:rsidR="004530CC">
        <w:rPr>
          <w:rFonts w:cs="Times New Roman"/>
        </w:rPr>
        <w:t xml:space="preserve">clear </w:t>
      </w:r>
      <w:r w:rsidR="00E3703C" w:rsidRPr="00F60A44">
        <w:rPr>
          <w:rFonts w:cs="Times New Roman"/>
        </w:rPr>
        <w:t xml:space="preserve">that section 4501 is </w:t>
      </w:r>
      <w:r w:rsidR="00625836">
        <w:rPr>
          <w:rFonts w:cs="Times New Roman"/>
        </w:rPr>
        <w:t xml:space="preserve">intended to impose the excise tax on </w:t>
      </w:r>
      <w:r w:rsidR="00E3703C" w:rsidRPr="00F60A44">
        <w:rPr>
          <w:rFonts w:cs="Times New Roman"/>
        </w:rPr>
        <w:t>traditional stock repurchase</w:t>
      </w:r>
      <w:r w:rsidR="000431C8" w:rsidRPr="00F60A44">
        <w:rPr>
          <w:rFonts w:cs="Times New Roman"/>
        </w:rPr>
        <w:t>s</w:t>
      </w:r>
      <w:r w:rsidR="00E3703C" w:rsidRPr="00F60A44">
        <w:rPr>
          <w:rFonts w:cs="Times New Roman"/>
        </w:rPr>
        <w:t xml:space="preserve"> engaged in by public companies, e.g., stock repurchased pursuant to stock repurchase programs (“</w:t>
      </w:r>
      <w:r w:rsidR="00E3703C" w:rsidRPr="00F60A44">
        <w:rPr>
          <w:rFonts w:cs="Times New Roman"/>
          <w:b/>
          <w:bCs/>
        </w:rPr>
        <w:t>Traditional Public Company Stock Buyback</w:t>
      </w:r>
      <w:r w:rsidR="00595302">
        <w:rPr>
          <w:rFonts w:cs="Times New Roman"/>
          <w:b/>
          <w:bCs/>
        </w:rPr>
        <w:t>s</w:t>
      </w:r>
      <w:r w:rsidR="00E3703C" w:rsidRPr="00F60A44">
        <w:rPr>
          <w:rFonts w:cs="Times New Roman"/>
        </w:rPr>
        <w:t>”).</w:t>
      </w:r>
      <w:r w:rsidR="0081440B">
        <w:rPr>
          <w:rStyle w:val="FootnoteReference"/>
          <w:rFonts w:cs="Times New Roman"/>
        </w:rPr>
        <w:footnoteReference w:id="2"/>
      </w:r>
      <w:r w:rsidR="00E3703C" w:rsidRPr="00F60A44">
        <w:rPr>
          <w:rFonts w:cs="Times New Roman"/>
        </w:rPr>
        <w:t xml:space="preserve"> </w:t>
      </w:r>
      <w:r w:rsidR="00A47954" w:rsidRPr="00F60A44">
        <w:rPr>
          <w:rFonts w:cs="Times New Roman"/>
        </w:rPr>
        <w:t xml:space="preserve"> </w:t>
      </w:r>
      <w:r w:rsidR="00E3703C" w:rsidRPr="00F60A44">
        <w:rPr>
          <w:rFonts w:cs="Times New Roman"/>
        </w:rPr>
        <w:t>Nevertheless, section 4501</w:t>
      </w:r>
      <w:r w:rsidR="008C15ED" w:rsidRPr="00F60A44">
        <w:rPr>
          <w:rFonts w:cs="Times New Roman"/>
        </w:rPr>
        <w:t xml:space="preserve"> was drafted </w:t>
      </w:r>
      <w:r w:rsidR="00F079AF">
        <w:rPr>
          <w:rFonts w:cs="Times New Roman"/>
        </w:rPr>
        <w:t xml:space="preserve">with </w:t>
      </w:r>
      <w:r w:rsidR="008C15ED" w:rsidRPr="00F60A44">
        <w:rPr>
          <w:rFonts w:cs="Times New Roman"/>
        </w:rPr>
        <w:t>extremely broad</w:t>
      </w:r>
      <w:r w:rsidR="00F079AF">
        <w:rPr>
          <w:rFonts w:cs="Times New Roman"/>
        </w:rPr>
        <w:t xml:space="preserve"> language</w:t>
      </w:r>
      <w:r w:rsidR="008F15D7">
        <w:rPr>
          <w:rFonts w:cs="Times New Roman"/>
        </w:rPr>
        <w:t xml:space="preserve">, </w:t>
      </w:r>
      <w:r w:rsidR="005F69C0">
        <w:rPr>
          <w:rFonts w:cs="Times New Roman"/>
        </w:rPr>
        <w:t xml:space="preserve">so it will be </w:t>
      </w:r>
      <w:r w:rsidR="007D295F">
        <w:rPr>
          <w:rFonts w:cs="Times New Roman"/>
        </w:rPr>
        <w:t xml:space="preserve">necessary and appropriate for the IRS and Treasury Department to provide extensive guidance </w:t>
      </w:r>
      <w:r w:rsidR="003C7EC1">
        <w:rPr>
          <w:rFonts w:cs="Times New Roman"/>
        </w:rPr>
        <w:t xml:space="preserve">in order to establish the </w:t>
      </w:r>
      <w:r w:rsidR="000140AA">
        <w:rPr>
          <w:rFonts w:cs="Times New Roman"/>
        </w:rPr>
        <w:t>proper scope and application of the excise tax</w:t>
      </w:r>
      <w:r w:rsidR="008C15ED" w:rsidRPr="00F60A44">
        <w:rPr>
          <w:rFonts w:cs="Times New Roman"/>
        </w:rPr>
        <w:t xml:space="preserve">.  </w:t>
      </w:r>
    </w:p>
    <w:p w14:paraId="338685F6" w14:textId="53C7EC4A" w:rsidR="00285A88" w:rsidRDefault="008C15ED" w:rsidP="001B27F3">
      <w:pPr>
        <w:spacing w:after="120" w:line="240" w:lineRule="auto"/>
        <w:jc w:val="both"/>
        <w:rPr>
          <w:rFonts w:cs="Times New Roman"/>
        </w:rPr>
      </w:pPr>
      <w:r w:rsidRPr="00F60A44">
        <w:rPr>
          <w:rFonts w:cs="Times New Roman"/>
        </w:rPr>
        <w:t>Given that Traditional Public Company Stock Buyback</w:t>
      </w:r>
      <w:r w:rsidR="00D40156" w:rsidRPr="00F60A44">
        <w:rPr>
          <w:rFonts w:cs="Times New Roman"/>
        </w:rPr>
        <w:t xml:space="preserve">s </w:t>
      </w:r>
      <w:r w:rsidR="00F46BF6" w:rsidRPr="00F60A44">
        <w:rPr>
          <w:rFonts w:cs="Times New Roman"/>
        </w:rPr>
        <w:t>are redemptions, it is no surprise that section 4501</w:t>
      </w:r>
      <w:r w:rsidR="00107C18" w:rsidRPr="00F60A44">
        <w:rPr>
          <w:rFonts w:cs="Times New Roman"/>
        </w:rPr>
        <w:t xml:space="preserve">(c)(1) </w:t>
      </w:r>
      <w:r w:rsidR="00CB0CA4" w:rsidRPr="00F60A44">
        <w:rPr>
          <w:rFonts w:cs="Times New Roman"/>
        </w:rPr>
        <w:t>genera</w:t>
      </w:r>
      <w:r w:rsidR="0072151D">
        <w:rPr>
          <w:rFonts w:cs="Times New Roman"/>
        </w:rPr>
        <w:t>l</w:t>
      </w:r>
      <w:r w:rsidR="00CB0CA4" w:rsidRPr="00F60A44">
        <w:rPr>
          <w:rFonts w:cs="Times New Roman"/>
        </w:rPr>
        <w:t>l</w:t>
      </w:r>
      <w:r w:rsidR="0072151D">
        <w:rPr>
          <w:rFonts w:cs="Times New Roman"/>
        </w:rPr>
        <w:t>y</w:t>
      </w:r>
      <w:r w:rsidR="00CB0CA4" w:rsidRPr="00F60A44">
        <w:rPr>
          <w:rFonts w:cs="Times New Roman"/>
        </w:rPr>
        <w:t xml:space="preserve"> defines a repurchase for purpose</w:t>
      </w:r>
      <w:r w:rsidR="005B0FE7">
        <w:rPr>
          <w:rFonts w:cs="Times New Roman"/>
        </w:rPr>
        <w:t>s</w:t>
      </w:r>
      <w:r w:rsidR="00CB0CA4" w:rsidRPr="00F60A44">
        <w:rPr>
          <w:rFonts w:cs="Times New Roman"/>
        </w:rPr>
        <w:t xml:space="preserve"> </w:t>
      </w:r>
      <w:r w:rsidR="00C935A3">
        <w:rPr>
          <w:rFonts w:cs="Times New Roman"/>
        </w:rPr>
        <w:t xml:space="preserve">of the excise tax </w:t>
      </w:r>
      <w:r w:rsidR="00CB0CA4" w:rsidRPr="00F60A44">
        <w:rPr>
          <w:rFonts w:cs="Times New Roman"/>
        </w:rPr>
        <w:t xml:space="preserve">as </w:t>
      </w:r>
      <w:r w:rsidR="00A65974" w:rsidRPr="00F60A44">
        <w:rPr>
          <w:rFonts w:cs="Times New Roman"/>
        </w:rPr>
        <w:t>“</w:t>
      </w:r>
      <w:r w:rsidR="00A114D4" w:rsidRPr="00F60A44">
        <w:rPr>
          <w:rFonts w:cs="Times New Roman"/>
        </w:rPr>
        <w:t>a redemption within the meaning of section 317(b) with regard to the stock of a covered corporation</w:t>
      </w:r>
      <w:r w:rsidR="00A65974" w:rsidRPr="00F60A44">
        <w:rPr>
          <w:rFonts w:cs="Times New Roman"/>
        </w:rPr>
        <w:t>”</w:t>
      </w:r>
      <w:r w:rsidR="000A2318" w:rsidRPr="00F60A44">
        <w:rPr>
          <w:rFonts w:cs="Times New Roman"/>
        </w:rPr>
        <w:t>.</w:t>
      </w:r>
      <w:r w:rsidR="00254A21">
        <w:rPr>
          <w:rStyle w:val="FootnoteReference"/>
          <w:rFonts w:cs="Times New Roman"/>
        </w:rPr>
        <w:footnoteReference w:id="3"/>
      </w:r>
      <w:r w:rsidR="000A2318" w:rsidRPr="00F60A44">
        <w:rPr>
          <w:rFonts w:cs="Times New Roman"/>
        </w:rPr>
        <w:t xml:space="preserve">  </w:t>
      </w:r>
      <w:r w:rsidR="00653F88">
        <w:rPr>
          <w:rFonts w:cs="Times New Roman"/>
        </w:rPr>
        <w:t xml:space="preserve">Although this is a </w:t>
      </w:r>
      <w:r w:rsidR="00966CA4">
        <w:rPr>
          <w:rFonts w:cs="Times New Roman"/>
        </w:rPr>
        <w:t>logical and appropriate</w:t>
      </w:r>
      <w:r w:rsidR="00653F88">
        <w:rPr>
          <w:rFonts w:cs="Times New Roman"/>
        </w:rPr>
        <w:t xml:space="preserve"> starting point</w:t>
      </w:r>
      <w:r w:rsidR="000A2318" w:rsidRPr="00F60A44">
        <w:rPr>
          <w:rFonts w:cs="Times New Roman"/>
        </w:rPr>
        <w:t xml:space="preserve">, “a redemption within the meaning of section 317(b)” </w:t>
      </w:r>
      <w:r w:rsidR="00595FE5" w:rsidRPr="00F60A44">
        <w:rPr>
          <w:rFonts w:cs="Times New Roman"/>
        </w:rPr>
        <w:t xml:space="preserve">includes numerous share exchanges </w:t>
      </w:r>
      <w:r w:rsidR="00094A68" w:rsidRPr="00F60A44">
        <w:rPr>
          <w:rFonts w:cs="Times New Roman"/>
        </w:rPr>
        <w:t xml:space="preserve">that are </w:t>
      </w:r>
      <w:r w:rsidR="00484E0B">
        <w:rPr>
          <w:rFonts w:cs="Times New Roman"/>
        </w:rPr>
        <w:t>substantially different</w:t>
      </w:r>
      <w:r w:rsidR="00094A68" w:rsidRPr="00F60A44">
        <w:rPr>
          <w:rFonts w:cs="Times New Roman"/>
        </w:rPr>
        <w:t xml:space="preserve"> </w:t>
      </w:r>
      <w:r w:rsidR="00037C20">
        <w:rPr>
          <w:rFonts w:cs="Times New Roman"/>
        </w:rPr>
        <w:t>from</w:t>
      </w:r>
      <w:r w:rsidR="00094A68" w:rsidRPr="00F60A44">
        <w:rPr>
          <w:rFonts w:cs="Times New Roman"/>
        </w:rPr>
        <w:t xml:space="preserve"> a Traditional Public Company Stock Buyback</w:t>
      </w:r>
      <w:r w:rsidR="0052524E">
        <w:rPr>
          <w:rFonts w:cs="Times New Roman"/>
        </w:rPr>
        <w:t>, potentially</w:t>
      </w:r>
      <w:r w:rsidR="000D3274">
        <w:rPr>
          <w:rFonts w:cs="Times New Roman"/>
        </w:rPr>
        <w:t xml:space="preserve"> causing the excise tax to </w:t>
      </w:r>
      <w:r w:rsidR="00CB7161">
        <w:rPr>
          <w:rFonts w:cs="Times New Roman"/>
        </w:rPr>
        <w:t xml:space="preserve">have a much broader </w:t>
      </w:r>
      <w:r w:rsidR="00EE4047">
        <w:rPr>
          <w:rFonts w:cs="Times New Roman"/>
        </w:rPr>
        <w:t xml:space="preserve">application than </w:t>
      </w:r>
      <w:r w:rsidR="00B965CD">
        <w:rPr>
          <w:rFonts w:cs="Times New Roman"/>
        </w:rPr>
        <w:t>appears to have been</w:t>
      </w:r>
      <w:r w:rsidR="00CB7161">
        <w:rPr>
          <w:rFonts w:cs="Times New Roman"/>
        </w:rPr>
        <w:t xml:space="preserve"> antici</w:t>
      </w:r>
      <w:r w:rsidR="00EE4047">
        <w:rPr>
          <w:rFonts w:cs="Times New Roman"/>
        </w:rPr>
        <w:t>pated</w:t>
      </w:r>
      <w:r w:rsidR="00295E75">
        <w:rPr>
          <w:rFonts w:cs="Times New Roman"/>
        </w:rPr>
        <w:t xml:space="preserve"> or intended</w:t>
      </w:r>
      <w:r w:rsidR="001E68A9" w:rsidRPr="00F60A44">
        <w:rPr>
          <w:rFonts w:cs="Times New Roman"/>
        </w:rPr>
        <w:t>. Further, t</w:t>
      </w:r>
      <w:r w:rsidR="00E3703C" w:rsidRPr="00F60A44">
        <w:rPr>
          <w:rFonts w:cs="Times New Roman"/>
        </w:rPr>
        <w:t xml:space="preserve">he explicit exceptions in section 4501(e) </w:t>
      </w:r>
      <w:r w:rsidR="00EF5D1D" w:rsidRPr="00F60A44">
        <w:rPr>
          <w:rFonts w:cs="Times New Roman"/>
        </w:rPr>
        <w:t xml:space="preserve">are </w:t>
      </w:r>
      <w:r w:rsidR="004D5E7B">
        <w:rPr>
          <w:rFonts w:cs="Times New Roman"/>
        </w:rPr>
        <w:t xml:space="preserve">insufficient to </w:t>
      </w:r>
      <w:r w:rsidR="000B5CDF" w:rsidRPr="00F60A44">
        <w:rPr>
          <w:rFonts w:cs="Times New Roman"/>
        </w:rPr>
        <w:t>preserv</w:t>
      </w:r>
      <w:r w:rsidR="00FB0F71">
        <w:rPr>
          <w:rFonts w:cs="Times New Roman"/>
        </w:rPr>
        <w:t>e</w:t>
      </w:r>
      <w:r w:rsidR="000B5CDF" w:rsidRPr="00F60A44">
        <w:rPr>
          <w:rFonts w:cs="Times New Roman"/>
        </w:rPr>
        <w:t xml:space="preserve"> the </w:t>
      </w:r>
      <w:r w:rsidR="00E60A93">
        <w:rPr>
          <w:rFonts w:cs="Times New Roman"/>
        </w:rPr>
        <w:t xml:space="preserve">likely </w:t>
      </w:r>
      <w:r w:rsidR="000B5CDF" w:rsidRPr="00F60A44">
        <w:rPr>
          <w:rFonts w:cs="Times New Roman"/>
        </w:rPr>
        <w:t xml:space="preserve">intended scope of </w:t>
      </w:r>
      <w:r w:rsidR="00D32F42">
        <w:rPr>
          <w:rFonts w:cs="Times New Roman"/>
        </w:rPr>
        <w:t xml:space="preserve">stock </w:t>
      </w:r>
      <w:r w:rsidR="009E7960">
        <w:rPr>
          <w:rFonts w:cs="Times New Roman"/>
        </w:rPr>
        <w:t xml:space="preserve">repurchases to which </w:t>
      </w:r>
      <w:r w:rsidR="000B5CDF" w:rsidRPr="00F60A44">
        <w:rPr>
          <w:rFonts w:cs="Times New Roman"/>
        </w:rPr>
        <w:t>the excise tax</w:t>
      </w:r>
      <w:r w:rsidR="00E7740C">
        <w:rPr>
          <w:rFonts w:cs="Times New Roman"/>
        </w:rPr>
        <w:t xml:space="preserve"> would apply</w:t>
      </w:r>
      <w:r w:rsidR="000B5CDF" w:rsidRPr="00F60A44">
        <w:rPr>
          <w:rFonts w:cs="Times New Roman"/>
        </w:rPr>
        <w:t xml:space="preserve">.  </w:t>
      </w:r>
      <w:r w:rsidR="000E754E" w:rsidRPr="00F60A44">
        <w:rPr>
          <w:rFonts w:cs="Times New Roman"/>
        </w:rPr>
        <w:t xml:space="preserve">In fact, some have even read </w:t>
      </w:r>
      <w:r w:rsidR="009138C2" w:rsidRPr="00F60A44">
        <w:rPr>
          <w:rFonts w:cs="Times New Roman"/>
        </w:rPr>
        <w:t xml:space="preserve">the existence of certain statutory exceptions as suggesting a </w:t>
      </w:r>
      <w:r w:rsidR="00D85C94" w:rsidRPr="00F60A44">
        <w:rPr>
          <w:rFonts w:cs="Times New Roman"/>
        </w:rPr>
        <w:t xml:space="preserve">broader application of section 4501(a) </w:t>
      </w:r>
      <w:r w:rsidR="005206C6" w:rsidRPr="00F60A44">
        <w:rPr>
          <w:rFonts w:cs="Times New Roman"/>
        </w:rPr>
        <w:t>than just Traditional Public Company Stock Buybacks.</w:t>
      </w:r>
      <w:r w:rsidR="002346C7">
        <w:rPr>
          <w:rStyle w:val="FootnoteReference"/>
          <w:rFonts w:cs="Times New Roman"/>
        </w:rPr>
        <w:footnoteReference w:id="4"/>
      </w:r>
      <w:r w:rsidR="005206C6" w:rsidRPr="00F60A44">
        <w:rPr>
          <w:rFonts w:cs="Times New Roman"/>
        </w:rPr>
        <w:t xml:space="preserve">  </w:t>
      </w:r>
      <w:r w:rsidR="00FD4E8C" w:rsidRPr="00F60A44">
        <w:rPr>
          <w:rFonts w:cs="Times New Roman"/>
        </w:rPr>
        <w:t xml:space="preserve">However, </w:t>
      </w:r>
      <w:r w:rsidR="00931C2F" w:rsidRPr="00F60A44">
        <w:rPr>
          <w:rFonts w:cs="Times New Roman"/>
        </w:rPr>
        <w:t xml:space="preserve">as drafted, section 4501 hardly provides a cohesive framework </w:t>
      </w:r>
      <w:r w:rsidR="00DF6DDE" w:rsidRPr="00F60A44">
        <w:rPr>
          <w:rFonts w:cs="Times New Roman"/>
        </w:rPr>
        <w:t xml:space="preserve">for the excise tax </w:t>
      </w:r>
      <w:r w:rsidR="00931C2F" w:rsidRPr="00F60A44">
        <w:rPr>
          <w:rFonts w:cs="Times New Roman"/>
        </w:rPr>
        <w:t xml:space="preserve">from which to </w:t>
      </w:r>
      <w:r w:rsidR="00DF6DDE" w:rsidRPr="00F60A44">
        <w:rPr>
          <w:rFonts w:cs="Times New Roman"/>
        </w:rPr>
        <w:t>interpret the intended scope</w:t>
      </w:r>
      <w:r w:rsidR="0018693A" w:rsidRPr="00F60A44">
        <w:rPr>
          <w:rFonts w:cs="Times New Roman"/>
        </w:rPr>
        <w:t>.</w:t>
      </w:r>
      <w:r w:rsidR="00B60F6C">
        <w:rPr>
          <w:rStyle w:val="FootnoteReference"/>
          <w:rFonts w:cs="Times New Roman"/>
        </w:rPr>
        <w:footnoteReference w:id="5"/>
      </w:r>
      <w:r w:rsidR="0018693A" w:rsidRPr="00F60A44">
        <w:rPr>
          <w:rFonts w:cs="Times New Roman"/>
        </w:rPr>
        <w:t xml:space="preserve"> </w:t>
      </w:r>
      <w:r w:rsidR="00EF6DF7">
        <w:rPr>
          <w:rFonts w:cs="Times New Roman"/>
        </w:rPr>
        <w:t>Rather, a</w:t>
      </w:r>
      <w:r w:rsidR="0078559A" w:rsidRPr="00F60A44">
        <w:rPr>
          <w:rFonts w:cs="Times New Roman"/>
        </w:rPr>
        <w:t xml:space="preserve"> much clearer picture can be drawn from </w:t>
      </w:r>
      <w:r w:rsidR="00A47954" w:rsidRPr="00F60A44">
        <w:rPr>
          <w:rFonts w:cs="Times New Roman"/>
        </w:rPr>
        <w:t xml:space="preserve">commentary and discussion regarding </w:t>
      </w:r>
      <w:r w:rsidR="00024719">
        <w:rPr>
          <w:rFonts w:cs="Times New Roman"/>
        </w:rPr>
        <w:t xml:space="preserve">stock buybacks and </w:t>
      </w:r>
      <w:r w:rsidR="00A47954" w:rsidRPr="00F60A44">
        <w:rPr>
          <w:rFonts w:cs="Times New Roman"/>
        </w:rPr>
        <w:t xml:space="preserve">the excise tax, as well as the </w:t>
      </w:r>
      <w:r w:rsidR="009A7A18">
        <w:rPr>
          <w:rFonts w:cs="Times New Roman"/>
        </w:rPr>
        <w:t xml:space="preserve">associated </w:t>
      </w:r>
      <w:r w:rsidR="005A2BEF">
        <w:rPr>
          <w:rFonts w:cs="Times New Roman"/>
        </w:rPr>
        <w:t xml:space="preserve">revenue </w:t>
      </w:r>
      <w:r w:rsidR="00A47954" w:rsidRPr="00F60A44">
        <w:rPr>
          <w:rFonts w:cs="Times New Roman"/>
        </w:rPr>
        <w:t>estimate</w:t>
      </w:r>
      <w:r w:rsidR="00E3703C" w:rsidRPr="00F60A44">
        <w:rPr>
          <w:rFonts w:cs="Times New Roman"/>
        </w:rPr>
        <w:t>.</w:t>
      </w:r>
      <w:r w:rsidR="00FD582D">
        <w:rPr>
          <w:rStyle w:val="FootnoteReference"/>
          <w:rFonts w:cs="Times New Roman"/>
        </w:rPr>
        <w:footnoteReference w:id="6"/>
      </w:r>
    </w:p>
    <w:p w14:paraId="1B589AA6" w14:textId="4BCBA837" w:rsidR="00E3703C" w:rsidRPr="00F60A44" w:rsidRDefault="00285A88" w:rsidP="001B27F3">
      <w:pPr>
        <w:spacing w:after="120" w:line="240" w:lineRule="auto"/>
        <w:jc w:val="both"/>
        <w:rPr>
          <w:rFonts w:cs="Times New Roman"/>
        </w:rPr>
      </w:pPr>
      <w:r>
        <w:rPr>
          <w:rFonts w:cs="Times New Roman"/>
        </w:rPr>
        <w:t>Given th</w:t>
      </w:r>
      <w:r w:rsidR="00084AF8">
        <w:rPr>
          <w:rFonts w:cs="Times New Roman"/>
        </w:rPr>
        <w:t>e statutory language and</w:t>
      </w:r>
      <w:r w:rsidR="00394AE3">
        <w:rPr>
          <w:rFonts w:cs="Times New Roman"/>
        </w:rPr>
        <w:t xml:space="preserve"> the</w:t>
      </w:r>
      <w:r>
        <w:rPr>
          <w:rFonts w:cs="Times New Roman"/>
        </w:rPr>
        <w:t xml:space="preserve"> context</w:t>
      </w:r>
      <w:r w:rsidR="00ED00A4">
        <w:rPr>
          <w:rFonts w:cs="Times New Roman"/>
        </w:rPr>
        <w:t xml:space="preserve"> of the provision</w:t>
      </w:r>
      <w:r w:rsidR="00E3703C" w:rsidRPr="00F60A44">
        <w:rPr>
          <w:rFonts w:cs="Times New Roman"/>
        </w:rPr>
        <w:t xml:space="preserve">, </w:t>
      </w:r>
      <w:r w:rsidR="001F240D">
        <w:rPr>
          <w:rFonts w:cs="Times New Roman"/>
        </w:rPr>
        <w:t xml:space="preserve">it </w:t>
      </w:r>
      <w:r>
        <w:rPr>
          <w:rFonts w:cs="Times New Roman"/>
        </w:rPr>
        <w:t xml:space="preserve">is recommended that </w:t>
      </w:r>
      <w:r w:rsidR="004373B0" w:rsidRPr="00F60A44">
        <w:rPr>
          <w:rFonts w:cs="Times New Roman"/>
        </w:rPr>
        <w:t xml:space="preserve">the IRS and Treasury Department </w:t>
      </w:r>
      <w:r w:rsidR="008A5B38">
        <w:rPr>
          <w:rFonts w:cs="Times New Roman"/>
        </w:rPr>
        <w:t xml:space="preserve">issue </w:t>
      </w:r>
      <w:r w:rsidR="002D012E">
        <w:rPr>
          <w:rFonts w:cs="Times New Roman"/>
        </w:rPr>
        <w:t xml:space="preserve">detailed </w:t>
      </w:r>
      <w:r w:rsidR="006841DE" w:rsidRPr="00F60A44">
        <w:rPr>
          <w:rFonts w:cs="Times New Roman"/>
        </w:rPr>
        <w:t xml:space="preserve">guidance </w:t>
      </w:r>
      <w:r w:rsidR="00D35160">
        <w:rPr>
          <w:rFonts w:cs="Times New Roman"/>
        </w:rPr>
        <w:t>regarding the proper scope</w:t>
      </w:r>
      <w:r w:rsidR="00394AE3">
        <w:rPr>
          <w:rFonts w:cs="Times New Roman"/>
        </w:rPr>
        <w:t xml:space="preserve"> of </w:t>
      </w:r>
      <w:r w:rsidR="00426897">
        <w:rPr>
          <w:rFonts w:cs="Times New Roman"/>
        </w:rPr>
        <w:t>stock acquisitions and repurchases</w:t>
      </w:r>
      <w:r w:rsidR="00615149">
        <w:rPr>
          <w:rFonts w:cs="Times New Roman"/>
        </w:rPr>
        <w:t xml:space="preserve"> to which the excise tax under</w:t>
      </w:r>
      <w:r w:rsidR="00D35160">
        <w:rPr>
          <w:rFonts w:cs="Times New Roman"/>
        </w:rPr>
        <w:t xml:space="preserve"> </w:t>
      </w:r>
      <w:r w:rsidR="002B180C" w:rsidRPr="00F60A44">
        <w:rPr>
          <w:rFonts w:cs="Times New Roman"/>
        </w:rPr>
        <w:t>section 4501</w:t>
      </w:r>
      <w:r w:rsidR="008E7B64">
        <w:rPr>
          <w:rFonts w:cs="Times New Roman"/>
        </w:rPr>
        <w:t xml:space="preserve"> ought to apply</w:t>
      </w:r>
      <w:r w:rsidR="003330F3">
        <w:rPr>
          <w:rFonts w:cs="Times New Roman"/>
        </w:rPr>
        <w:t>.</w:t>
      </w:r>
      <w:r w:rsidR="004C7B0C">
        <w:rPr>
          <w:rFonts w:cs="Times New Roman"/>
        </w:rPr>
        <w:t xml:space="preserve"> </w:t>
      </w:r>
      <w:r w:rsidR="00606386">
        <w:rPr>
          <w:rFonts w:cs="Times New Roman"/>
        </w:rPr>
        <w:t xml:space="preserve">It is expected that </w:t>
      </w:r>
      <w:r w:rsidR="00C663AC">
        <w:rPr>
          <w:rFonts w:cs="Times New Roman"/>
        </w:rPr>
        <w:t>any such</w:t>
      </w:r>
      <w:r w:rsidR="00606386">
        <w:rPr>
          <w:rFonts w:cs="Times New Roman"/>
        </w:rPr>
        <w:t xml:space="preserve"> guidance would generally </w:t>
      </w:r>
      <w:r w:rsidR="003330F3">
        <w:rPr>
          <w:rFonts w:cs="Times New Roman"/>
        </w:rPr>
        <w:t xml:space="preserve">start with the basic statutory provisions, </w:t>
      </w:r>
      <w:r w:rsidR="00D37DA3">
        <w:rPr>
          <w:rFonts w:cs="Times New Roman"/>
        </w:rPr>
        <w:t>and</w:t>
      </w:r>
      <w:r w:rsidR="00E006E7">
        <w:rPr>
          <w:rFonts w:cs="Times New Roman"/>
        </w:rPr>
        <w:t xml:space="preserve"> then</w:t>
      </w:r>
      <w:r w:rsidR="003330F3">
        <w:rPr>
          <w:rFonts w:cs="Times New Roman"/>
        </w:rPr>
        <w:t xml:space="preserve"> provide numerous adjustments and modifications. </w:t>
      </w:r>
      <w:r w:rsidR="00B05D86">
        <w:rPr>
          <w:rFonts w:cs="Times New Roman"/>
        </w:rPr>
        <w:t xml:space="preserve"> </w:t>
      </w:r>
      <w:r w:rsidR="003827C8">
        <w:rPr>
          <w:rFonts w:cs="Times New Roman"/>
        </w:rPr>
        <w:t xml:space="preserve">Accordingly, </w:t>
      </w:r>
      <w:r w:rsidR="00A37679">
        <w:rPr>
          <w:rFonts w:cs="Times New Roman"/>
        </w:rPr>
        <w:t>th</w:t>
      </w:r>
      <w:r w:rsidR="00682924">
        <w:rPr>
          <w:rFonts w:cs="Times New Roman"/>
        </w:rPr>
        <w:t>e</w:t>
      </w:r>
      <w:r w:rsidR="00A37679">
        <w:rPr>
          <w:rFonts w:cs="Times New Roman"/>
        </w:rPr>
        <w:t xml:space="preserve"> </w:t>
      </w:r>
      <w:r w:rsidR="00682924">
        <w:rPr>
          <w:rFonts w:cs="Times New Roman"/>
        </w:rPr>
        <w:t xml:space="preserve">recommended </w:t>
      </w:r>
      <w:r w:rsidR="00A37679">
        <w:rPr>
          <w:rFonts w:cs="Times New Roman"/>
        </w:rPr>
        <w:t xml:space="preserve">guidance </w:t>
      </w:r>
      <w:r w:rsidR="00682924">
        <w:rPr>
          <w:rFonts w:cs="Times New Roman"/>
        </w:rPr>
        <w:t>w</w:t>
      </w:r>
      <w:r w:rsidR="00A37679">
        <w:rPr>
          <w:rFonts w:cs="Times New Roman"/>
        </w:rPr>
        <w:t xml:space="preserve">ould provide that, generally, </w:t>
      </w:r>
      <w:r w:rsidR="0078594D">
        <w:rPr>
          <w:rFonts w:cs="Times New Roman"/>
        </w:rPr>
        <w:t xml:space="preserve">the excise tax </w:t>
      </w:r>
      <w:r w:rsidR="00A37679">
        <w:rPr>
          <w:rFonts w:cs="Times New Roman"/>
        </w:rPr>
        <w:t xml:space="preserve">only applies </w:t>
      </w:r>
      <w:r w:rsidR="0078594D">
        <w:rPr>
          <w:rFonts w:cs="Times New Roman"/>
        </w:rPr>
        <w:t>to share repurchases</w:t>
      </w:r>
      <w:r w:rsidR="00596F16">
        <w:rPr>
          <w:rFonts w:cs="Times New Roman"/>
        </w:rPr>
        <w:t xml:space="preserve"> (or deemed repurchases)</w:t>
      </w:r>
      <w:r w:rsidR="0078594D">
        <w:rPr>
          <w:rFonts w:cs="Times New Roman"/>
        </w:rPr>
        <w:t xml:space="preserve"> that </w:t>
      </w:r>
      <w:r w:rsidR="00FC48E3">
        <w:rPr>
          <w:rFonts w:cs="Times New Roman"/>
        </w:rPr>
        <w:t xml:space="preserve">constitute </w:t>
      </w:r>
      <w:r w:rsidR="00FC48E3" w:rsidRPr="00F60A44">
        <w:rPr>
          <w:rFonts w:cs="Times New Roman"/>
        </w:rPr>
        <w:lastRenderedPageBreak/>
        <w:t>“a redemption within the meaning of section 317(b)</w:t>
      </w:r>
      <w:r w:rsidR="00FC48E3">
        <w:rPr>
          <w:rFonts w:cs="Times New Roman"/>
        </w:rPr>
        <w:t>”</w:t>
      </w:r>
      <w:r w:rsidR="00353E87">
        <w:rPr>
          <w:rFonts w:cs="Times New Roman"/>
        </w:rPr>
        <w:t>,</w:t>
      </w:r>
      <w:r w:rsidR="00845844">
        <w:rPr>
          <w:rFonts w:cs="Times New Roman"/>
        </w:rPr>
        <w:t xml:space="preserve"> and any </w:t>
      </w:r>
      <w:r w:rsidR="00353E87">
        <w:rPr>
          <w:rFonts w:cs="Times New Roman"/>
        </w:rPr>
        <w:t xml:space="preserve">other </w:t>
      </w:r>
      <w:r w:rsidR="00845844">
        <w:rPr>
          <w:rFonts w:cs="Times New Roman"/>
        </w:rPr>
        <w:t xml:space="preserve">transaction that </w:t>
      </w:r>
      <w:r w:rsidR="00B348B2">
        <w:rPr>
          <w:rFonts w:cs="Times New Roman"/>
        </w:rPr>
        <w:t>the IRS and Treasury Department ha</w:t>
      </w:r>
      <w:r w:rsidR="00845844">
        <w:rPr>
          <w:rFonts w:cs="Times New Roman"/>
        </w:rPr>
        <w:t xml:space="preserve">s </w:t>
      </w:r>
      <w:r w:rsidR="00353E87">
        <w:rPr>
          <w:rFonts w:cs="Times New Roman"/>
        </w:rPr>
        <w:t xml:space="preserve">determined to be </w:t>
      </w:r>
      <w:r w:rsidR="00CF59AD">
        <w:rPr>
          <w:rFonts w:cs="Times New Roman"/>
        </w:rPr>
        <w:t xml:space="preserve">economically similar to a section 317(b) redemption </w:t>
      </w:r>
      <w:r w:rsidR="00925AD7">
        <w:rPr>
          <w:rFonts w:cs="Times New Roman"/>
        </w:rPr>
        <w:t xml:space="preserve">and </w:t>
      </w:r>
      <w:r w:rsidR="00030820">
        <w:rPr>
          <w:rFonts w:cs="Times New Roman"/>
        </w:rPr>
        <w:t>that is</w:t>
      </w:r>
      <w:r w:rsidR="00775EE0">
        <w:rPr>
          <w:rFonts w:cs="Times New Roman"/>
        </w:rPr>
        <w:t xml:space="preserve"> </w:t>
      </w:r>
      <w:r w:rsidR="00244F25">
        <w:rPr>
          <w:rFonts w:cs="Times New Roman"/>
        </w:rPr>
        <w:t xml:space="preserve">explicitly </w:t>
      </w:r>
      <w:r w:rsidR="00775EE0">
        <w:rPr>
          <w:rFonts w:cs="Times New Roman"/>
        </w:rPr>
        <w:t xml:space="preserve">described </w:t>
      </w:r>
      <w:r w:rsidR="00BA3966">
        <w:rPr>
          <w:rFonts w:cs="Times New Roman"/>
        </w:rPr>
        <w:t xml:space="preserve">in guidance issued prior to the date of </w:t>
      </w:r>
      <w:r w:rsidR="009343A2">
        <w:rPr>
          <w:rFonts w:cs="Times New Roman"/>
        </w:rPr>
        <w:t xml:space="preserve">the applicable </w:t>
      </w:r>
      <w:r w:rsidR="00BA3966">
        <w:rPr>
          <w:rFonts w:cs="Times New Roman"/>
        </w:rPr>
        <w:t>transaction.</w:t>
      </w:r>
      <w:r w:rsidR="007F4FBE">
        <w:rPr>
          <w:rStyle w:val="FootnoteReference"/>
          <w:rFonts w:cs="Times New Roman"/>
        </w:rPr>
        <w:footnoteReference w:id="7"/>
      </w:r>
      <w:r w:rsidR="00BA3966">
        <w:rPr>
          <w:rFonts w:cs="Times New Roman"/>
        </w:rPr>
        <w:t xml:space="preserve"> </w:t>
      </w:r>
      <w:r w:rsidR="003D3390">
        <w:rPr>
          <w:rFonts w:cs="Times New Roman"/>
        </w:rPr>
        <w:t>Additionally, t</w:t>
      </w:r>
      <w:r w:rsidR="003A1966">
        <w:rPr>
          <w:rFonts w:cs="Times New Roman"/>
        </w:rPr>
        <w:t xml:space="preserve">he adjustments and modifications to </w:t>
      </w:r>
      <w:r w:rsidR="00EA05C7">
        <w:rPr>
          <w:rFonts w:cs="Times New Roman"/>
        </w:rPr>
        <w:t>narrow the scope of s</w:t>
      </w:r>
      <w:r w:rsidR="002A0957">
        <w:rPr>
          <w:rFonts w:cs="Times New Roman"/>
        </w:rPr>
        <w:t>hare</w:t>
      </w:r>
      <w:r w:rsidR="00EA05C7">
        <w:rPr>
          <w:rFonts w:cs="Times New Roman"/>
        </w:rPr>
        <w:t xml:space="preserve"> repurchases</w:t>
      </w:r>
      <w:r w:rsidR="002A0957">
        <w:rPr>
          <w:rFonts w:cs="Times New Roman"/>
        </w:rPr>
        <w:t xml:space="preserve"> (or deemed repurchases) to which </w:t>
      </w:r>
      <w:r w:rsidR="00F23316">
        <w:rPr>
          <w:rFonts w:cs="Times New Roman"/>
        </w:rPr>
        <w:t xml:space="preserve">the excise tax </w:t>
      </w:r>
      <w:r w:rsidR="002A0957">
        <w:rPr>
          <w:rFonts w:cs="Times New Roman"/>
        </w:rPr>
        <w:t xml:space="preserve">might apply </w:t>
      </w:r>
      <w:r w:rsidR="00F23316">
        <w:rPr>
          <w:rFonts w:cs="Times New Roman"/>
        </w:rPr>
        <w:t xml:space="preserve">could </w:t>
      </w:r>
      <w:r w:rsidR="004E36A3">
        <w:rPr>
          <w:rFonts w:cs="Times New Roman"/>
        </w:rPr>
        <w:t xml:space="preserve">then </w:t>
      </w:r>
      <w:r w:rsidR="00F23316">
        <w:rPr>
          <w:rFonts w:cs="Times New Roman"/>
        </w:rPr>
        <w:t xml:space="preserve">utilize </w:t>
      </w:r>
      <w:r w:rsidR="00DD3C23">
        <w:rPr>
          <w:rFonts w:cs="Times New Roman"/>
        </w:rPr>
        <w:t xml:space="preserve">one of </w:t>
      </w:r>
      <w:r w:rsidR="005C6418" w:rsidRPr="00F60A44">
        <w:rPr>
          <w:rFonts w:cs="Times New Roman"/>
        </w:rPr>
        <w:t>at least two</w:t>
      </w:r>
      <w:r w:rsidR="00300063" w:rsidRPr="00F60A44">
        <w:rPr>
          <w:rFonts w:cs="Times New Roman"/>
        </w:rPr>
        <w:t xml:space="preserve"> approaches</w:t>
      </w:r>
      <w:r w:rsidR="00A97084" w:rsidRPr="00F60A44">
        <w:rPr>
          <w:rFonts w:cs="Times New Roman"/>
        </w:rPr>
        <w:t xml:space="preserve">: (i) a </w:t>
      </w:r>
      <w:r w:rsidR="005A2BEF">
        <w:rPr>
          <w:rFonts w:cs="Times New Roman"/>
        </w:rPr>
        <w:t>Transaction-Based Approach</w:t>
      </w:r>
      <w:r w:rsidR="00823F66" w:rsidRPr="00F60A44">
        <w:rPr>
          <w:rFonts w:cs="Times New Roman"/>
        </w:rPr>
        <w:t xml:space="preserve">; </w:t>
      </w:r>
      <w:r w:rsidR="007C173B">
        <w:rPr>
          <w:rFonts w:cs="Times New Roman"/>
        </w:rPr>
        <w:t>or</w:t>
      </w:r>
      <w:r w:rsidR="00823F66" w:rsidRPr="00F60A44">
        <w:rPr>
          <w:rFonts w:cs="Times New Roman"/>
        </w:rPr>
        <w:t xml:space="preserve"> (ii) a </w:t>
      </w:r>
      <w:r w:rsidR="00D173BD">
        <w:rPr>
          <w:rFonts w:cs="Times New Roman"/>
        </w:rPr>
        <w:t>Factor-Based Approach</w:t>
      </w:r>
      <w:r w:rsidR="00823F66" w:rsidRPr="00F60A44">
        <w:rPr>
          <w:rFonts w:cs="Times New Roman"/>
        </w:rPr>
        <w:t>.</w:t>
      </w:r>
      <w:r w:rsidR="0075369B" w:rsidRPr="00F60A44">
        <w:rPr>
          <w:rStyle w:val="FootnoteReference"/>
          <w:rFonts w:cs="Times New Roman"/>
        </w:rPr>
        <w:footnoteReference w:id="8"/>
      </w:r>
    </w:p>
    <w:p w14:paraId="417EDFD0" w14:textId="5F012B95" w:rsidR="00823F66" w:rsidRPr="00F60A44" w:rsidRDefault="00823F66" w:rsidP="001B27F3">
      <w:pPr>
        <w:spacing w:after="120" w:line="240" w:lineRule="auto"/>
        <w:jc w:val="both"/>
        <w:rPr>
          <w:rFonts w:cs="Times New Roman"/>
        </w:rPr>
      </w:pPr>
      <w:r w:rsidRPr="00F60A44">
        <w:rPr>
          <w:rFonts w:cs="Times New Roman"/>
        </w:rPr>
        <w:t xml:space="preserve">Under a </w:t>
      </w:r>
      <w:r w:rsidR="005A2BEF">
        <w:rPr>
          <w:rFonts w:cs="Times New Roman"/>
        </w:rPr>
        <w:t>Transaction-Based Approach</w:t>
      </w:r>
      <w:r w:rsidR="005C5155" w:rsidRPr="00F60A44">
        <w:rPr>
          <w:rFonts w:cs="Times New Roman"/>
        </w:rPr>
        <w:t xml:space="preserve">, the IRS and Treasury Department could </w:t>
      </w:r>
      <w:r w:rsidR="00984106" w:rsidRPr="00F60A44">
        <w:rPr>
          <w:rFonts w:cs="Times New Roman"/>
        </w:rPr>
        <w:t xml:space="preserve">provide specific exceptions from the </w:t>
      </w:r>
      <w:r w:rsidR="003E4D72" w:rsidRPr="00F60A44">
        <w:rPr>
          <w:rFonts w:cs="Times New Roman"/>
        </w:rPr>
        <w:t xml:space="preserve">general, broad </w:t>
      </w:r>
      <w:r w:rsidR="00FF0025">
        <w:rPr>
          <w:rFonts w:cs="Times New Roman"/>
        </w:rPr>
        <w:t xml:space="preserve">swath </w:t>
      </w:r>
      <w:r w:rsidR="00FC5BA8">
        <w:rPr>
          <w:rFonts w:cs="Times New Roman"/>
        </w:rPr>
        <w:t xml:space="preserve">of share repurchases to which </w:t>
      </w:r>
      <w:r w:rsidR="0065237F" w:rsidRPr="00F60A44">
        <w:rPr>
          <w:rFonts w:cs="Times New Roman"/>
        </w:rPr>
        <w:t xml:space="preserve">section 4501 </w:t>
      </w:r>
      <w:r w:rsidR="00FC5BA8">
        <w:rPr>
          <w:rFonts w:cs="Times New Roman"/>
        </w:rPr>
        <w:t xml:space="preserve">might apply </w:t>
      </w:r>
      <w:r w:rsidR="002B670B" w:rsidRPr="00F60A44">
        <w:rPr>
          <w:rFonts w:cs="Times New Roman"/>
        </w:rPr>
        <w:t xml:space="preserve">based on various categories of transactions. </w:t>
      </w:r>
      <w:r w:rsidR="00D75410" w:rsidRPr="00F60A44">
        <w:rPr>
          <w:rFonts w:cs="Times New Roman"/>
        </w:rPr>
        <w:t>This might resemble the exceptions listed in section 4501(e)</w:t>
      </w:r>
      <w:r w:rsidR="00516150" w:rsidRPr="00F60A44">
        <w:rPr>
          <w:rFonts w:cs="Times New Roman"/>
        </w:rPr>
        <w:t>, but with substantially more detail and analysis.</w:t>
      </w:r>
      <w:r w:rsidR="00B97F47" w:rsidRPr="00F60A44">
        <w:rPr>
          <w:rFonts w:cs="Times New Roman"/>
        </w:rPr>
        <w:t xml:space="preserve"> </w:t>
      </w:r>
      <w:r w:rsidR="00A0658D" w:rsidRPr="00F60A44">
        <w:rPr>
          <w:rFonts w:cs="Times New Roman"/>
        </w:rPr>
        <w:t xml:space="preserve">Such an approach </w:t>
      </w:r>
      <w:r w:rsidR="00915187">
        <w:rPr>
          <w:rFonts w:cs="Times New Roman"/>
        </w:rPr>
        <w:t>c</w:t>
      </w:r>
      <w:r w:rsidR="000B7823" w:rsidRPr="00F60A44">
        <w:rPr>
          <w:rFonts w:cs="Times New Roman"/>
        </w:rPr>
        <w:t>ould likely address all or most of the significant issues</w:t>
      </w:r>
      <w:r w:rsidR="00EC705C" w:rsidRPr="00F60A44">
        <w:rPr>
          <w:rFonts w:cs="Times New Roman"/>
        </w:rPr>
        <w:t xml:space="preserve"> but, like any specific list of exceptions, </w:t>
      </w:r>
      <w:r w:rsidR="00A2181A" w:rsidRPr="00F60A44">
        <w:rPr>
          <w:rFonts w:cs="Times New Roman"/>
        </w:rPr>
        <w:t xml:space="preserve">would </w:t>
      </w:r>
      <w:r w:rsidR="00ED2A13">
        <w:rPr>
          <w:rFonts w:cs="Times New Roman"/>
        </w:rPr>
        <w:t xml:space="preserve">require the drafters to </w:t>
      </w:r>
      <w:r w:rsidR="007A47A9">
        <w:rPr>
          <w:rFonts w:cs="Times New Roman"/>
        </w:rPr>
        <w:t xml:space="preserve">identify an extensive </w:t>
      </w:r>
      <w:r w:rsidR="008653D3">
        <w:rPr>
          <w:rFonts w:cs="Times New Roman"/>
        </w:rPr>
        <w:t xml:space="preserve">list of transactions and would </w:t>
      </w:r>
      <w:r w:rsidR="00A2181A" w:rsidRPr="00F60A44">
        <w:rPr>
          <w:rFonts w:cs="Times New Roman"/>
        </w:rPr>
        <w:t xml:space="preserve">lack the flexibility </w:t>
      </w:r>
      <w:r w:rsidR="00435DAC" w:rsidRPr="00F60A44">
        <w:rPr>
          <w:rFonts w:cs="Times New Roman"/>
        </w:rPr>
        <w:t xml:space="preserve">to adapt to </w:t>
      </w:r>
      <w:r w:rsidR="003907E4" w:rsidRPr="00F60A44">
        <w:rPr>
          <w:rFonts w:cs="Times New Roman"/>
        </w:rPr>
        <w:t>evolving transactions</w:t>
      </w:r>
      <w:r w:rsidR="007B4095" w:rsidRPr="00F60A44">
        <w:rPr>
          <w:rFonts w:cs="Times New Roman"/>
        </w:rPr>
        <w:t xml:space="preserve"> and fact patterns</w:t>
      </w:r>
      <w:r w:rsidR="003907E4" w:rsidRPr="00F60A44">
        <w:rPr>
          <w:rFonts w:cs="Times New Roman"/>
        </w:rPr>
        <w:t>.</w:t>
      </w:r>
    </w:p>
    <w:p w14:paraId="3AE547DA" w14:textId="4AF1D8A8" w:rsidR="00B876F8" w:rsidRDefault="00BB37C3" w:rsidP="001B27F3">
      <w:pPr>
        <w:spacing w:after="120" w:line="240" w:lineRule="auto"/>
        <w:jc w:val="both"/>
        <w:rPr>
          <w:rFonts w:cs="Times New Roman"/>
        </w:rPr>
      </w:pPr>
      <w:r w:rsidRPr="00F60A44">
        <w:rPr>
          <w:rFonts w:cs="Times New Roman"/>
        </w:rPr>
        <w:t xml:space="preserve">In contrast, a </w:t>
      </w:r>
      <w:r w:rsidR="00D173BD">
        <w:rPr>
          <w:rFonts w:cs="Times New Roman"/>
        </w:rPr>
        <w:t>Factor-Based Approach</w:t>
      </w:r>
      <w:r w:rsidRPr="00F60A44">
        <w:rPr>
          <w:rFonts w:cs="Times New Roman"/>
        </w:rPr>
        <w:t xml:space="preserve"> </w:t>
      </w:r>
      <w:r w:rsidR="005A18BA">
        <w:rPr>
          <w:rFonts w:cs="Times New Roman"/>
        </w:rPr>
        <w:t>c</w:t>
      </w:r>
      <w:r w:rsidRPr="00F60A44">
        <w:rPr>
          <w:rFonts w:cs="Times New Roman"/>
        </w:rPr>
        <w:t xml:space="preserve">ould </w:t>
      </w:r>
      <w:r w:rsidR="00675D1D" w:rsidRPr="00F60A44">
        <w:rPr>
          <w:rFonts w:cs="Times New Roman"/>
        </w:rPr>
        <w:t>define the scope of s</w:t>
      </w:r>
      <w:r w:rsidR="00543285">
        <w:rPr>
          <w:rFonts w:cs="Times New Roman"/>
        </w:rPr>
        <w:t>hare</w:t>
      </w:r>
      <w:r w:rsidR="00675D1D" w:rsidRPr="00F60A44">
        <w:rPr>
          <w:rFonts w:cs="Times New Roman"/>
        </w:rPr>
        <w:t xml:space="preserve"> repurchases that are </w:t>
      </w:r>
      <w:r w:rsidR="003675B8" w:rsidRPr="00F60A44">
        <w:rPr>
          <w:rFonts w:cs="Times New Roman"/>
        </w:rPr>
        <w:t xml:space="preserve">or are not subject to the excise tax based </w:t>
      </w:r>
      <w:r w:rsidR="00CE376F">
        <w:rPr>
          <w:rFonts w:cs="Times New Roman"/>
        </w:rPr>
        <w:t xml:space="preserve">on </w:t>
      </w:r>
      <w:r w:rsidR="003675B8" w:rsidRPr="00F60A44">
        <w:rPr>
          <w:rFonts w:cs="Times New Roman"/>
        </w:rPr>
        <w:t>various factors, rather than specific</w:t>
      </w:r>
      <w:r w:rsidR="00B43352">
        <w:rPr>
          <w:rFonts w:cs="Times New Roman"/>
        </w:rPr>
        <w:t>ally described categories</w:t>
      </w:r>
      <w:r w:rsidR="003675B8" w:rsidRPr="00F60A44">
        <w:rPr>
          <w:rFonts w:cs="Times New Roman"/>
        </w:rPr>
        <w:t xml:space="preserve"> of transactions.</w:t>
      </w:r>
      <w:r w:rsidR="00300063" w:rsidRPr="00F60A44">
        <w:rPr>
          <w:rFonts w:cs="Times New Roman"/>
        </w:rPr>
        <w:t xml:space="preserve">  While it is expected that either approach </w:t>
      </w:r>
      <w:r w:rsidR="00C836AD">
        <w:rPr>
          <w:rFonts w:cs="Times New Roman"/>
        </w:rPr>
        <w:t>w</w:t>
      </w:r>
      <w:r w:rsidR="00EF1510" w:rsidRPr="00F60A44">
        <w:rPr>
          <w:rFonts w:cs="Times New Roman"/>
        </w:rPr>
        <w:t xml:space="preserve">ould </w:t>
      </w:r>
      <w:r w:rsidR="00D04D5B">
        <w:rPr>
          <w:rFonts w:cs="Times New Roman"/>
        </w:rPr>
        <w:t xml:space="preserve">potentially </w:t>
      </w:r>
      <w:r w:rsidR="00A44E39" w:rsidRPr="00F60A44">
        <w:rPr>
          <w:rFonts w:cs="Times New Roman"/>
        </w:rPr>
        <w:t xml:space="preserve">result in very similar outcomes, </w:t>
      </w:r>
      <w:r w:rsidR="002801C7" w:rsidRPr="00F60A44">
        <w:rPr>
          <w:rFonts w:cs="Times New Roman"/>
        </w:rPr>
        <w:t xml:space="preserve">the </w:t>
      </w:r>
      <w:r w:rsidR="00D173BD">
        <w:rPr>
          <w:rFonts w:cs="Times New Roman"/>
        </w:rPr>
        <w:t>Factor-Based Approach</w:t>
      </w:r>
      <w:r w:rsidR="002801C7" w:rsidRPr="00F60A44">
        <w:rPr>
          <w:rFonts w:cs="Times New Roman"/>
        </w:rPr>
        <w:t xml:space="preserve"> </w:t>
      </w:r>
      <w:r w:rsidR="008A7C42">
        <w:rPr>
          <w:rFonts w:cs="Times New Roman"/>
        </w:rPr>
        <w:t>ha</w:t>
      </w:r>
      <w:r w:rsidR="002801C7" w:rsidRPr="00F60A44">
        <w:rPr>
          <w:rFonts w:cs="Times New Roman"/>
        </w:rPr>
        <w:t>s</w:t>
      </w:r>
      <w:r w:rsidR="008A7C42">
        <w:rPr>
          <w:rFonts w:cs="Times New Roman"/>
        </w:rPr>
        <w:t xml:space="preserve"> the advantage</w:t>
      </w:r>
      <w:r w:rsidR="002801C7" w:rsidRPr="00F60A44">
        <w:rPr>
          <w:rFonts w:cs="Times New Roman"/>
        </w:rPr>
        <w:t xml:space="preserve"> that it </w:t>
      </w:r>
      <w:r w:rsidR="00D106FC" w:rsidRPr="00F60A44">
        <w:rPr>
          <w:rFonts w:cs="Times New Roman"/>
        </w:rPr>
        <w:t xml:space="preserve">could apply in the context of almost any type </w:t>
      </w:r>
      <w:r w:rsidR="00B430A0">
        <w:rPr>
          <w:rFonts w:cs="Times New Roman"/>
        </w:rPr>
        <w:t xml:space="preserve">or </w:t>
      </w:r>
      <w:r w:rsidR="008342AB">
        <w:rPr>
          <w:rFonts w:cs="Times New Roman"/>
        </w:rPr>
        <w:t>variation of transaction</w:t>
      </w:r>
      <w:r w:rsidR="00E566F5">
        <w:rPr>
          <w:rFonts w:cs="Times New Roman"/>
        </w:rPr>
        <w:t>,</w:t>
      </w:r>
      <w:r w:rsidR="007740DD">
        <w:rPr>
          <w:rFonts w:cs="Times New Roman"/>
        </w:rPr>
        <w:t xml:space="preserve"> and</w:t>
      </w:r>
      <w:r w:rsidR="00E566F5">
        <w:rPr>
          <w:rFonts w:cs="Times New Roman"/>
        </w:rPr>
        <w:t xml:space="preserve"> could </w:t>
      </w:r>
      <w:r w:rsidR="00461F9F">
        <w:rPr>
          <w:rFonts w:cs="Times New Roman"/>
        </w:rPr>
        <w:t>easily be</w:t>
      </w:r>
      <w:r w:rsidR="00BB27B9">
        <w:rPr>
          <w:rFonts w:cs="Times New Roman"/>
        </w:rPr>
        <w:t xml:space="preserve"> </w:t>
      </w:r>
      <w:r w:rsidR="00897909">
        <w:rPr>
          <w:rFonts w:cs="Times New Roman"/>
        </w:rPr>
        <w:t>coordinate</w:t>
      </w:r>
      <w:r w:rsidR="00461F9F">
        <w:rPr>
          <w:rFonts w:cs="Times New Roman"/>
        </w:rPr>
        <w:t>d</w:t>
      </w:r>
      <w:r w:rsidR="00897909">
        <w:rPr>
          <w:rFonts w:cs="Times New Roman"/>
        </w:rPr>
        <w:t xml:space="preserve"> with the </w:t>
      </w:r>
      <w:r w:rsidR="00152F32">
        <w:rPr>
          <w:rFonts w:cs="Times New Roman"/>
        </w:rPr>
        <w:t>special rules in section 4501(c)(2)</w:t>
      </w:r>
      <w:r w:rsidR="00F71FFB">
        <w:rPr>
          <w:rFonts w:cs="Times New Roman"/>
        </w:rPr>
        <w:t>,</w:t>
      </w:r>
      <w:r w:rsidR="00152F32">
        <w:rPr>
          <w:rFonts w:cs="Times New Roman"/>
        </w:rPr>
        <w:t xml:space="preserve"> regarding purchases by specified affiliates</w:t>
      </w:r>
      <w:r w:rsidR="00F71FFB">
        <w:rPr>
          <w:rFonts w:cs="Times New Roman"/>
        </w:rPr>
        <w:t>,</w:t>
      </w:r>
      <w:r w:rsidR="001D68B3">
        <w:rPr>
          <w:rFonts w:cs="Times New Roman"/>
        </w:rPr>
        <w:t xml:space="preserve"> and (d)</w:t>
      </w:r>
      <w:r w:rsidR="00F71FFB">
        <w:rPr>
          <w:rFonts w:cs="Times New Roman"/>
        </w:rPr>
        <w:t>,</w:t>
      </w:r>
      <w:r w:rsidR="001D68B3">
        <w:rPr>
          <w:rFonts w:cs="Times New Roman"/>
        </w:rPr>
        <w:t xml:space="preserve"> regarding </w:t>
      </w:r>
      <w:r w:rsidR="007B6187">
        <w:rPr>
          <w:rFonts w:cs="Times New Roman"/>
        </w:rPr>
        <w:t>acquisitions of stock of certain foreign corporations</w:t>
      </w:r>
      <w:r w:rsidR="00F3751A" w:rsidRPr="00F60A44">
        <w:rPr>
          <w:rFonts w:cs="Times New Roman"/>
        </w:rPr>
        <w:t>.</w:t>
      </w:r>
      <w:r w:rsidR="00330A18">
        <w:rPr>
          <w:rStyle w:val="FootnoteReference"/>
          <w:rFonts w:cs="Times New Roman"/>
        </w:rPr>
        <w:footnoteReference w:id="9"/>
      </w:r>
      <w:r w:rsidR="00E04E55" w:rsidRPr="00F60A44">
        <w:rPr>
          <w:rFonts w:cs="Times New Roman"/>
        </w:rPr>
        <w:t xml:space="preserve">  </w:t>
      </w:r>
    </w:p>
    <w:p w14:paraId="28DF0A1E" w14:textId="29F21A8A" w:rsidR="00BB37C3" w:rsidRDefault="00E04E55" w:rsidP="001B27F3">
      <w:pPr>
        <w:spacing w:after="120" w:line="240" w:lineRule="auto"/>
        <w:jc w:val="both"/>
        <w:rPr>
          <w:rFonts w:cs="Times New Roman"/>
        </w:rPr>
      </w:pPr>
      <w:r w:rsidRPr="00F60A44">
        <w:rPr>
          <w:rFonts w:cs="Times New Roman"/>
        </w:rPr>
        <w:t xml:space="preserve">Accordingly, </w:t>
      </w:r>
      <w:r w:rsidR="006674D1">
        <w:rPr>
          <w:rFonts w:cs="Times New Roman"/>
        </w:rPr>
        <w:t xml:space="preserve">it is proposed </w:t>
      </w:r>
      <w:r w:rsidR="006E2F48" w:rsidRPr="00F60A44">
        <w:rPr>
          <w:rFonts w:cs="Times New Roman"/>
        </w:rPr>
        <w:t xml:space="preserve">that the IRS and Treasury Department </w:t>
      </w:r>
      <w:r w:rsidR="007D570B">
        <w:rPr>
          <w:rFonts w:cs="Times New Roman"/>
        </w:rPr>
        <w:t xml:space="preserve">issue guidance under section 4501 that </w:t>
      </w:r>
      <w:r w:rsidR="005851F3">
        <w:rPr>
          <w:rFonts w:cs="Times New Roman"/>
        </w:rPr>
        <w:t xml:space="preserve">specifies </w:t>
      </w:r>
      <w:r w:rsidR="004B3A77">
        <w:rPr>
          <w:rFonts w:cs="Times New Roman"/>
        </w:rPr>
        <w:t xml:space="preserve">that </w:t>
      </w:r>
      <w:r w:rsidR="00821C3D">
        <w:rPr>
          <w:rFonts w:cs="Times New Roman"/>
        </w:rPr>
        <w:t>the excise tax</w:t>
      </w:r>
      <w:r w:rsidR="004B3A77">
        <w:rPr>
          <w:rFonts w:cs="Times New Roman"/>
        </w:rPr>
        <w:t xml:space="preserve"> only applies to </w:t>
      </w:r>
      <w:r w:rsidR="00463282">
        <w:rPr>
          <w:rFonts w:cs="Times New Roman"/>
        </w:rPr>
        <w:t xml:space="preserve">share </w:t>
      </w:r>
      <w:r w:rsidR="004B3A77">
        <w:rPr>
          <w:rFonts w:cs="Times New Roman"/>
        </w:rPr>
        <w:t xml:space="preserve">repurchases that </w:t>
      </w:r>
      <w:r w:rsidR="00830798">
        <w:rPr>
          <w:rFonts w:cs="Times New Roman"/>
        </w:rPr>
        <w:t xml:space="preserve">constitute </w:t>
      </w:r>
      <w:r w:rsidR="001A1D0B">
        <w:rPr>
          <w:rFonts w:cs="Times New Roman"/>
        </w:rPr>
        <w:t xml:space="preserve">a redemption under </w:t>
      </w:r>
      <w:r w:rsidR="006674D1" w:rsidRPr="00F60A44">
        <w:rPr>
          <w:rFonts w:cs="Times New Roman"/>
        </w:rPr>
        <w:t>section 317(b)</w:t>
      </w:r>
      <w:r w:rsidR="001A1D0B">
        <w:rPr>
          <w:rFonts w:cs="Times New Roman"/>
        </w:rPr>
        <w:t xml:space="preserve"> or a</w:t>
      </w:r>
      <w:r w:rsidR="006674D1">
        <w:rPr>
          <w:rFonts w:cs="Times New Roman"/>
        </w:rPr>
        <w:t xml:space="preserve"> </w:t>
      </w:r>
      <w:r w:rsidR="00F3577D">
        <w:rPr>
          <w:rFonts w:cs="Times New Roman"/>
        </w:rPr>
        <w:t>“</w:t>
      </w:r>
      <w:r w:rsidR="001A1D0B">
        <w:rPr>
          <w:rFonts w:cs="Times New Roman"/>
        </w:rPr>
        <w:t>repurchase</w:t>
      </w:r>
      <w:r w:rsidR="00F3577D">
        <w:rPr>
          <w:rFonts w:cs="Times New Roman"/>
        </w:rPr>
        <w:t>”</w:t>
      </w:r>
      <w:r w:rsidR="001A1D0B">
        <w:rPr>
          <w:rFonts w:cs="Times New Roman"/>
        </w:rPr>
        <w:t xml:space="preserve"> </w:t>
      </w:r>
      <w:r w:rsidR="006674D1">
        <w:rPr>
          <w:rFonts w:cs="Times New Roman"/>
        </w:rPr>
        <w:t>explicitly described in guidance</w:t>
      </w:r>
      <w:r w:rsidR="003C34D7">
        <w:rPr>
          <w:rFonts w:cs="Times New Roman"/>
        </w:rPr>
        <w:t xml:space="preserve"> issued prior to the transaction</w:t>
      </w:r>
      <w:r w:rsidR="005060C9">
        <w:rPr>
          <w:rFonts w:cs="Times New Roman"/>
        </w:rPr>
        <w:t>,</w:t>
      </w:r>
      <w:r w:rsidR="00920FB6">
        <w:rPr>
          <w:rFonts w:cs="Times New Roman"/>
        </w:rPr>
        <w:t xml:space="preserve"> </w:t>
      </w:r>
      <w:r w:rsidR="006474B7">
        <w:rPr>
          <w:rFonts w:cs="Times New Roman"/>
        </w:rPr>
        <w:t>and</w:t>
      </w:r>
      <w:r w:rsidR="006674D1">
        <w:rPr>
          <w:rFonts w:cs="Times New Roman"/>
        </w:rPr>
        <w:t xml:space="preserve"> </w:t>
      </w:r>
      <w:r w:rsidR="00D4776F">
        <w:rPr>
          <w:rFonts w:cs="Times New Roman"/>
        </w:rPr>
        <w:t>utilize</w:t>
      </w:r>
      <w:r w:rsidR="007D570B">
        <w:rPr>
          <w:rFonts w:cs="Times New Roman"/>
        </w:rPr>
        <w:t>s</w:t>
      </w:r>
      <w:r w:rsidR="00D4776F">
        <w:rPr>
          <w:rFonts w:cs="Times New Roman"/>
        </w:rPr>
        <w:t xml:space="preserve"> the Factor-Based Approach</w:t>
      </w:r>
      <w:r w:rsidR="003263E1">
        <w:rPr>
          <w:rFonts w:cs="Times New Roman"/>
        </w:rPr>
        <w:t>,</w:t>
      </w:r>
      <w:r w:rsidR="00D4776F" w:rsidRPr="00F60A44">
        <w:rPr>
          <w:rFonts w:cs="Times New Roman"/>
        </w:rPr>
        <w:t xml:space="preserve"> </w:t>
      </w:r>
      <w:r w:rsidR="003263E1">
        <w:rPr>
          <w:rFonts w:cs="Times New Roman"/>
        </w:rPr>
        <w:t xml:space="preserve">discussed below, </w:t>
      </w:r>
      <w:r w:rsidR="007D570B">
        <w:rPr>
          <w:rFonts w:cs="Times New Roman"/>
        </w:rPr>
        <w:t xml:space="preserve">to properly </w:t>
      </w:r>
      <w:r w:rsidR="007F4A3D" w:rsidRPr="00F60A44">
        <w:rPr>
          <w:rFonts w:cs="Times New Roman"/>
        </w:rPr>
        <w:t xml:space="preserve">limit the scope of </w:t>
      </w:r>
      <w:r w:rsidR="002A3425" w:rsidRPr="00F60A44">
        <w:rPr>
          <w:rFonts w:cs="Times New Roman"/>
        </w:rPr>
        <w:t>s</w:t>
      </w:r>
      <w:r w:rsidR="009B40D8">
        <w:rPr>
          <w:rFonts w:cs="Times New Roman"/>
        </w:rPr>
        <w:t>hare</w:t>
      </w:r>
      <w:r w:rsidR="0079131A">
        <w:rPr>
          <w:rFonts w:cs="Times New Roman"/>
        </w:rPr>
        <w:t xml:space="preserve"> acquisitions and</w:t>
      </w:r>
      <w:r w:rsidR="002A3425" w:rsidRPr="00F60A44">
        <w:rPr>
          <w:rFonts w:cs="Times New Roman"/>
        </w:rPr>
        <w:t xml:space="preserve"> repurchases that </w:t>
      </w:r>
      <w:r w:rsidR="00C87024">
        <w:rPr>
          <w:rFonts w:cs="Times New Roman"/>
        </w:rPr>
        <w:t>would otherwise be</w:t>
      </w:r>
      <w:r w:rsidR="002A3425" w:rsidRPr="00F60A44">
        <w:rPr>
          <w:rFonts w:cs="Times New Roman"/>
        </w:rPr>
        <w:t xml:space="preserve"> subject to the excise tax</w:t>
      </w:r>
      <w:r w:rsidR="000739A8">
        <w:rPr>
          <w:rFonts w:cs="Times New Roman"/>
        </w:rPr>
        <w:t>, limiting it</w:t>
      </w:r>
      <w:r w:rsidR="002A3425" w:rsidRPr="00F60A44">
        <w:rPr>
          <w:rFonts w:cs="Times New Roman"/>
        </w:rPr>
        <w:t xml:space="preserve"> </w:t>
      </w:r>
      <w:r w:rsidR="003861F9" w:rsidRPr="00F60A44">
        <w:rPr>
          <w:rFonts w:cs="Times New Roman"/>
        </w:rPr>
        <w:t xml:space="preserve">to </w:t>
      </w:r>
      <w:r w:rsidR="00532FC6" w:rsidRPr="00F60A44">
        <w:rPr>
          <w:rFonts w:cs="Times New Roman"/>
        </w:rPr>
        <w:t>only those that resemble a Traditional Public Company Stock Buyback</w:t>
      </w:r>
      <w:r w:rsidR="00C52ED6" w:rsidRPr="00F60A44">
        <w:rPr>
          <w:rFonts w:cs="Times New Roman"/>
        </w:rPr>
        <w:t>.</w:t>
      </w:r>
      <w:r w:rsidR="00F33B54">
        <w:rPr>
          <w:rStyle w:val="FootnoteReference"/>
          <w:rFonts w:cs="Times New Roman"/>
        </w:rPr>
        <w:footnoteReference w:id="10"/>
      </w:r>
    </w:p>
    <w:p w14:paraId="76B3227B" w14:textId="52222B0E" w:rsidR="00E1124E" w:rsidRPr="000B17A7" w:rsidRDefault="00D169A5" w:rsidP="001B27F3">
      <w:pPr>
        <w:keepNext/>
        <w:spacing w:after="120" w:line="240" w:lineRule="auto"/>
        <w:jc w:val="both"/>
        <w:rPr>
          <w:rFonts w:cs="Times New Roman"/>
          <w:u w:val="single"/>
        </w:rPr>
      </w:pPr>
      <w:r w:rsidRPr="000B17A7">
        <w:rPr>
          <w:rFonts w:cs="Times New Roman"/>
          <w:u w:val="single"/>
        </w:rPr>
        <w:t>Overview</w:t>
      </w:r>
      <w:r w:rsidR="000B17A7" w:rsidRPr="000B17A7">
        <w:rPr>
          <w:rFonts w:cs="Times New Roman"/>
          <w:u w:val="single"/>
        </w:rPr>
        <w:t xml:space="preserve"> </w:t>
      </w:r>
      <w:r w:rsidR="00605079">
        <w:rPr>
          <w:rFonts w:cs="Times New Roman"/>
          <w:u w:val="single"/>
        </w:rPr>
        <w:t>of</w:t>
      </w:r>
      <w:r w:rsidR="000B17A7" w:rsidRPr="000B17A7">
        <w:rPr>
          <w:rFonts w:cs="Times New Roman"/>
          <w:u w:val="single"/>
        </w:rPr>
        <w:t xml:space="preserve"> the </w:t>
      </w:r>
      <w:r w:rsidR="00D173BD">
        <w:rPr>
          <w:rFonts w:cs="Times New Roman"/>
          <w:u w:val="single"/>
        </w:rPr>
        <w:t>Factor-Based Approach</w:t>
      </w:r>
    </w:p>
    <w:p w14:paraId="7C554813" w14:textId="1F3FE9C0" w:rsidR="007A78B3" w:rsidRDefault="00DC359C" w:rsidP="001B27F3">
      <w:pPr>
        <w:spacing w:after="120" w:line="240" w:lineRule="auto"/>
        <w:jc w:val="both"/>
        <w:rPr>
          <w:rFonts w:cs="Times New Roman"/>
        </w:rPr>
      </w:pPr>
      <w:r w:rsidRPr="00F60A44">
        <w:rPr>
          <w:rFonts w:cs="Times New Roman"/>
        </w:rPr>
        <w:t xml:space="preserve">The </w:t>
      </w:r>
      <w:r w:rsidR="00D173BD">
        <w:rPr>
          <w:rFonts w:cs="Times New Roman"/>
        </w:rPr>
        <w:t>Factor-Based Approach</w:t>
      </w:r>
      <w:r w:rsidRPr="00F60A44">
        <w:rPr>
          <w:rFonts w:cs="Times New Roman"/>
        </w:rPr>
        <w:t xml:space="preserve"> would generally </w:t>
      </w:r>
      <w:r w:rsidR="004865A0">
        <w:rPr>
          <w:rFonts w:cs="Times New Roman"/>
        </w:rPr>
        <w:t xml:space="preserve">limit the </w:t>
      </w:r>
      <w:r w:rsidRPr="00F60A44">
        <w:rPr>
          <w:rFonts w:cs="Times New Roman"/>
        </w:rPr>
        <w:t>impos</w:t>
      </w:r>
      <w:r w:rsidR="004865A0">
        <w:rPr>
          <w:rFonts w:cs="Times New Roman"/>
        </w:rPr>
        <w:t>ition of</w:t>
      </w:r>
      <w:r w:rsidRPr="00F60A44">
        <w:rPr>
          <w:rFonts w:cs="Times New Roman"/>
        </w:rPr>
        <w:t xml:space="preserve"> the excise tax </w:t>
      </w:r>
      <w:r w:rsidR="00127668">
        <w:rPr>
          <w:rFonts w:cs="Times New Roman"/>
        </w:rPr>
        <w:t>to</w:t>
      </w:r>
      <w:r w:rsidRPr="00F60A44">
        <w:rPr>
          <w:rFonts w:cs="Times New Roman"/>
        </w:rPr>
        <w:t xml:space="preserve"> </w:t>
      </w:r>
      <w:r w:rsidR="00AF34D7">
        <w:rPr>
          <w:rFonts w:cs="Times New Roman"/>
        </w:rPr>
        <w:t xml:space="preserve">a </w:t>
      </w:r>
      <w:r w:rsidRPr="00F60A44">
        <w:rPr>
          <w:rFonts w:cs="Times New Roman"/>
        </w:rPr>
        <w:t>repurchase</w:t>
      </w:r>
      <w:r w:rsidR="003C0B35">
        <w:rPr>
          <w:rFonts w:cs="Times New Roman"/>
        </w:rPr>
        <w:t xml:space="preserve"> (or deemed repurchase)</w:t>
      </w:r>
      <w:r w:rsidR="00776980">
        <w:rPr>
          <w:rFonts w:cs="Times New Roman"/>
        </w:rPr>
        <w:t xml:space="preserve"> of shares</w:t>
      </w:r>
      <w:r w:rsidRPr="00F60A44">
        <w:rPr>
          <w:rFonts w:cs="Times New Roman"/>
        </w:rPr>
        <w:t xml:space="preserve"> </w:t>
      </w:r>
      <w:r w:rsidR="004C00F2">
        <w:rPr>
          <w:rFonts w:cs="Times New Roman"/>
        </w:rPr>
        <w:t>that would otherwise be subject to section 4501</w:t>
      </w:r>
      <w:r w:rsidR="009A5DCF">
        <w:rPr>
          <w:rFonts w:cs="Times New Roman"/>
        </w:rPr>
        <w:t xml:space="preserve"> (i.e., a repurchase</w:t>
      </w:r>
      <w:r w:rsidR="00CB38FE">
        <w:rPr>
          <w:rFonts w:cs="Times New Roman"/>
        </w:rPr>
        <w:t>, or deemed repurchase,</w:t>
      </w:r>
      <w:r w:rsidR="009A5DCF">
        <w:rPr>
          <w:rFonts w:cs="Times New Roman"/>
        </w:rPr>
        <w:t xml:space="preserve"> of shares </w:t>
      </w:r>
      <w:r w:rsidR="00EE1B62">
        <w:rPr>
          <w:rFonts w:cs="Times New Roman"/>
        </w:rPr>
        <w:t>of a covered corporation</w:t>
      </w:r>
      <w:r w:rsidR="00EE1B62">
        <w:rPr>
          <w:rStyle w:val="FootnoteReference"/>
          <w:rFonts w:cs="Times New Roman"/>
        </w:rPr>
        <w:footnoteReference w:id="11"/>
      </w:r>
      <w:r w:rsidR="00EE1B62">
        <w:rPr>
          <w:rFonts w:cs="Times New Roman"/>
        </w:rPr>
        <w:t xml:space="preserve"> </w:t>
      </w:r>
      <w:r w:rsidRPr="00F60A44">
        <w:rPr>
          <w:rFonts w:cs="Times New Roman"/>
        </w:rPr>
        <w:t xml:space="preserve">that </w:t>
      </w:r>
      <w:r w:rsidR="00AB0DC6">
        <w:rPr>
          <w:rFonts w:cs="Times New Roman"/>
        </w:rPr>
        <w:t>constitute</w:t>
      </w:r>
      <w:r w:rsidR="00F208D5">
        <w:rPr>
          <w:rFonts w:cs="Times New Roman"/>
        </w:rPr>
        <w:t>s</w:t>
      </w:r>
      <w:r w:rsidR="00AB0DC6">
        <w:rPr>
          <w:rFonts w:cs="Times New Roman"/>
        </w:rPr>
        <w:t xml:space="preserve"> </w:t>
      </w:r>
      <w:r w:rsidR="003D2F28">
        <w:rPr>
          <w:rFonts w:cs="Times New Roman"/>
        </w:rPr>
        <w:t>a section 317(b) redemption (</w:t>
      </w:r>
      <w:r w:rsidR="00AF34D7">
        <w:rPr>
          <w:rFonts w:cs="Times New Roman"/>
        </w:rPr>
        <w:t xml:space="preserve">or </w:t>
      </w:r>
      <w:r w:rsidR="00452FD6">
        <w:rPr>
          <w:rFonts w:cs="Times New Roman"/>
        </w:rPr>
        <w:t xml:space="preserve">an </w:t>
      </w:r>
      <w:r w:rsidR="00DA4781">
        <w:rPr>
          <w:rFonts w:cs="Times New Roman"/>
        </w:rPr>
        <w:t xml:space="preserve">explicitly </w:t>
      </w:r>
      <w:r w:rsidR="00452FD6">
        <w:rPr>
          <w:rFonts w:cs="Times New Roman"/>
        </w:rPr>
        <w:t xml:space="preserve">described </w:t>
      </w:r>
      <w:r w:rsidR="000953E8">
        <w:rPr>
          <w:rFonts w:cs="Times New Roman"/>
        </w:rPr>
        <w:t xml:space="preserve">similar </w:t>
      </w:r>
      <w:r w:rsidR="00452FD6">
        <w:rPr>
          <w:rFonts w:cs="Times New Roman"/>
        </w:rPr>
        <w:lastRenderedPageBreak/>
        <w:t>transaction</w:t>
      </w:r>
      <w:r w:rsidR="003D2F28">
        <w:rPr>
          <w:rFonts w:cs="Times New Roman"/>
        </w:rPr>
        <w:t>)</w:t>
      </w:r>
      <w:r w:rsidR="009A5DCF">
        <w:rPr>
          <w:rFonts w:cs="Times New Roman"/>
        </w:rPr>
        <w:t>)</w:t>
      </w:r>
      <w:r w:rsidR="003D2F28">
        <w:rPr>
          <w:rFonts w:cs="Times New Roman"/>
        </w:rPr>
        <w:t xml:space="preserve"> </w:t>
      </w:r>
      <w:r w:rsidR="002A37E6">
        <w:rPr>
          <w:rFonts w:cs="Times New Roman"/>
        </w:rPr>
        <w:t xml:space="preserve">that </w:t>
      </w:r>
      <w:r w:rsidRPr="00F60A44">
        <w:rPr>
          <w:rFonts w:cs="Times New Roman"/>
        </w:rPr>
        <w:t>possess</w:t>
      </w:r>
      <w:r w:rsidR="00403B48">
        <w:rPr>
          <w:rFonts w:cs="Times New Roman"/>
        </w:rPr>
        <w:t>es</w:t>
      </w:r>
      <w:r w:rsidRPr="00F60A44">
        <w:rPr>
          <w:rFonts w:cs="Times New Roman"/>
        </w:rPr>
        <w:t xml:space="preserve"> the essential attributes of a </w:t>
      </w:r>
      <w:r w:rsidR="001B16B8" w:rsidRPr="00F60A44">
        <w:rPr>
          <w:rFonts w:cs="Times New Roman"/>
        </w:rPr>
        <w:t>T</w:t>
      </w:r>
      <w:r w:rsidRPr="00F60A44">
        <w:rPr>
          <w:rFonts w:cs="Times New Roman"/>
        </w:rPr>
        <w:t xml:space="preserve">raditional </w:t>
      </w:r>
      <w:r w:rsidR="001B16B8" w:rsidRPr="00F60A44">
        <w:rPr>
          <w:rFonts w:cs="Times New Roman"/>
        </w:rPr>
        <w:t>P</w:t>
      </w:r>
      <w:r w:rsidRPr="00F60A44">
        <w:rPr>
          <w:rFonts w:cs="Times New Roman"/>
        </w:rPr>
        <w:t xml:space="preserve">ublic </w:t>
      </w:r>
      <w:r w:rsidR="001B16B8" w:rsidRPr="00F60A44">
        <w:rPr>
          <w:rFonts w:cs="Times New Roman"/>
        </w:rPr>
        <w:t>C</w:t>
      </w:r>
      <w:r w:rsidRPr="00F60A44">
        <w:rPr>
          <w:rFonts w:cs="Times New Roman"/>
        </w:rPr>
        <w:t xml:space="preserve">ompany </w:t>
      </w:r>
      <w:r w:rsidR="001B16B8" w:rsidRPr="00F60A44">
        <w:rPr>
          <w:rFonts w:cs="Times New Roman"/>
        </w:rPr>
        <w:t>S</w:t>
      </w:r>
      <w:r w:rsidRPr="00F60A44">
        <w:rPr>
          <w:rFonts w:cs="Times New Roman"/>
        </w:rPr>
        <w:t xml:space="preserve">tock </w:t>
      </w:r>
      <w:r w:rsidR="001B16B8" w:rsidRPr="00F60A44">
        <w:rPr>
          <w:rFonts w:cs="Times New Roman"/>
        </w:rPr>
        <w:t>B</w:t>
      </w:r>
      <w:r w:rsidRPr="00F60A44">
        <w:rPr>
          <w:rFonts w:cs="Times New Roman"/>
        </w:rPr>
        <w:t>uyback</w:t>
      </w:r>
      <w:r w:rsidR="006441E4" w:rsidRPr="00F60A44">
        <w:rPr>
          <w:rFonts w:cs="Times New Roman"/>
        </w:rPr>
        <w:t xml:space="preserve">. </w:t>
      </w:r>
      <w:r w:rsidR="001C03FE">
        <w:rPr>
          <w:rFonts w:cs="Times New Roman"/>
        </w:rPr>
        <w:t xml:space="preserve">To </w:t>
      </w:r>
      <w:r w:rsidR="00B0135E">
        <w:rPr>
          <w:rFonts w:cs="Times New Roman"/>
        </w:rPr>
        <w:t xml:space="preserve">determine </w:t>
      </w:r>
      <w:r w:rsidR="001C03FE">
        <w:rPr>
          <w:rFonts w:cs="Times New Roman"/>
        </w:rPr>
        <w:t>this</w:t>
      </w:r>
      <w:r w:rsidR="00124371">
        <w:rPr>
          <w:rFonts w:cs="Times New Roman"/>
        </w:rPr>
        <w:t xml:space="preserve">, the </w:t>
      </w:r>
      <w:r w:rsidR="00D173BD">
        <w:rPr>
          <w:rFonts w:cs="Times New Roman"/>
        </w:rPr>
        <w:t>Factor-Based Approach</w:t>
      </w:r>
      <w:r w:rsidR="00DE1DA2">
        <w:rPr>
          <w:rFonts w:cs="Times New Roman"/>
        </w:rPr>
        <w:t xml:space="preserve"> would consist </w:t>
      </w:r>
      <w:r w:rsidR="00184A25">
        <w:rPr>
          <w:rFonts w:cs="Times New Roman"/>
        </w:rPr>
        <w:t xml:space="preserve">of </w:t>
      </w:r>
      <w:r w:rsidR="00503F18">
        <w:rPr>
          <w:rFonts w:cs="Times New Roman"/>
        </w:rPr>
        <w:t xml:space="preserve">an application rule, </w:t>
      </w:r>
      <w:r w:rsidR="00C572FA">
        <w:rPr>
          <w:rFonts w:cs="Times New Roman"/>
        </w:rPr>
        <w:t xml:space="preserve">the </w:t>
      </w:r>
      <w:r w:rsidR="005B75F1">
        <w:rPr>
          <w:rFonts w:cs="Times New Roman"/>
        </w:rPr>
        <w:t>Aggregate Repurchasing Corporation Rule</w:t>
      </w:r>
      <w:r w:rsidR="00C572FA">
        <w:rPr>
          <w:rFonts w:cs="Times New Roman"/>
        </w:rPr>
        <w:t>,</w:t>
      </w:r>
      <w:r w:rsidR="005B75F1">
        <w:rPr>
          <w:rFonts w:cs="Times New Roman"/>
        </w:rPr>
        <w:t xml:space="preserve"> </w:t>
      </w:r>
      <w:r w:rsidR="00C572FA">
        <w:rPr>
          <w:rFonts w:cs="Times New Roman"/>
        </w:rPr>
        <w:t>and two operative rules</w:t>
      </w:r>
      <w:r w:rsidR="004C6C92">
        <w:rPr>
          <w:rFonts w:cs="Times New Roman"/>
        </w:rPr>
        <w:t>,</w:t>
      </w:r>
      <w:r w:rsidR="005B75F1">
        <w:rPr>
          <w:rFonts w:cs="Times New Roman"/>
        </w:rPr>
        <w:t xml:space="preserve"> the</w:t>
      </w:r>
      <w:r w:rsidR="00623D3A">
        <w:rPr>
          <w:rFonts w:cs="Times New Roman"/>
        </w:rPr>
        <w:t xml:space="preserve"> </w:t>
      </w:r>
      <w:r w:rsidR="00503A4C">
        <w:rPr>
          <w:rFonts w:cs="Times New Roman"/>
        </w:rPr>
        <w:t>Factor</w:t>
      </w:r>
      <w:r w:rsidR="000C255F">
        <w:rPr>
          <w:rFonts w:cs="Times New Roman"/>
        </w:rPr>
        <w:t>s</w:t>
      </w:r>
      <w:r w:rsidR="00503A4C">
        <w:rPr>
          <w:rFonts w:cs="Times New Roman"/>
        </w:rPr>
        <w:t xml:space="preserve"> Test</w:t>
      </w:r>
      <w:r w:rsidR="004C6C92">
        <w:rPr>
          <w:rFonts w:cs="Times New Roman"/>
        </w:rPr>
        <w:t>,</w:t>
      </w:r>
      <w:r w:rsidR="00A272D3">
        <w:rPr>
          <w:rFonts w:cs="Times New Roman"/>
        </w:rPr>
        <w:t xml:space="preserve"> and</w:t>
      </w:r>
      <w:r w:rsidR="00623D3A">
        <w:rPr>
          <w:rFonts w:cs="Times New Roman"/>
        </w:rPr>
        <w:t xml:space="preserve"> </w:t>
      </w:r>
      <w:r w:rsidR="00A272D3">
        <w:rPr>
          <w:rFonts w:cs="Times New Roman"/>
        </w:rPr>
        <w:t>the</w:t>
      </w:r>
      <w:r w:rsidR="00623D3A">
        <w:rPr>
          <w:rFonts w:cs="Times New Roman"/>
        </w:rPr>
        <w:t xml:space="preserve"> </w:t>
      </w:r>
      <w:r w:rsidR="00503A4C">
        <w:rPr>
          <w:rFonts w:cs="Times New Roman"/>
        </w:rPr>
        <w:t>Purpose Exception</w:t>
      </w:r>
      <w:r w:rsidR="006F257F">
        <w:rPr>
          <w:rFonts w:cs="Times New Roman"/>
        </w:rPr>
        <w:t>.</w:t>
      </w:r>
      <w:r w:rsidR="007D125B">
        <w:rPr>
          <w:rFonts w:cs="Times New Roman"/>
        </w:rPr>
        <w:t xml:space="preserve"> </w:t>
      </w:r>
    </w:p>
    <w:p w14:paraId="5A6E4A14" w14:textId="340F7D8C" w:rsidR="00C46887" w:rsidRDefault="00207289" w:rsidP="001B27F3">
      <w:pPr>
        <w:spacing w:after="120" w:line="240" w:lineRule="auto"/>
        <w:jc w:val="both"/>
        <w:rPr>
          <w:rFonts w:cs="Times New Roman"/>
        </w:rPr>
      </w:pPr>
      <w:r>
        <w:rPr>
          <w:rFonts w:cs="Times New Roman"/>
        </w:rPr>
        <w:t>Under the Factor-Based Approach, a</w:t>
      </w:r>
      <w:r w:rsidR="00A86892">
        <w:rPr>
          <w:rFonts w:cs="Times New Roman"/>
        </w:rPr>
        <w:t xml:space="preserve"> </w:t>
      </w:r>
      <w:r w:rsidR="009C726C">
        <w:rPr>
          <w:rFonts w:cs="Times New Roman"/>
        </w:rPr>
        <w:t xml:space="preserve">repurchase </w:t>
      </w:r>
      <w:r w:rsidR="00571135">
        <w:rPr>
          <w:rFonts w:cs="Times New Roman"/>
        </w:rPr>
        <w:t xml:space="preserve">(or deemed repurchase) </w:t>
      </w:r>
      <w:r w:rsidR="00450416">
        <w:rPr>
          <w:rFonts w:cs="Times New Roman"/>
        </w:rPr>
        <w:t xml:space="preserve">of shares </w:t>
      </w:r>
      <w:r w:rsidR="000953E8" w:rsidRPr="00F60A44">
        <w:rPr>
          <w:rFonts w:cs="Times New Roman"/>
        </w:rPr>
        <w:t xml:space="preserve">that </w:t>
      </w:r>
      <w:r w:rsidR="00AF049E">
        <w:rPr>
          <w:rFonts w:cs="Times New Roman"/>
        </w:rPr>
        <w:t xml:space="preserve">would otherwise be subject to section 4501 </w:t>
      </w:r>
      <w:r w:rsidR="009C726C">
        <w:rPr>
          <w:rFonts w:cs="Times New Roman"/>
        </w:rPr>
        <w:t xml:space="preserve">would be exempt from the excise tax </w:t>
      </w:r>
      <w:r w:rsidR="005401EC">
        <w:rPr>
          <w:rFonts w:cs="Times New Roman"/>
        </w:rPr>
        <w:t xml:space="preserve">if it failed the </w:t>
      </w:r>
      <w:r w:rsidR="00503A4C">
        <w:rPr>
          <w:rFonts w:cs="Times New Roman"/>
        </w:rPr>
        <w:t>Factor</w:t>
      </w:r>
      <w:r w:rsidR="00DB6E66">
        <w:rPr>
          <w:rFonts w:cs="Times New Roman"/>
        </w:rPr>
        <w:t>s</w:t>
      </w:r>
      <w:r w:rsidR="00503A4C">
        <w:rPr>
          <w:rFonts w:cs="Times New Roman"/>
        </w:rPr>
        <w:t xml:space="preserve"> Test</w:t>
      </w:r>
      <w:r w:rsidR="00FC1D56">
        <w:rPr>
          <w:rFonts w:cs="Times New Roman"/>
        </w:rPr>
        <w:t xml:space="preserve"> or qualified under the </w:t>
      </w:r>
      <w:r w:rsidR="00503A4C">
        <w:rPr>
          <w:rFonts w:cs="Times New Roman"/>
        </w:rPr>
        <w:t>Purpose Exception</w:t>
      </w:r>
      <w:r w:rsidR="006214EE">
        <w:rPr>
          <w:rFonts w:cs="Times New Roman"/>
        </w:rPr>
        <w:t xml:space="preserve">, taking into account the </w:t>
      </w:r>
      <w:r w:rsidR="00141372">
        <w:rPr>
          <w:rFonts w:cs="Times New Roman"/>
        </w:rPr>
        <w:t>Aggregate Repurchasing Corporation Rule</w:t>
      </w:r>
      <w:r w:rsidR="00AA7F22">
        <w:rPr>
          <w:rFonts w:cs="Times New Roman"/>
        </w:rPr>
        <w:t>.</w:t>
      </w:r>
      <w:r w:rsidR="00D5489D">
        <w:rPr>
          <w:rStyle w:val="FootnoteReference"/>
          <w:rFonts w:cs="Times New Roman"/>
        </w:rPr>
        <w:footnoteReference w:id="12"/>
      </w:r>
      <w:r w:rsidR="00AA7F22">
        <w:rPr>
          <w:rFonts w:cs="Times New Roman"/>
        </w:rPr>
        <w:t xml:space="preserve"> </w:t>
      </w:r>
      <w:r w:rsidR="004E6470">
        <w:rPr>
          <w:rFonts w:cs="Times New Roman"/>
        </w:rPr>
        <w:t xml:space="preserve">Although it is expected </w:t>
      </w:r>
      <w:r w:rsidR="00A450DF">
        <w:rPr>
          <w:rFonts w:cs="Times New Roman"/>
        </w:rPr>
        <w:t>to apply in very limited situations, t</w:t>
      </w:r>
      <w:r w:rsidR="00803A7A">
        <w:rPr>
          <w:rFonts w:cs="Times New Roman"/>
        </w:rPr>
        <w:t xml:space="preserve">he </w:t>
      </w:r>
      <w:r w:rsidR="00141372">
        <w:rPr>
          <w:rFonts w:cs="Times New Roman"/>
        </w:rPr>
        <w:t>Aggregate Repurchasing Corporation Rule</w:t>
      </w:r>
      <w:r w:rsidR="00803A7A">
        <w:rPr>
          <w:rFonts w:cs="Times New Roman"/>
        </w:rPr>
        <w:t xml:space="preserve"> would</w:t>
      </w:r>
      <w:r w:rsidR="00E42D00">
        <w:rPr>
          <w:rFonts w:cs="Times New Roman"/>
        </w:rPr>
        <w:t xml:space="preserve"> </w:t>
      </w:r>
      <w:r w:rsidR="00635CC1">
        <w:rPr>
          <w:rFonts w:cs="Times New Roman"/>
        </w:rPr>
        <w:t>provide backstop protection for the Factors Test</w:t>
      </w:r>
      <w:r w:rsidR="00732608">
        <w:rPr>
          <w:rFonts w:cs="Times New Roman"/>
        </w:rPr>
        <w:t xml:space="preserve"> by </w:t>
      </w:r>
      <w:r w:rsidR="00E42D00">
        <w:rPr>
          <w:rFonts w:cs="Times New Roman"/>
        </w:rPr>
        <w:t>modify</w:t>
      </w:r>
      <w:r w:rsidR="00732608">
        <w:rPr>
          <w:rFonts w:cs="Times New Roman"/>
        </w:rPr>
        <w:t>ing</w:t>
      </w:r>
      <w:r w:rsidR="00E42D00">
        <w:rPr>
          <w:rFonts w:cs="Times New Roman"/>
        </w:rPr>
        <w:t xml:space="preserve"> or broaden</w:t>
      </w:r>
      <w:r w:rsidR="00732608">
        <w:rPr>
          <w:rFonts w:cs="Times New Roman"/>
        </w:rPr>
        <w:t>ing</w:t>
      </w:r>
      <w:r w:rsidR="00E42D00">
        <w:rPr>
          <w:rFonts w:cs="Times New Roman"/>
        </w:rPr>
        <w:t xml:space="preserve"> </w:t>
      </w:r>
      <w:r w:rsidR="00732608">
        <w:rPr>
          <w:rFonts w:cs="Times New Roman"/>
        </w:rPr>
        <w:t>its</w:t>
      </w:r>
      <w:r w:rsidR="00E42D00">
        <w:rPr>
          <w:rFonts w:cs="Times New Roman"/>
        </w:rPr>
        <w:t xml:space="preserve"> application where necessary to</w:t>
      </w:r>
      <w:r w:rsidR="00803A7A">
        <w:rPr>
          <w:rFonts w:cs="Times New Roman"/>
        </w:rPr>
        <w:t xml:space="preserve"> </w:t>
      </w:r>
      <w:r w:rsidR="00CE72AA">
        <w:rPr>
          <w:rFonts w:cs="Times New Roman"/>
        </w:rPr>
        <w:t xml:space="preserve">prevent </w:t>
      </w:r>
      <w:r w:rsidR="00210AA8">
        <w:rPr>
          <w:rFonts w:cs="Times New Roman"/>
        </w:rPr>
        <w:t xml:space="preserve">a </w:t>
      </w:r>
      <w:r w:rsidR="00CE72AA">
        <w:rPr>
          <w:rFonts w:cs="Times New Roman"/>
        </w:rPr>
        <w:t>repurchase</w:t>
      </w:r>
      <w:r w:rsidR="000C255F">
        <w:rPr>
          <w:rFonts w:cs="Times New Roman"/>
        </w:rPr>
        <w:t xml:space="preserve"> </w:t>
      </w:r>
      <w:r w:rsidR="005C6C29">
        <w:rPr>
          <w:rFonts w:cs="Times New Roman"/>
        </w:rPr>
        <w:t>(</w:t>
      </w:r>
      <w:r w:rsidR="000C255F">
        <w:rPr>
          <w:rFonts w:cs="Times New Roman"/>
        </w:rPr>
        <w:t>or deemed repurchase</w:t>
      </w:r>
      <w:r w:rsidR="005C6C29">
        <w:rPr>
          <w:rFonts w:cs="Times New Roman"/>
        </w:rPr>
        <w:t>)</w:t>
      </w:r>
      <w:r w:rsidR="00CE72AA">
        <w:rPr>
          <w:rFonts w:cs="Times New Roman"/>
        </w:rPr>
        <w:t xml:space="preserve"> of shares in more extreme transactions from </w:t>
      </w:r>
      <w:r w:rsidR="00E65DB3">
        <w:rPr>
          <w:rFonts w:cs="Times New Roman"/>
        </w:rPr>
        <w:t xml:space="preserve">escaping the </w:t>
      </w:r>
      <w:r w:rsidR="00C121D9">
        <w:rPr>
          <w:rFonts w:cs="Times New Roman"/>
        </w:rPr>
        <w:t xml:space="preserve">potential application of the </w:t>
      </w:r>
      <w:r w:rsidR="00E65DB3">
        <w:rPr>
          <w:rFonts w:cs="Times New Roman"/>
        </w:rPr>
        <w:t>excise tax</w:t>
      </w:r>
      <w:r w:rsidR="007B442B">
        <w:rPr>
          <w:rFonts w:cs="Times New Roman"/>
        </w:rPr>
        <w:t xml:space="preserve"> under a strict application of the </w:t>
      </w:r>
      <w:r w:rsidR="00503A4C">
        <w:rPr>
          <w:rFonts w:cs="Times New Roman"/>
        </w:rPr>
        <w:t>Factor</w:t>
      </w:r>
      <w:r w:rsidR="000C255F">
        <w:rPr>
          <w:rFonts w:cs="Times New Roman"/>
        </w:rPr>
        <w:t>s</w:t>
      </w:r>
      <w:r w:rsidR="00503A4C">
        <w:rPr>
          <w:rFonts w:cs="Times New Roman"/>
        </w:rPr>
        <w:t xml:space="preserve"> Test</w:t>
      </w:r>
      <w:r w:rsidR="00E65DB3">
        <w:rPr>
          <w:rFonts w:cs="Times New Roman"/>
        </w:rPr>
        <w:t>.</w:t>
      </w:r>
      <w:r w:rsidR="00131B73">
        <w:rPr>
          <w:rFonts w:cs="Times New Roman"/>
        </w:rPr>
        <w:t xml:space="preserve"> </w:t>
      </w:r>
    </w:p>
    <w:p w14:paraId="67903108" w14:textId="12564F4C" w:rsidR="006A5DDE" w:rsidRDefault="005824E9" w:rsidP="001B27F3">
      <w:pPr>
        <w:spacing w:after="120" w:line="240" w:lineRule="auto"/>
        <w:jc w:val="both"/>
        <w:rPr>
          <w:rFonts w:cs="Times New Roman"/>
        </w:rPr>
      </w:pPr>
      <w:r>
        <w:rPr>
          <w:rFonts w:cs="Times New Roman"/>
        </w:rPr>
        <w:t xml:space="preserve">The </w:t>
      </w:r>
      <w:r w:rsidR="00A07236">
        <w:rPr>
          <w:rFonts w:cs="Times New Roman"/>
        </w:rPr>
        <w:t xml:space="preserve">proposed </w:t>
      </w:r>
      <w:r>
        <w:rPr>
          <w:rFonts w:cs="Times New Roman"/>
        </w:rPr>
        <w:t xml:space="preserve">Factor-Based Approach is organized </w:t>
      </w:r>
      <w:r w:rsidR="00A108E5">
        <w:rPr>
          <w:rFonts w:cs="Times New Roman"/>
        </w:rPr>
        <w:t xml:space="preserve">in this manner to allow </w:t>
      </w:r>
      <w:r w:rsidR="00C949E5">
        <w:rPr>
          <w:rFonts w:cs="Times New Roman"/>
        </w:rPr>
        <w:t xml:space="preserve">the </w:t>
      </w:r>
      <w:r w:rsidR="00503A4C">
        <w:rPr>
          <w:rFonts w:cs="Times New Roman"/>
        </w:rPr>
        <w:t>Factor</w:t>
      </w:r>
      <w:r w:rsidR="00DB6E66">
        <w:rPr>
          <w:rFonts w:cs="Times New Roman"/>
        </w:rPr>
        <w:t>s</w:t>
      </w:r>
      <w:r w:rsidR="00503A4C">
        <w:rPr>
          <w:rFonts w:cs="Times New Roman"/>
        </w:rPr>
        <w:t xml:space="preserve"> Test</w:t>
      </w:r>
      <w:r w:rsidR="00C949E5">
        <w:rPr>
          <w:rFonts w:cs="Times New Roman"/>
        </w:rPr>
        <w:t xml:space="preserve"> to provide </w:t>
      </w:r>
      <w:r w:rsidR="00A108E5">
        <w:rPr>
          <w:rFonts w:cs="Times New Roman"/>
        </w:rPr>
        <w:t xml:space="preserve">a </w:t>
      </w:r>
      <w:r w:rsidR="00C949E5">
        <w:rPr>
          <w:rFonts w:cs="Times New Roman"/>
        </w:rPr>
        <w:t>relatively simple and objective means</w:t>
      </w:r>
      <w:r w:rsidR="00736720">
        <w:rPr>
          <w:rFonts w:cs="Times New Roman"/>
        </w:rPr>
        <w:t xml:space="preserve"> of assessing whether </w:t>
      </w:r>
      <w:r w:rsidR="00637DE8">
        <w:rPr>
          <w:rFonts w:cs="Times New Roman"/>
        </w:rPr>
        <w:t xml:space="preserve">a </w:t>
      </w:r>
      <w:r w:rsidR="0040076C">
        <w:rPr>
          <w:rFonts w:cs="Times New Roman"/>
        </w:rPr>
        <w:t>share repurchase</w:t>
      </w:r>
      <w:r w:rsidR="005855A6">
        <w:rPr>
          <w:rFonts w:cs="Times New Roman"/>
        </w:rPr>
        <w:t xml:space="preserve"> (or deemed repurchase)</w:t>
      </w:r>
      <w:r w:rsidR="0040076C">
        <w:rPr>
          <w:rFonts w:cs="Times New Roman"/>
        </w:rPr>
        <w:t xml:space="preserve"> </w:t>
      </w:r>
      <w:r w:rsidR="00637DE8">
        <w:rPr>
          <w:rFonts w:cs="Times New Roman"/>
        </w:rPr>
        <w:t xml:space="preserve">that would generally be subject to the excise tax </w:t>
      </w:r>
      <w:r w:rsidR="0040076C">
        <w:rPr>
          <w:rFonts w:cs="Times New Roman"/>
        </w:rPr>
        <w:t>appears to be the type t</w:t>
      </w:r>
      <w:r w:rsidR="00DD0CCD">
        <w:rPr>
          <w:rFonts w:cs="Times New Roman"/>
        </w:rPr>
        <w:t xml:space="preserve">o which the excise tax </w:t>
      </w:r>
      <w:r w:rsidR="008178B5">
        <w:rPr>
          <w:rFonts w:cs="Times New Roman"/>
        </w:rPr>
        <w:t xml:space="preserve">ought to </w:t>
      </w:r>
      <w:r w:rsidR="00DD0CCD">
        <w:rPr>
          <w:rFonts w:cs="Times New Roman"/>
        </w:rPr>
        <w:t xml:space="preserve">apply.  The </w:t>
      </w:r>
      <w:r w:rsidR="00141372">
        <w:rPr>
          <w:rFonts w:cs="Times New Roman"/>
        </w:rPr>
        <w:t>Aggregate Repurchasing Corporation Rule</w:t>
      </w:r>
      <w:r w:rsidR="00DD0CCD">
        <w:rPr>
          <w:rFonts w:cs="Times New Roman"/>
        </w:rPr>
        <w:t xml:space="preserve"> </w:t>
      </w:r>
      <w:r w:rsidR="00AD595E">
        <w:rPr>
          <w:rFonts w:cs="Times New Roman"/>
        </w:rPr>
        <w:t xml:space="preserve">facilitates this by </w:t>
      </w:r>
      <w:r w:rsidR="0012619F">
        <w:rPr>
          <w:rFonts w:cs="Times New Roman"/>
        </w:rPr>
        <w:t>separately addressing more extreme situations</w:t>
      </w:r>
      <w:r w:rsidR="00FE727C">
        <w:rPr>
          <w:rFonts w:cs="Times New Roman"/>
        </w:rPr>
        <w:t xml:space="preserve"> (i.e., </w:t>
      </w:r>
      <w:r w:rsidR="0092782F">
        <w:rPr>
          <w:rFonts w:cs="Times New Roman"/>
        </w:rPr>
        <w:t>it avoids the need to articulate the factors in the Factors Test</w:t>
      </w:r>
      <w:r w:rsidR="00592CA5">
        <w:rPr>
          <w:rFonts w:cs="Times New Roman"/>
        </w:rPr>
        <w:t xml:space="preserve"> in an overly complex way</w:t>
      </w:r>
      <w:r w:rsidR="00FE727C">
        <w:rPr>
          <w:rFonts w:cs="Times New Roman"/>
        </w:rPr>
        <w:t>)</w:t>
      </w:r>
      <w:r w:rsidR="0012619F">
        <w:rPr>
          <w:rFonts w:cs="Times New Roman"/>
        </w:rPr>
        <w:t xml:space="preserve">.  </w:t>
      </w:r>
      <w:r w:rsidR="007E2278">
        <w:rPr>
          <w:rFonts w:cs="Times New Roman"/>
        </w:rPr>
        <w:t xml:space="preserve">The </w:t>
      </w:r>
      <w:r w:rsidR="00503A4C">
        <w:rPr>
          <w:rFonts w:cs="Times New Roman"/>
        </w:rPr>
        <w:t>Purpose Exception</w:t>
      </w:r>
      <w:r w:rsidR="007E2278">
        <w:rPr>
          <w:rFonts w:cs="Times New Roman"/>
        </w:rPr>
        <w:t xml:space="preserve"> </w:t>
      </w:r>
      <w:r w:rsidR="00A240AD">
        <w:rPr>
          <w:rFonts w:cs="Times New Roman"/>
        </w:rPr>
        <w:t xml:space="preserve">would </w:t>
      </w:r>
      <w:r w:rsidR="003666B7">
        <w:rPr>
          <w:rFonts w:cs="Times New Roman"/>
        </w:rPr>
        <w:t xml:space="preserve">complement </w:t>
      </w:r>
      <w:r w:rsidR="00931EC2">
        <w:rPr>
          <w:rFonts w:cs="Times New Roman"/>
        </w:rPr>
        <w:t xml:space="preserve">the </w:t>
      </w:r>
      <w:r w:rsidR="00503A4C">
        <w:rPr>
          <w:rFonts w:cs="Times New Roman"/>
        </w:rPr>
        <w:t>Factor</w:t>
      </w:r>
      <w:r w:rsidR="00DB6E66">
        <w:rPr>
          <w:rFonts w:cs="Times New Roman"/>
        </w:rPr>
        <w:t>s</w:t>
      </w:r>
      <w:r w:rsidR="00503A4C">
        <w:rPr>
          <w:rFonts w:cs="Times New Roman"/>
        </w:rPr>
        <w:t xml:space="preserve"> Test</w:t>
      </w:r>
      <w:r w:rsidR="003666B7">
        <w:rPr>
          <w:rFonts w:cs="Times New Roman"/>
        </w:rPr>
        <w:t xml:space="preserve"> </w:t>
      </w:r>
      <w:r w:rsidR="00490ABB">
        <w:rPr>
          <w:rFonts w:cs="Times New Roman"/>
        </w:rPr>
        <w:t xml:space="preserve">by </w:t>
      </w:r>
      <w:r w:rsidR="00186616">
        <w:rPr>
          <w:rFonts w:cs="Times New Roman"/>
        </w:rPr>
        <w:t xml:space="preserve">ensuring that section 4501 is not applied solely based on </w:t>
      </w:r>
      <w:r w:rsidR="005C6CDE">
        <w:rPr>
          <w:rFonts w:cs="Times New Roman"/>
        </w:rPr>
        <w:t>wooden, mechanical rules.</w:t>
      </w:r>
      <w:r w:rsidR="003910EB">
        <w:rPr>
          <w:rStyle w:val="FootnoteReference"/>
          <w:rFonts w:cs="Times New Roman"/>
        </w:rPr>
        <w:footnoteReference w:id="13"/>
      </w:r>
      <w:r w:rsidR="00141372">
        <w:rPr>
          <w:rFonts w:cs="Times New Roman"/>
        </w:rPr>
        <w:t xml:space="preserve"> </w:t>
      </w:r>
    </w:p>
    <w:p w14:paraId="4C443DD1" w14:textId="43720BD7" w:rsidR="00965692" w:rsidRDefault="00D17CB6" w:rsidP="001B27F3">
      <w:pPr>
        <w:spacing w:after="120" w:line="240" w:lineRule="auto"/>
        <w:jc w:val="both"/>
        <w:rPr>
          <w:rFonts w:cs="Times New Roman"/>
        </w:rPr>
      </w:pPr>
      <w:r>
        <w:rPr>
          <w:rFonts w:cs="Times New Roman"/>
        </w:rPr>
        <w:t xml:space="preserve">Although the Factors Test </w:t>
      </w:r>
      <w:r w:rsidR="005B2263">
        <w:rPr>
          <w:rFonts w:cs="Times New Roman"/>
        </w:rPr>
        <w:t xml:space="preserve">is </w:t>
      </w:r>
      <w:r w:rsidR="00F66AE8">
        <w:rPr>
          <w:rFonts w:cs="Times New Roman"/>
        </w:rPr>
        <w:t xml:space="preserve">the </w:t>
      </w:r>
      <w:r w:rsidR="005B2263">
        <w:rPr>
          <w:rFonts w:cs="Times New Roman"/>
        </w:rPr>
        <w:t xml:space="preserve">primary </w:t>
      </w:r>
      <w:r w:rsidR="005C65F6">
        <w:rPr>
          <w:rFonts w:cs="Times New Roman"/>
        </w:rPr>
        <w:t xml:space="preserve">rule in the </w:t>
      </w:r>
      <w:r w:rsidR="00F66AE8">
        <w:rPr>
          <w:rFonts w:cs="Times New Roman"/>
        </w:rPr>
        <w:t xml:space="preserve">Factor-Based Approach, logically, </w:t>
      </w:r>
      <w:r w:rsidR="00B126B8">
        <w:rPr>
          <w:rFonts w:cs="Times New Roman"/>
        </w:rPr>
        <w:t>t</w:t>
      </w:r>
      <w:r w:rsidR="00141372">
        <w:rPr>
          <w:rFonts w:cs="Times New Roman"/>
        </w:rPr>
        <w:t xml:space="preserve">he Aggregate Repurchasing Corporation Rule </w:t>
      </w:r>
      <w:r w:rsidR="00B126B8">
        <w:rPr>
          <w:rFonts w:cs="Times New Roman"/>
        </w:rPr>
        <w:t xml:space="preserve">would be </w:t>
      </w:r>
      <w:r w:rsidR="00EB65F1">
        <w:rPr>
          <w:rFonts w:cs="Times New Roman"/>
        </w:rPr>
        <w:t>considered</w:t>
      </w:r>
      <w:r w:rsidR="00B126B8">
        <w:rPr>
          <w:rFonts w:cs="Times New Roman"/>
        </w:rPr>
        <w:t xml:space="preserve"> first to determine the proper </w:t>
      </w:r>
      <w:r w:rsidR="00685CE6">
        <w:rPr>
          <w:rFonts w:cs="Times New Roman"/>
        </w:rPr>
        <w:t xml:space="preserve">evaluation of the </w:t>
      </w:r>
      <w:r w:rsidR="00C5314B">
        <w:rPr>
          <w:rFonts w:cs="Times New Roman"/>
        </w:rPr>
        <w:t>transaction</w:t>
      </w:r>
      <w:r w:rsidR="00461522">
        <w:rPr>
          <w:rFonts w:cs="Times New Roman"/>
        </w:rPr>
        <w:t xml:space="preserve"> (although it w</w:t>
      </w:r>
      <w:r w:rsidR="00EB65F1">
        <w:rPr>
          <w:rFonts w:cs="Times New Roman"/>
        </w:rPr>
        <w:t>ould</w:t>
      </w:r>
      <w:r w:rsidR="00461522">
        <w:rPr>
          <w:rFonts w:cs="Times New Roman"/>
        </w:rPr>
        <w:t xml:space="preserve"> rarely </w:t>
      </w:r>
      <w:r w:rsidR="00EB65F1">
        <w:rPr>
          <w:rFonts w:cs="Times New Roman"/>
        </w:rPr>
        <w:t>apply)</w:t>
      </w:r>
      <w:r w:rsidR="00C5314B">
        <w:rPr>
          <w:rFonts w:cs="Times New Roman"/>
        </w:rPr>
        <w:t>.  If</w:t>
      </w:r>
      <w:r w:rsidR="008F2CE1">
        <w:rPr>
          <w:rFonts w:cs="Times New Roman"/>
        </w:rPr>
        <w:t>,</w:t>
      </w:r>
      <w:r w:rsidR="00C5314B">
        <w:rPr>
          <w:rFonts w:cs="Times New Roman"/>
        </w:rPr>
        <w:t xml:space="preserve"> taking the Aggregate Repurchasing Corporation Rule into account, the transaction result</w:t>
      </w:r>
      <w:r w:rsidR="00DB0DEC">
        <w:rPr>
          <w:rFonts w:cs="Times New Roman"/>
        </w:rPr>
        <w:t>s</w:t>
      </w:r>
      <w:r w:rsidR="00C5314B">
        <w:rPr>
          <w:rFonts w:cs="Times New Roman"/>
        </w:rPr>
        <w:t xml:space="preserve"> in a repurchase</w:t>
      </w:r>
      <w:r w:rsidR="006A5DDE">
        <w:rPr>
          <w:rFonts w:cs="Times New Roman"/>
        </w:rPr>
        <w:t xml:space="preserve"> </w:t>
      </w:r>
      <w:r w:rsidR="00A122CC">
        <w:rPr>
          <w:rFonts w:cs="Times New Roman"/>
        </w:rPr>
        <w:t>(</w:t>
      </w:r>
      <w:r w:rsidR="006A5DDE">
        <w:rPr>
          <w:rFonts w:cs="Times New Roman"/>
        </w:rPr>
        <w:t>or deemed repurchase</w:t>
      </w:r>
      <w:r w:rsidR="00A122CC">
        <w:rPr>
          <w:rFonts w:cs="Times New Roman"/>
        </w:rPr>
        <w:t>)</w:t>
      </w:r>
      <w:r w:rsidR="006A5DDE">
        <w:rPr>
          <w:rFonts w:cs="Times New Roman"/>
        </w:rPr>
        <w:t xml:space="preserve"> of shares</w:t>
      </w:r>
      <w:r w:rsidR="00C11749">
        <w:rPr>
          <w:rFonts w:cs="Times New Roman"/>
        </w:rPr>
        <w:t>, then the Factors Test would be applied</w:t>
      </w:r>
      <w:r w:rsidR="004C78B6">
        <w:rPr>
          <w:rFonts w:cs="Times New Roman"/>
        </w:rPr>
        <w:t xml:space="preserve"> </w:t>
      </w:r>
      <w:r w:rsidR="00197E4B">
        <w:rPr>
          <w:rFonts w:cs="Times New Roman"/>
        </w:rPr>
        <w:t xml:space="preserve">to determine whether the </w:t>
      </w:r>
      <w:r w:rsidR="000F306D">
        <w:rPr>
          <w:rFonts w:cs="Times New Roman"/>
        </w:rPr>
        <w:t xml:space="preserve">repurchase </w:t>
      </w:r>
      <w:r w:rsidR="00A122CC">
        <w:rPr>
          <w:rFonts w:cs="Times New Roman"/>
        </w:rPr>
        <w:t>(</w:t>
      </w:r>
      <w:r w:rsidR="000F306D">
        <w:rPr>
          <w:rFonts w:cs="Times New Roman"/>
        </w:rPr>
        <w:t>or deemed repurchase</w:t>
      </w:r>
      <w:r w:rsidR="00A122CC">
        <w:rPr>
          <w:rFonts w:cs="Times New Roman"/>
        </w:rPr>
        <w:t>)</w:t>
      </w:r>
      <w:r w:rsidR="000F306D">
        <w:rPr>
          <w:rFonts w:cs="Times New Roman"/>
        </w:rPr>
        <w:t xml:space="preserve"> of shares </w:t>
      </w:r>
      <w:r w:rsidR="00FD7EC4">
        <w:rPr>
          <w:rFonts w:cs="Times New Roman"/>
        </w:rPr>
        <w:t xml:space="preserve">appears to be the type to which </w:t>
      </w:r>
      <w:r w:rsidR="000F306D">
        <w:rPr>
          <w:rFonts w:cs="Times New Roman"/>
        </w:rPr>
        <w:t>the excise tax</w:t>
      </w:r>
      <w:r w:rsidR="00E66C0F">
        <w:rPr>
          <w:rFonts w:cs="Times New Roman"/>
        </w:rPr>
        <w:t xml:space="preserve"> should apply</w:t>
      </w:r>
      <w:r w:rsidR="000F306D">
        <w:rPr>
          <w:rFonts w:cs="Times New Roman"/>
        </w:rPr>
        <w:t xml:space="preserve">. </w:t>
      </w:r>
      <w:r w:rsidR="001276E2">
        <w:rPr>
          <w:rFonts w:cs="Times New Roman"/>
        </w:rPr>
        <w:t>If so</w:t>
      </w:r>
      <w:r w:rsidR="004C78B6">
        <w:rPr>
          <w:rFonts w:cs="Times New Roman"/>
        </w:rPr>
        <w:t xml:space="preserve">, </w:t>
      </w:r>
      <w:r w:rsidR="00761927">
        <w:rPr>
          <w:rFonts w:cs="Times New Roman"/>
        </w:rPr>
        <w:t xml:space="preserve">the </w:t>
      </w:r>
      <w:r w:rsidR="008E694E">
        <w:rPr>
          <w:rFonts w:cs="Times New Roman"/>
        </w:rPr>
        <w:t xml:space="preserve">repurchase </w:t>
      </w:r>
      <w:r w:rsidR="00117625">
        <w:rPr>
          <w:rFonts w:cs="Times New Roman"/>
        </w:rPr>
        <w:t>(</w:t>
      </w:r>
      <w:r w:rsidR="008E694E">
        <w:rPr>
          <w:rFonts w:cs="Times New Roman"/>
        </w:rPr>
        <w:t>or deemed repurchase</w:t>
      </w:r>
      <w:r w:rsidR="00117625">
        <w:rPr>
          <w:rFonts w:cs="Times New Roman"/>
        </w:rPr>
        <w:t>)</w:t>
      </w:r>
      <w:r w:rsidR="008E694E">
        <w:rPr>
          <w:rFonts w:cs="Times New Roman"/>
        </w:rPr>
        <w:t xml:space="preserve"> of shares </w:t>
      </w:r>
      <w:r w:rsidR="004C5ABD">
        <w:rPr>
          <w:rFonts w:cs="Times New Roman"/>
        </w:rPr>
        <w:t>can be further evaluated under the</w:t>
      </w:r>
      <w:r w:rsidR="004C78B6">
        <w:rPr>
          <w:rFonts w:cs="Times New Roman"/>
        </w:rPr>
        <w:t xml:space="preserve"> Purpose Exception</w:t>
      </w:r>
      <w:r w:rsidR="00DD469B">
        <w:rPr>
          <w:rFonts w:cs="Times New Roman"/>
        </w:rPr>
        <w:t xml:space="preserve"> to determine if it really ought to be subject to the excise tax.</w:t>
      </w:r>
      <w:r w:rsidR="00141372">
        <w:rPr>
          <w:rFonts w:cs="Times New Roman"/>
        </w:rPr>
        <w:t xml:space="preserve">  </w:t>
      </w:r>
      <w:r w:rsidR="00274D7D">
        <w:rPr>
          <w:rFonts w:cs="Times New Roman"/>
        </w:rPr>
        <w:t xml:space="preserve">If the repurchase </w:t>
      </w:r>
      <w:r w:rsidR="00117625">
        <w:rPr>
          <w:rFonts w:cs="Times New Roman"/>
        </w:rPr>
        <w:t>(</w:t>
      </w:r>
      <w:r w:rsidR="00274D7D">
        <w:rPr>
          <w:rFonts w:cs="Times New Roman"/>
        </w:rPr>
        <w:t>or deemed repurchase</w:t>
      </w:r>
      <w:r w:rsidR="00117625">
        <w:rPr>
          <w:rFonts w:cs="Times New Roman"/>
        </w:rPr>
        <w:t>)</w:t>
      </w:r>
      <w:r w:rsidR="00274D7D">
        <w:rPr>
          <w:rFonts w:cs="Times New Roman"/>
        </w:rPr>
        <w:t xml:space="preserve"> of shares lacks one or more </w:t>
      </w:r>
      <w:r w:rsidR="009D2B3B">
        <w:rPr>
          <w:rFonts w:cs="Times New Roman"/>
        </w:rPr>
        <w:t xml:space="preserve">of the </w:t>
      </w:r>
      <w:r w:rsidR="00274D7D">
        <w:rPr>
          <w:rFonts w:cs="Times New Roman"/>
        </w:rPr>
        <w:t xml:space="preserve">factors in the Factors Test, </w:t>
      </w:r>
      <w:r w:rsidR="001F7923">
        <w:rPr>
          <w:rFonts w:cs="Times New Roman"/>
        </w:rPr>
        <w:t xml:space="preserve">or possesses all </w:t>
      </w:r>
      <w:r w:rsidR="009D2B3B">
        <w:rPr>
          <w:rFonts w:cs="Times New Roman"/>
        </w:rPr>
        <w:t>five</w:t>
      </w:r>
      <w:r w:rsidR="001F7923">
        <w:rPr>
          <w:rFonts w:cs="Times New Roman"/>
        </w:rPr>
        <w:t xml:space="preserve"> factors, but qualifies under the Purpose Exception, then the </w:t>
      </w:r>
      <w:r w:rsidR="00BE0541">
        <w:rPr>
          <w:rFonts w:cs="Times New Roman"/>
        </w:rPr>
        <w:t xml:space="preserve">repurchase </w:t>
      </w:r>
      <w:r w:rsidR="009D2B3B">
        <w:rPr>
          <w:rFonts w:cs="Times New Roman"/>
        </w:rPr>
        <w:t>(</w:t>
      </w:r>
      <w:r w:rsidR="00BE0541">
        <w:rPr>
          <w:rFonts w:cs="Times New Roman"/>
        </w:rPr>
        <w:t>or deemed repurchase</w:t>
      </w:r>
      <w:r w:rsidR="009D2B3B">
        <w:rPr>
          <w:rFonts w:cs="Times New Roman"/>
        </w:rPr>
        <w:t>)</w:t>
      </w:r>
      <w:r w:rsidR="00BE0541">
        <w:rPr>
          <w:rFonts w:cs="Times New Roman"/>
        </w:rPr>
        <w:t xml:space="preserve"> of shares does not resemble a Traditional Public Company Stock Buyback and it </w:t>
      </w:r>
      <w:r w:rsidR="00FB723F">
        <w:rPr>
          <w:rFonts w:cs="Times New Roman"/>
        </w:rPr>
        <w:t xml:space="preserve">is </w:t>
      </w:r>
      <w:r w:rsidR="00BE0541">
        <w:rPr>
          <w:rFonts w:cs="Times New Roman"/>
        </w:rPr>
        <w:t xml:space="preserve">appropriately </w:t>
      </w:r>
      <w:r w:rsidR="00B70330">
        <w:rPr>
          <w:rFonts w:cs="Times New Roman"/>
        </w:rPr>
        <w:t xml:space="preserve">treated as not a repurchase </w:t>
      </w:r>
      <w:r w:rsidR="00FB723F">
        <w:rPr>
          <w:rFonts w:cs="Times New Roman"/>
        </w:rPr>
        <w:t xml:space="preserve">for purposes of </w:t>
      </w:r>
      <w:r w:rsidR="00B70330">
        <w:rPr>
          <w:rFonts w:cs="Times New Roman"/>
        </w:rPr>
        <w:t>the excise tax.</w:t>
      </w:r>
    </w:p>
    <w:p w14:paraId="5EAF943F" w14:textId="2C963ED1" w:rsidR="004844DB" w:rsidRDefault="004844DB" w:rsidP="001B27F3">
      <w:pPr>
        <w:spacing w:after="120" w:line="240" w:lineRule="auto"/>
        <w:jc w:val="both"/>
        <w:rPr>
          <w:rFonts w:cs="Times New Roman"/>
        </w:rPr>
      </w:pPr>
      <w:r>
        <w:rPr>
          <w:rFonts w:cs="Times New Roman"/>
        </w:rPr>
        <w:t xml:space="preserve">It is worth noting that </w:t>
      </w:r>
      <w:r w:rsidR="00952EBD">
        <w:rPr>
          <w:rFonts w:cs="Times New Roman"/>
        </w:rPr>
        <w:t xml:space="preserve">this </w:t>
      </w:r>
      <w:r w:rsidR="00D173BD">
        <w:rPr>
          <w:rFonts w:cs="Times New Roman"/>
        </w:rPr>
        <w:t>Factor-Based Approach</w:t>
      </w:r>
      <w:r w:rsidR="00952EBD">
        <w:rPr>
          <w:rFonts w:cs="Times New Roman"/>
        </w:rPr>
        <w:t xml:space="preserve"> </w:t>
      </w:r>
      <w:r w:rsidR="004A78E4">
        <w:rPr>
          <w:rFonts w:cs="Times New Roman"/>
        </w:rPr>
        <w:t xml:space="preserve">is presented </w:t>
      </w:r>
      <w:r w:rsidR="009E08A4">
        <w:rPr>
          <w:rFonts w:cs="Times New Roman"/>
        </w:rPr>
        <w:t xml:space="preserve">as applying with respect </w:t>
      </w:r>
      <w:r w:rsidR="00952EBD">
        <w:rPr>
          <w:rFonts w:cs="Times New Roman"/>
        </w:rPr>
        <w:t xml:space="preserve">to </w:t>
      </w:r>
      <w:r w:rsidR="009E08A4">
        <w:rPr>
          <w:rFonts w:cs="Times New Roman"/>
        </w:rPr>
        <w:t xml:space="preserve">a </w:t>
      </w:r>
      <w:r w:rsidR="00952EBD">
        <w:rPr>
          <w:rFonts w:cs="Times New Roman"/>
        </w:rPr>
        <w:t>repurchase of shares</w:t>
      </w:r>
      <w:r w:rsidR="00FE32B0">
        <w:rPr>
          <w:rFonts w:cs="Times New Roman"/>
        </w:rPr>
        <w:t>, which</w:t>
      </w:r>
      <w:r w:rsidR="00596677">
        <w:rPr>
          <w:rFonts w:cs="Times New Roman"/>
        </w:rPr>
        <w:t xml:space="preserve"> would include</w:t>
      </w:r>
      <w:r w:rsidR="00572D81">
        <w:rPr>
          <w:rFonts w:cs="Times New Roman"/>
        </w:rPr>
        <w:t xml:space="preserve"> </w:t>
      </w:r>
      <w:r w:rsidR="00FB716C">
        <w:rPr>
          <w:rFonts w:cs="Times New Roman"/>
        </w:rPr>
        <w:t xml:space="preserve">a repurchase of </w:t>
      </w:r>
      <w:r w:rsidR="00572D81">
        <w:rPr>
          <w:rFonts w:cs="Times New Roman"/>
        </w:rPr>
        <w:t>a</w:t>
      </w:r>
      <w:r w:rsidR="00596677">
        <w:rPr>
          <w:rFonts w:cs="Times New Roman"/>
        </w:rPr>
        <w:t>ny</w:t>
      </w:r>
      <w:r w:rsidR="00572D81">
        <w:rPr>
          <w:rFonts w:cs="Times New Roman"/>
        </w:rPr>
        <w:t xml:space="preserve"> financial instrument </w:t>
      </w:r>
      <w:r w:rsidR="00596677">
        <w:rPr>
          <w:rFonts w:cs="Times New Roman"/>
        </w:rPr>
        <w:t xml:space="preserve">that </w:t>
      </w:r>
      <w:r w:rsidR="00572D81">
        <w:rPr>
          <w:rFonts w:cs="Times New Roman"/>
        </w:rPr>
        <w:t>is properly treated a stock for US federal income tax purposes</w:t>
      </w:r>
      <w:r w:rsidR="00815752">
        <w:rPr>
          <w:rFonts w:cs="Times New Roman"/>
        </w:rPr>
        <w:t xml:space="preserve">. </w:t>
      </w:r>
      <w:r w:rsidR="00551C0E">
        <w:rPr>
          <w:rFonts w:cs="Times New Roman"/>
        </w:rPr>
        <w:t xml:space="preserve">An analysis of </w:t>
      </w:r>
      <w:r w:rsidR="00275D5E">
        <w:rPr>
          <w:rFonts w:cs="Times New Roman"/>
        </w:rPr>
        <w:t xml:space="preserve">a repurchase of </w:t>
      </w:r>
      <w:r w:rsidR="00755207">
        <w:rPr>
          <w:rFonts w:cs="Times New Roman"/>
        </w:rPr>
        <w:t xml:space="preserve">other financial instruments is beyond the scope of this proposal.  However, </w:t>
      </w:r>
      <w:r w:rsidR="00944000">
        <w:rPr>
          <w:rFonts w:cs="Times New Roman"/>
        </w:rPr>
        <w:t xml:space="preserve">it is expected that the IRS and Treasury Department could use </w:t>
      </w:r>
      <w:r w:rsidR="0048633C">
        <w:rPr>
          <w:rFonts w:cs="Times New Roman"/>
        </w:rPr>
        <w:t>the authority granted in section 4501(c)(1)(B)</w:t>
      </w:r>
      <w:r w:rsidR="00FB3C18">
        <w:rPr>
          <w:rStyle w:val="FootnoteReference"/>
          <w:rFonts w:cs="Times New Roman"/>
        </w:rPr>
        <w:footnoteReference w:id="14"/>
      </w:r>
      <w:r w:rsidR="0048633C">
        <w:rPr>
          <w:rFonts w:cs="Times New Roman"/>
        </w:rPr>
        <w:t xml:space="preserve"> </w:t>
      </w:r>
      <w:r w:rsidR="007E2F8F">
        <w:rPr>
          <w:rFonts w:cs="Times New Roman"/>
        </w:rPr>
        <w:t xml:space="preserve">to specify whether </w:t>
      </w:r>
      <w:r w:rsidR="00D4201C">
        <w:rPr>
          <w:rFonts w:cs="Times New Roman"/>
        </w:rPr>
        <w:t xml:space="preserve">or the extent to which </w:t>
      </w:r>
      <w:r w:rsidR="007E2F8F">
        <w:rPr>
          <w:rFonts w:cs="Times New Roman"/>
        </w:rPr>
        <w:t xml:space="preserve">the repurchase of </w:t>
      </w:r>
      <w:r w:rsidR="008F3137">
        <w:rPr>
          <w:rFonts w:cs="Times New Roman"/>
        </w:rPr>
        <w:t>certain</w:t>
      </w:r>
      <w:r w:rsidR="00385828">
        <w:rPr>
          <w:rFonts w:cs="Times New Roman"/>
        </w:rPr>
        <w:t xml:space="preserve"> </w:t>
      </w:r>
      <w:r w:rsidR="007E2F8F">
        <w:rPr>
          <w:rFonts w:cs="Times New Roman"/>
        </w:rPr>
        <w:t xml:space="preserve">financial instruments </w:t>
      </w:r>
      <w:r w:rsidR="002A0096">
        <w:rPr>
          <w:rFonts w:cs="Times New Roman"/>
        </w:rPr>
        <w:t xml:space="preserve">that are not treated as stock for US federal </w:t>
      </w:r>
      <w:r w:rsidR="00FB694C">
        <w:rPr>
          <w:rFonts w:cs="Times New Roman"/>
        </w:rPr>
        <w:t xml:space="preserve">income tax purposes </w:t>
      </w:r>
      <w:r w:rsidR="000007E3">
        <w:rPr>
          <w:rFonts w:cs="Times New Roman"/>
        </w:rPr>
        <w:t>is</w:t>
      </w:r>
      <w:r w:rsidR="00FB694C">
        <w:rPr>
          <w:rFonts w:cs="Times New Roman"/>
        </w:rPr>
        <w:t xml:space="preserve"> treated </w:t>
      </w:r>
      <w:r w:rsidR="007E2F8F">
        <w:rPr>
          <w:rFonts w:cs="Times New Roman"/>
        </w:rPr>
        <w:t xml:space="preserve">as a repurchase of </w:t>
      </w:r>
      <w:r w:rsidR="000B2C73">
        <w:rPr>
          <w:rFonts w:cs="Times New Roman"/>
        </w:rPr>
        <w:t xml:space="preserve">shares </w:t>
      </w:r>
      <w:r w:rsidR="008F3137">
        <w:rPr>
          <w:rFonts w:cs="Times New Roman"/>
        </w:rPr>
        <w:t xml:space="preserve">to which </w:t>
      </w:r>
      <w:r w:rsidR="001C1363">
        <w:rPr>
          <w:rFonts w:cs="Times New Roman"/>
        </w:rPr>
        <w:t>section 4501</w:t>
      </w:r>
      <w:r w:rsidR="008F3137">
        <w:rPr>
          <w:rFonts w:cs="Times New Roman"/>
        </w:rPr>
        <w:t xml:space="preserve"> might apply</w:t>
      </w:r>
      <w:r w:rsidR="005107CB">
        <w:rPr>
          <w:rFonts w:cs="Times New Roman"/>
        </w:rPr>
        <w:t>. Based on such guidance,</w:t>
      </w:r>
      <w:r w:rsidR="00E054E1">
        <w:rPr>
          <w:rFonts w:cs="Times New Roman"/>
        </w:rPr>
        <w:t xml:space="preserve"> </w:t>
      </w:r>
      <w:r w:rsidR="00D611F0">
        <w:rPr>
          <w:rFonts w:cs="Times New Roman"/>
        </w:rPr>
        <w:t>a</w:t>
      </w:r>
      <w:r w:rsidR="005E0D6E">
        <w:rPr>
          <w:rFonts w:cs="Times New Roman"/>
        </w:rPr>
        <w:t xml:space="preserve"> </w:t>
      </w:r>
      <w:r w:rsidR="00E054E1">
        <w:rPr>
          <w:rFonts w:cs="Times New Roman"/>
        </w:rPr>
        <w:t>repurchase</w:t>
      </w:r>
      <w:r w:rsidR="005E0D6E">
        <w:rPr>
          <w:rFonts w:cs="Times New Roman"/>
        </w:rPr>
        <w:t xml:space="preserve"> of </w:t>
      </w:r>
      <w:r w:rsidR="004B1712">
        <w:rPr>
          <w:rFonts w:cs="Times New Roman"/>
        </w:rPr>
        <w:t xml:space="preserve">such </w:t>
      </w:r>
      <w:r w:rsidR="00526324">
        <w:rPr>
          <w:rFonts w:cs="Times New Roman"/>
        </w:rPr>
        <w:t xml:space="preserve">other </w:t>
      </w:r>
      <w:r w:rsidR="005E0D6E">
        <w:rPr>
          <w:rFonts w:cs="Times New Roman"/>
        </w:rPr>
        <w:t>financial instrument</w:t>
      </w:r>
      <w:r w:rsidR="00083AB5">
        <w:rPr>
          <w:rFonts w:cs="Times New Roman"/>
        </w:rPr>
        <w:t>s</w:t>
      </w:r>
      <w:r w:rsidR="005E0D6E">
        <w:rPr>
          <w:rFonts w:cs="Times New Roman"/>
        </w:rPr>
        <w:t xml:space="preserve"> could </w:t>
      </w:r>
      <w:r w:rsidR="00D611F0">
        <w:rPr>
          <w:rFonts w:cs="Times New Roman"/>
        </w:rPr>
        <w:t xml:space="preserve">then </w:t>
      </w:r>
      <w:r w:rsidR="005E0D6E">
        <w:rPr>
          <w:rFonts w:cs="Times New Roman"/>
        </w:rPr>
        <w:t xml:space="preserve">be </w:t>
      </w:r>
      <w:r w:rsidR="00FB3C18">
        <w:rPr>
          <w:rFonts w:cs="Times New Roman"/>
        </w:rPr>
        <w:t>analyzed</w:t>
      </w:r>
      <w:r w:rsidR="005A5CD6">
        <w:rPr>
          <w:rFonts w:cs="Times New Roman"/>
        </w:rPr>
        <w:t xml:space="preserve"> under the Factor-Based Approach</w:t>
      </w:r>
      <w:r w:rsidR="00B36515">
        <w:rPr>
          <w:rFonts w:cs="Times New Roman"/>
        </w:rPr>
        <w:t xml:space="preserve"> like a repurchase </w:t>
      </w:r>
      <w:r w:rsidR="00706834">
        <w:rPr>
          <w:rFonts w:cs="Times New Roman"/>
        </w:rPr>
        <w:t xml:space="preserve">of </w:t>
      </w:r>
      <w:r w:rsidR="00B36515">
        <w:rPr>
          <w:rFonts w:cs="Times New Roman"/>
        </w:rPr>
        <w:t>shares</w:t>
      </w:r>
      <w:r w:rsidR="00C130ED">
        <w:rPr>
          <w:rFonts w:cs="Times New Roman"/>
        </w:rPr>
        <w:t>, as specified in any other guidance</w:t>
      </w:r>
      <w:r w:rsidR="00FB3C18">
        <w:rPr>
          <w:rFonts w:cs="Times New Roman"/>
        </w:rPr>
        <w:t>.</w:t>
      </w:r>
      <w:r w:rsidR="00727FDD">
        <w:rPr>
          <w:rStyle w:val="FootnoteReference"/>
          <w:rFonts w:cs="Times New Roman"/>
        </w:rPr>
        <w:footnoteReference w:id="15"/>
      </w:r>
    </w:p>
    <w:p w14:paraId="1F6B42AD" w14:textId="093D0CAD" w:rsidR="00480EE0" w:rsidRDefault="00480EE0" w:rsidP="001B27F3">
      <w:pPr>
        <w:spacing w:after="120" w:line="240" w:lineRule="auto"/>
        <w:jc w:val="both"/>
        <w:rPr>
          <w:rFonts w:cs="Times New Roman"/>
        </w:rPr>
      </w:pPr>
      <w:r>
        <w:rPr>
          <w:rFonts w:cs="Times New Roman"/>
        </w:rPr>
        <w:t>Additionally</w:t>
      </w:r>
      <w:r w:rsidR="00D13893">
        <w:rPr>
          <w:rFonts w:cs="Times New Roman"/>
        </w:rPr>
        <w:t xml:space="preserve">, this proposal does not </w:t>
      </w:r>
      <w:r w:rsidR="00A345DE">
        <w:rPr>
          <w:rFonts w:cs="Times New Roman"/>
        </w:rPr>
        <w:t xml:space="preserve">offer an interpretation of </w:t>
      </w:r>
      <w:r w:rsidR="007E072A">
        <w:rPr>
          <w:rFonts w:cs="Times New Roman"/>
        </w:rPr>
        <w:t xml:space="preserve">the treatment of </w:t>
      </w:r>
      <w:r w:rsidR="004D3151">
        <w:rPr>
          <w:rFonts w:cs="Times New Roman"/>
        </w:rPr>
        <w:t xml:space="preserve">a </w:t>
      </w:r>
      <w:r w:rsidR="007E072A">
        <w:rPr>
          <w:rFonts w:cs="Times New Roman"/>
        </w:rPr>
        <w:t xml:space="preserve">purchase by </w:t>
      </w:r>
      <w:r w:rsidR="00C42868">
        <w:rPr>
          <w:rFonts w:cs="Times New Roman"/>
        </w:rPr>
        <w:t xml:space="preserve">a </w:t>
      </w:r>
      <w:r w:rsidR="007E072A">
        <w:rPr>
          <w:rFonts w:cs="Times New Roman"/>
        </w:rPr>
        <w:t>specified affiliate</w:t>
      </w:r>
      <w:r w:rsidR="00B9776F">
        <w:rPr>
          <w:rFonts w:cs="Times New Roman"/>
        </w:rPr>
        <w:t xml:space="preserve">, or the acquisition of stock of </w:t>
      </w:r>
      <w:r w:rsidR="00C42868">
        <w:rPr>
          <w:rFonts w:cs="Times New Roman"/>
        </w:rPr>
        <w:t xml:space="preserve">a </w:t>
      </w:r>
      <w:r w:rsidR="00B9776F">
        <w:rPr>
          <w:rFonts w:cs="Times New Roman"/>
        </w:rPr>
        <w:t xml:space="preserve">foreign corporation. </w:t>
      </w:r>
      <w:r w:rsidR="00B81E96">
        <w:rPr>
          <w:rFonts w:cs="Times New Roman"/>
        </w:rPr>
        <w:t xml:space="preserve">Those </w:t>
      </w:r>
      <w:r w:rsidR="0022306B">
        <w:rPr>
          <w:rFonts w:cs="Times New Roman"/>
        </w:rPr>
        <w:t xml:space="preserve">types of </w:t>
      </w:r>
      <w:r w:rsidR="00B81E96">
        <w:rPr>
          <w:rFonts w:cs="Times New Roman"/>
        </w:rPr>
        <w:t>transaction</w:t>
      </w:r>
      <w:r w:rsidR="00C42868">
        <w:rPr>
          <w:rFonts w:cs="Times New Roman"/>
        </w:rPr>
        <w:t>s</w:t>
      </w:r>
      <w:r w:rsidR="00B81E96">
        <w:rPr>
          <w:rFonts w:cs="Times New Roman"/>
        </w:rPr>
        <w:t xml:space="preserve"> are governed by section 4501</w:t>
      </w:r>
      <w:r w:rsidR="003B1313">
        <w:rPr>
          <w:rFonts w:cs="Times New Roman"/>
        </w:rPr>
        <w:t>(c)(2) and (d), respectively, and any a</w:t>
      </w:r>
      <w:r w:rsidR="0073128F">
        <w:rPr>
          <w:rFonts w:cs="Times New Roman"/>
        </w:rPr>
        <w:t>ssociated</w:t>
      </w:r>
      <w:r w:rsidR="003B1313">
        <w:rPr>
          <w:rFonts w:cs="Times New Roman"/>
        </w:rPr>
        <w:t xml:space="preserve"> guidance the IRS and Treasury Department </w:t>
      </w:r>
      <w:r w:rsidR="0073128F">
        <w:rPr>
          <w:rFonts w:cs="Times New Roman"/>
        </w:rPr>
        <w:t xml:space="preserve">might provide.  </w:t>
      </w:r>
      <w:r w:rsidR="008460E3">
        <w:rPr>
          <w:rFonts w:cs="Times New Roman"/>
        </w:rPr>
        <w:t xml:space="preserve">To the extent those </w:t>
      </w:r>
      <w:r w:rsidR="008460E3">
        <w:rPr>
          <w:rFonts w:cs="Times New Roman"/>
        </w:rPr>
        <w:lastRenderedPageBreak/>
        <w:t xml:space="preserve">provisions </w:t>
      </w:r>
      <w:r w:rsidR="00972CD2">
        <w:rPr>
          <w:rFonts w:cs="Times New Roman"/>
        </w:rPr>
        <w:t xml:space="preserve">cause a transaction to be treated as a </w:t>
      </w:r>
      <w:r w:rsidR="00DF58CC">
        <w:rPr>
          <w:rFonts w:cs="Times New Roman"/>
        </w:rPr>
        <w:t xml:space="preserve">repurchase of shares to which section 4501 </w:t>
      </w:r>
      <w:r w:rsidR="001B0686">
        <w:rPr>
          <w:rFonts w:cs="Times New Roman"/>
        </w:rPr>
        <w:t xml:space="preserve">might </w:t>
      </w:r>
      <w:r w:rsidR="00DF58CC">
        <w:rPr>
          <w:rFonts w:cs="Times New Roman"/>
        </w:rPr>
        <w:t>appl</w:t>
      </w:r>
      <w:r w:rsidR="001B0686">
        <w:rPr>
          <w:rFonts w:cs="Times New Roman"/>
        </w:rPr>
        <w:t>y</w:t>
      </w:r>
      <w:r w:rsidR="00DF58CC">
        <w:rPr>
          <w:rFonts w:cs="Times New Roman"/>
        </w:rPr>
        <w:t>, such a repurchase of shares</w:t>
      </w:r>
      <w:r w:rsidR="00B863A5">
        <w:rPr>
          <w:rFonts w:cs="Times New Roman"/>
        </w:rPr>
        <w:t xml:space="preserve"> could </w:t>
      </w:r>
      <w:r w:rsidR="00B743C7">
        <w:rPr>
          <w:rFonts w:cs="Times New Roman"/>
        </w:rPr>
        <w:t xml:space="preserve">potentially </w:t>
      </w:r>
      <w:r w:rsidR="00B863A5">
        <w:rPr>
          <w:rFonts w:cs="Times New Roman"/>
        </w:rPr>
        <w:t>be analyzed under the</w:t>
      </w:r>
      <w:r w:rsidR="00007449">
        <w:rPr>
          <w:rFonts w:cs="Times New Roman"/>
        </w:rPr>
        <w:t xml:space="preserve"> Factor-Based Approach</w:t>
      </w:r>
      <w:r w:rsidR="00B863A5">
        <w:rPr>
          <w:rFonts w:cs="Times New Roman"/>
        </w:rPr>
        <w:t>.</w:t>
      </w:r>
      <w:r w:rsidR="00FC69D0">
        <w:rPr>
          <w:rStyle w:val="FootnoteReference"/>
          <w:rFonts w:cs="Times New Roman"/>
        </w:rPr>
        <w:footnoteReference w:id="16"/>
      </w:r>
    </w:p>
    <w:p w14:paraId="0856FFA0" w14:textId="77777777" w:rsidR="00EC6477" w:rsidRDefault="00EC6477" w:rsidP="001B27F3">
      <w:pPr>
        <w:spacing w:after="120" w:line="240" w:lineRule="auto"/>
        <w:jc w:val="both"/>
        <w:rPr>
          <w:rFonts w:cs="Times New Roman"/>
        </w:rPr>
      </w:pPr>
    </w:p>
    <w:p w14:paraId="01282829" w14:textId="77777777" w:rsidR="00EC6477" w:rsidRPr="00715845" w:rsidRDefault="00EC6477" w:rsidP="001B27F3">
      <w:pPr>
        <w:spacing w:after="120" w:line="240" w:lineRule="auto"/>
        <w:jc w:val="both"/>
        <w:rPr>
          <w:rFonts w:cs="Times New Roman"/>
          <w:u w:val="single"/>
        </w:rPr>
      </w:pPr>
      <w:r w:rsidRPr="00715845">
        <w:rPr>
          <w:rFonts w:cs="Times New Roman"/>
          <w:u w:val="single"/>
        </w:rPr>
        <w:t xml:space="preserve">The </w:t>
      </w:r>
      <w:r>
        <w:rPr>
          <w:rFonts w:cs="Times New Roman"/>
          <w:u w:val="single"/>
        </w:rPr>
        <w:t>Aggregate Repurchasing Corporation Rule</w:t>
      </w:r>
    </w:p>
    <w:p w14:paraId="7C994E62" w14:textId="061C0CF6" w:rsidR="00EC6477" w:rsidRDefault="008504EC" w:rsidP="001B27F3">
      <w:pPr>
        <w:spacing w:after="120" w:line="240" w:lineRule="auto"/>
        <w:jc w:val="both"/>
        <w:rPr>
          <w:rFonts w:cs="Times New Roman"/>
        </w:rPr>
      </w:pPr>
      <w:r>
        <w:rPr>
          <w:rFonts w:cs="Times New Roman"/>
        </w:rPr>
        <w:t xml:space="preserve">Although it is expected that the Aggregate Repurchasing Corporation Rule </w:t>
      </w:r>
      <w:r w:rsidR="000E0A90">
        <w:rPr>
          <w:rFonts w:cs="Times New Roman"/>
        </w:rPr>
        <w:t>would apply in rare circumstances, t</w:t>
      </w:r>
      <w:r w:rsidR="00EC6477">
        <w:rPr>
          <w:rFonts w:cs="Times New Roman"/>
        </w:rPr>
        <w:t>here could be extreme situations or transactions in which a share</w:t>
      </w:r>
      <w:r w:rsidR="00CF08E4">
        <w:rPr>
          <w:rFonts w:cs="Times New Roman"/>
        </w:rPr>
        <w:t xml:space="preserve"> acquisition or</w:t>
      </w:r>
      <w:r w:rsidR="00EC6477">
        <w:rPr>
          <w:rFonts w:cs="Times New Roman"/>
        </w:rPr>
        <w:t xml:space="preserve"> repurchase might inappropriately avoid the excise tax under a strict application of the </w:t>
      </w:r>
      <w:r w:rsidR="004B52A8">
        <w:rPr>
          <w:rFonts w:cs="Times New Roman"/>
        </w:rPr>
        <w:t xml:space="preserve">Factors Test, </w:t>
      </w:r>
      <w:r w:rsidR="000E0A90">
        <w:rPr>
          <w:rFonts w:cs="Times New Roman"/>
        </w:rPr>
        <w:t>discussed below</w:t>
      </w:r>
      <w:r w:rsidR="00EC6477">
        <w:rPr>
          <w:rFonts w:cs="Times New Roman"/>
        </w:rPr>
        <w:t xml:space="preserve">. This is not to suggest that all share </w:t>
      </w:r>
      <w:r w:rsidR="004B52A8">
        <w:rPr>
          <w:rFonts w:cs="Times New Roman"/>
        </w:rPr>
        <w:t xml:space="preserve">acquisitions or </w:t>
      </w:r>
      <w:r w:rsidR="00EC6477">
        <w:rPr>
          <w:rFonts w:cs="Times New Roman"/>
        </w:rPr>
        <w:t xml:space="preserve">repurchases in such a situation ought to be subject to the excise tax. Rather, in those cases, an evaluation of the share </w:t>
      </w:r>
      <w:r w:rsidR="004B52A8">
        <w:rPr>
          <w:rFonts w:cs="Times New Roman"/>
        </w:rPr>
        <w:t xml:space="preserve">acquisition or </w:t>
      </w:r>
      <w:r w:rsidR="00EC6477">
        <w:rPr>
          <w:rFonts w:cs="Times New Roman"/>
        </w:rPr>
        <w:t xml:space="preserve">repurchase under </w:t>
      </w:r>
      <w:r w:rsidR="004127F3">
        <w:rPr>
          <w:rFonts w:cs="Times New Roman"/>
        </w:rPr>
        <w:t xml:space="preserve">a strict application of </w:t>
      </w:r>
      <w:r w:rsidR="00EC6477">
        <w:rPr>
          <w:rFonts w:cs="Times New Roman"/>
        </w:rPr>
        <w:t>the Factor</w:t>
      </w:r>
      <w:r w:rsidR="00DB6E66">
        <w:rPr>
          <w:rFonts w:cs="Times New Roman"/>
        </w:rPr>
        <w:t>s</w:t>
      </w:r>
      <w:r w:rsidR="00EC6477">
        <w:rPr>
          <w:rFonts w:cs="Times New Roman"/>
        </w:rPr>
        <w:t xml:space="preserve"> Test might not result in the most accurate</w:t>
      </w:r>
      <w:r w:rsidR="004127F3">
        <w:rPr>
          <w:rFonts w:cs="Times New Roman"/>
        </w:rPr>
        <w:t xml:space="preserve"> determination of whether the </w:t>
      </w:r>
      <w:r w:rsidR="00256936">
        <w:rPr>
          <w:rFonts w:cs="Times New Roman"/>
        </w:rPr>
        <w:t>share acquisition or repurchase appears to be the type to which the excise tax might apply</w:t>
      </w:r>
      <w:r w:rsidR="00EC6477">
        <w:rPr>
          <w:rFonts w:cs="Times New Roman"/>
        </w:rPr>
        <w:t xml:space="preserve">. This </w:t>
      </w:r>
      <w:r w:rsidR="00401C6D">
        <w:rPr>
          <w:rFonts w:cs="Times New Roman"/>
        </w:rPr>
        <w:t xml:space="preserve">could arise </w:t>
      </w:r>
      <w:r w:rsidR="00EC6477">
        <w:rPr>
          <w:rFonts w:cs="Times New Roman"/>
        </w:rPr>
        <w:t xml:space="preserve">whether or not the transaction was affirmatively structured to avoid the excise tax. Accordingly, </w:t>
      </w:r>
      <w:r w:rsidR="00401C6D">
        <w:rPr>
          <w:rFonts w:cs="Times New Roman"/>
        </w:rPr>
        <w:t xml:space="preserve">the </w:t>
      </w:r>
      <w:r w:rsidR="00EC6477">
        <w:rPr>
          <w:rFonts w:cs="Times New Roman"/>
        </w:rPr>
        <w:t xml:space="preserve">Aggregate Repurchasing Corporation Rule </w:t>
      </w:r>
      <w:r w:rsidR="00BF4C3B">
        <w:rPr>
          <w:rFonts w:cs="Times New Roman"/>
        </w:rPr>
        <w:t>c</w:t>
      </w:r>
      <w:r w:rsidR="00EC6477" w:rsidRPr="00CA6F3F">
        <w:rPr>
          <w:rFonts w:cs="Times New Roman"/>
        </w:rPr>
        <w:t xml:space="preserve">ould </w:t>
      </w:r>
      <w:r w:rsidR="00EC6477">
        <w:rPr>
          <w:rFonts w:cs="Times New Roman"/>
        </w:rPr>
        <w:t>apply to modify or broaden the application of the Factor</w:t>
      </w:r>
      <w:r w:rsidR="00DB6E66">
        <w:rPr>
          <w:rFonts w:cs="Times New Roman"/>
        </w:rPr>
        <w:t>s</w:t>
      </w:r>
      <w:r w:rsidR="00EC6477">
        <w:rPr>
          <w:rFonts w:cs="Times New Roman"/>
        </w:rPr>
        <w:t xml:space="preserve"> Test where necessary to allow it to properly evaluate whether an acquisition or repurchase of shares sufficiently resembles a Traditional Public Company Stock Buyback to be </w:t>
      </w:r>
      <w:r w:rsidR="00C559CE">
        <w:rPr>
          <w:rFonts w:cs="Times New Roman"/>
        </w:rPr>
        <w:t xml:space="preserve">potentially </w:t>
      </w:r>
      <w:r w:rsidR="00EC6477">
        <w:rPr>
          <w:rFonts w:cs="Times New Roman"/>
        </w:rPr>
        <w:t xml:space="preserve">subject to </w:t>
      </w:r>
      <w:r w:rsidR="00EC6477" w:rsidRPr="00CA6F3F">
        <w:rPr>
          <w:rFonts w:cs="Times New Roman"/>
        </w:rPr>
        <w:t>the excise tax.</w:t>
      </w:r>
      <w:r w:rsidR="00EC6477">
        <w:rPr>
          <w:rFonts w:cs="Times New Roman"/>
        </w:rPr>
        <w:t xml:space="preserve"> </w:t>
      </w:r>
    </w:p>
    <w:p w14:paraId="20610D3A" w14:textId="2D8F54A9" w:rsidR="00EC6477" w:rsidRPr="006266F6" w:rsidRDefault="00EC6477" w:rsidP="001B27F3">
      <w:pPr>
        <w:spacing w:after="120" w:line="240" w:lineRule="auto"/>
        <w:jc w:val="both"/>
        <w:rPr>
          <w:rFonts w:cs="Times New Roman"/>
        </w:rPr>
      </w:pPr>
      <w:r>
        <w:rPr>
          <w:rFonts w:cs="Times New Roman"/>
        </w:rPr>
        <w:t xml:space="preserve">This Aggregate Repurchasing Corporation Rule would address transactions involving an acquiring corporation that is essentially a continuation or extension of the </w:t>
      </w:r>
      <w:r w:rsidR="00512ECC">
        <w:rPr>
          <w:rFonts w:cs="Times New Roman"/>
        </w:rPr>
        <w:t>c</w:t>
      </w:r>
      <w:r>
        <w:rPr>
          <w:rFonts w:cs="Times New Roman"/>
        </w:rPr>
        <w:t>orporation</w:t>
      </w:r>
      <w:r w:rsidR="00512ECC">
        <w:rPr>
          <w:rFonts w:cs="Times New Roman"/>
        </w:rPr>
        <w:t xml:space="preserve"> whose shares are being acquired or re</w:t>
      </w:r>
      <w:r w:rsidR="0009187E">
        <w:rPr>
          <w:rFonts w:cs="Times New Roman"/>
        </w:rPr>
        <w:t>deemed</w:t>
      </w:r>
      <w:r w:rsidRPr="006266F6">
        <w:rPr>
          <w:rFonts w:cs="Times New Roman"/>
        </w:rPr>
        <w:t xml:space="preserve"> </w:t>
      </w:r>
      <w:r w:rsidR="0082162E">
        <w:rPr>
          <w:rFonts w:cs="Times New Roman"/>
        </w:rPr>
        <w:t>and</w:t>
      </w:r>
      <w:r w:rsidR="005D7C39">
        <w:rPr>
          <w:rFonts w:cs="Times New Roman"/>
        </w:rPr>
        <w:t>, if applicable,</w:t>
      </w:r>
      <w:r w:rsidR="0082162E">
        <w:rPr>
          <w:rFonts w:cs="Times New Roman"/>
        </w:rPr>
        <w:t xml:space="preserve"> </w:t>
      </w:r>
      <w:r w:rsidRPr="006266F6">
        <w:rPr>
          <w:rFonts w:cs="Times New Roman"/>
        </w:rPr>
        <w:t xml:space="preserve">the </w:t>
      </w:r>
      <w:r>
        <w:rPr>
          <w:rFonts w:cs="Times New Roman"/>
        </w:rPr>
        <w:t>Factors Test</w:t>
      </w:r>
      <w:r w:rsidR="0009187E">
        <w:rPr>
          <w:rFonts w:cs="Times New Roman"/>
        </w:rPr>
        <w:t xml:space="preserve"> and</w:t>
      </w:r>
      <w:r>
        <w:rPr>
          <w:rFonts w:cs="Times New Roman"/>
        </w:rPr>
        <w:t xml:space="preserve"> the Purpose Exception</w:t>
      </w:r>
      <w:r w:rsidRPr="006266F6">
        <w:rPr>
          <w:rFonts w:cs="Times New Roman"/>
        </w:rPr>
        <w:t xml:space="preserve"> would be applied </w:t>
      </w:r>
      <w:r>
        <w:rPr>
          <w:rFonts w:cs="Times New Roman"/>
        </w:rPr>
        <w:t>to the relevant corporations on a single-entity basis</w:t>
      </w:r>
      <w:r w:rsidRPr="006266F6">
        <w:rPr>
          <w:rFonts w:cs="Times New Roman"/>
        </w:rPr>
        <w:t>.</w:t>
      </w:r>
    </w:p>
    <w:p w14:paraId="4645203E" w14:textId="1478B646" w:rsidR="00EC6477" w:rsidRPr="006266F6" w:rsidRDefault="00EC6477" w:rsidP="001B27F3">
      <w:pPr>
        <w:keepNext/>
        <w:spacing w:after="120" w:line="240" w:lineRule="auto"/>
        <w:jc w:val="both"/>
        <w:rPr>
          <w:rFonts w:cs="Times New Roman"/>
        </w:rPr>
      </w:pPr>
      <w:r w:rsidRPr="006266F6">
        <w:rPr>
          <w:rFonts w:cs="Times New Roman"/>
        </w:rPr>
        <w:t xml:space="preserve"> </w:t>
      </w:r>
      <w:r w:rsidR="00D61414">
        <w:rPr>
          <w:rFonts w:cs="Times New Roman"/>
        </w:rPr>
        <w:t xml:space="preserve">The Aggregate Repurchasing Corporation Rule applies </w:t>
      </w:r>
      <w:r w:rsidRPr="006266F6">
        <w:rPr>
          <w:rFonts w:cs="Times New Roman"/>
        </w:rPr>
        <w:t>if:</w:t>
      </w:r>
    </w:p>
    <w:p w14:paraId="64F2D0E0" w14:textId="7D29F11C" w:rsidR="00EC6477" w:rsidRDefault="00EC6477" w:rsidP="001B27F3">
      <w:pPr>
        <w:pStyle w:val="ListParagraph"/>
        <w:numPr>
          <w:ilvl w:val="0"/>
          <w:numId w:val="8"/>
        </w:numPr>
        <w:spacing w:after="120" w:line="240" w:lineRule="auto"/>
        <w:jc w:val="both"/>
        <w:rPr>
          <w:rFonts w:cs="Times New Roman"/>
        </w:rPr>
      </w:pPr>
      <w:r>
        <w:rPr>
          <w:rFonts w:cs="Times New Roman"/>
        </w:rPr>
        <w:t xml:space="preserve">The </w:t>
      </w:r>
      <w:r w:rsidR="00C707EC">
        <w:rPr>
          <w:rFonts w:cs="Times New Roman"/>
        </w:rPr>
        <w:t>a</w:t>
      </w:r>
      <w:r>
        <w:rPr>
          <w:rFonts w:cs="Times New Roman"/>
        </w:rPr>
        <w:t xml:space="preserve">cquiring </w:t>
      </w:r>
      <w:r w:rsidR="00C707EC">
        <w:rPr>
          <w:rFonts w:cs="Times New Roman"/>
        </w:rPr>
        <w:t>c</w:t>
      </w:r>
      <w:r>
        <w:rPr>
          <w:rFonts w:cs="Times New Roman"/>
        </w:rPr>
        <w:t>orporation</w:t>
      </w:r>
      <w:r w:rsidR="00C707EC">
        <w:rPr>
          <w:rFonts w:cs="Times New Roman"/>
        </w:rPr>
        <w:t xml:space="preserve"> </w:t>
      </w:r>
      <w:r w:rsidR="00C707EC" w:rsidRPr="006266F6">
        <w:rPr>
          <w:rFonts w:cs="Times New Roman"/>
        </w:rPr>
        <w:t>(“</w:t>
      </w:r>
      <w:r w:rsidR="00C707EC" w:rsidRPr="009C7577">
        <w:rPr>
          <w:rFonts w:cs="Times New Roman"/>
          <w:b/>
          <w:bCs/>
        </w:rPr>
        <w:t>Acquiring Corporation</w:t>
      </w:r>
      <w:r w:rsidR="00C707EC" w:rsidRPr="006266F6">
        <w:rPr>
          <w:rFonts w:cs="Times New Roman"/>
        </w:rPr>
        <w:t>”)</w:t>
      </w:r>
      <w:r>
        <w:rPr>
          <w:rFonts w:cs="Times New Roman"/>
        </w:rPr>
        <w:t xml:space="preserve"> (or a subsidiary of the Acquiring Corporation, an “</w:t>
      </w:r>
      <w:r w:rsidRPr="00050E4B">
        <w:rPr>
          <w:rFonts w:cs="Times New Roman"/>
          <w:b/>
          <w:bCs/>
        </w:rPr>
        <w:t>Acquiring Subsidiary</w:t>
      </w:r>
      <w:r>
        <w:rPr>
          <w:rFonts w:cs="Times New Roman"/>
        </w:rPr>
        <w:t>”)</w:t>
      </w:r>
      <w:r w:rsidRPr="009C7577">
        <w:rPr>
          <w:rFonts w:cs="Times New Roman"/>
        </w:rPr>
        <w:t xml:space="preserve"> acquires</w:t>
      </w:r>
      <w:r>
        <w:rPr>
          <w:rFonts w:cs="Times New Roman"/>
        </w:rPr>
        <w:t>:</w:t>
      </w:r>
      <w:r w:rsidRPr="009C7577">
        <w:rPr>
          <w:rFonts w:cs="Times New Roman"/>
        </w:rPr>
        <w:t xml:space="preserve"> </w:t>
      </w:r>
    </w:p>
    <w:p w14:paraId="5243FFDC" w14:textId="57320F59" w:rsidR="00EC6477" w:rsidRDefault="00EC6477" w:rsidP="001B27F3">
      <w:pPr>
        <w:pStyle w:val="ListParagraph"/>
        <w:numPr>
          <w:ilvl w:val="1"/>
          <w:numId w:val="8"/>
        </w:numPr>
        <w:spacing w:after="120" w:line="240" w:lineRule="auto"/>
        <w:jc w:val="both"/>
        <w:rPr>
          <w:rFonts w:cs="Times New Roman"/>
        </w:rPr>
      </w:pPr>
      <w:r w:rsidRPr="009C7577">
        <w:rPr>
          <w:rFonts w:cs="Times New Roman"/>
        </w:rPr>
        <w:t>assets of a publicly traded corporation (the “</w:t>
      </w:r>
      <w:r w:rsidRPr="0059221F">
        <w:rPr>
          <w:rFonts w:cs="Times New Roman"/>
          <w:b/>
          <w:bCs/>
        </w:rPr>
        <w:t>Public Target Corporation</w:t>
      </w:r>
      <w:r w:rsidRPr="009C7577">
        <w:rPr>
          <w:rFonts w:cs="Times New Roman"/>
        </w:rPr>
        <w:t xml:space="preserve">”) </w:t>
      </w:r>
      <w:r>
        <w:rPr>
          <w:rFonts w:cs="Times New Roman"/>
        </w:rPr>
        <w:t>in a transaction in which the Acquiring Corporation or the Acquiring Subsidiary succeeds to attributes of the Public Target Corporation under section 381(a)</w:t>
      </w:r>
      <w:r w:rsidRPr="009C7577">
        <w:rPr>
          <w:rFonts w:cs="Times New Roman"/>
        </w:rPr>
        <w:t xml:space="preserve">, </w:t>
      </w:r>
      <w:r>
        <w:rPr>
          <w:rFonts w:cs="Times New Roman"/>
        </w:rPr>
        <w:t>or</w:t>
      </w:r>
    </w:p>
    <w:p w14:paraId="15BB76A3" w14:textId="77777777" w:rsidR="00EC6477" w:rsidRPr="009C7577" w:rsidRDefault="00EC6477" w:rsidP="001B27F3">
      <w:pPr>
        <w:pStyle w:val="ListParagraph"/>
        <w:numPr>
          <w:ilvl w:val="1"/>
          <w:numId w:val="8"/>
        </w:numPr>
        <w:spacing w:after="120" w:line="240" w:lineRule="auto"/>
        <w:jc w:val="both"/>
        <w:rPr>
          <w:rFonts w:cs="Times New Roman"/>
        </w:rPr>
      </w:pPr>
      <w:r>
        <w:rPr>
          <w:rFonts w:cs="Times New Roman"/>
        </w:rPr>
        <w:t xml:space="preserve">stock of the </w:t>
      </w:r>
      <w:r w:rsidRPr="009C7577">
        <w:rPr>
          <w:rFonts w:cs="Times New Roman"/>
        </w:rPr>
        <w:t>Public Target Corporation</w:t>
      </w:r>
      <w:r>
        <w:rPr>
          <w:rFonts w:cs="Times New Roman"/>
        </w:rPr>
        <w:t xml:space="preserve"> in an exchange to which any of sections 351, 354, or 356 apply, and the Acquiring Corporation (or Acquiring Subsidiary) is not a specified affiliate of the Public Target Corporation immediately before such stock acquisition;</w:t>
      </w:r>
      <w:r>
        <w:rPr>
          <w:rStyle w:val="FootnoteReference"/>
          <w:rFonts w:cs="Times New Roman"/>
        </w:rPr>
        <w:footnoteReference w:id="17"/>
      </w:r>
      <w:r>
        <w:rPr>
          <w:rFonts w:cs="Times New Roman"/>
        </w:rPr>
        <w:t xml:space="preserve">  </w:t>
      </w:r>
    </w:p>
    <w:p w14:paraId="53C30B47" w14:textId="77777777" w:rsidR="00EC6477" w:rsidRPr="002E7993" w:rsidRDefault="00EC6477" w:rsidP="001B27F3">
      <w:pPr>
        <w:pStyle w:val="ListParagraph"/>
        <w:numPr>
          <w:ilvl w:val="0"/>
          <w:numId w:val="8"/>
        </w:numPr>
        <w:spacing w:after="120" w:line="240" w:lineRule="auto"/>
        <w:jc w:val="both"/>
        <w:rPr>
          <w:rFonts w:cs="Times New Roman"/>
        </w:rPr>
      </w:pPr>
      <w:r w:rsidRPr="002E7993">
        <w:rPr>
          <w:rFonts w:cs="Times New Roman"/>
        </w:rPr>
        <w:t>The Acquiring Corporation is publicly traded or becomes publicly traded in connection with the acquisition;</w:t>
      </w:r>
      <w:r>
        <w:rPr>
          <w:rStyle w:val="FootnoteReference"/>
          <w:rFonts w:cs="Times New Roman"/>
        </w:rPr>
        <w:footnoteReference w:id="18"/>
      </w:r>
      <w:r w:rsidRPr="002E7993">
        <w:rPr>
          <w:rFonts w:cs="Times New Roman"/>
        </w:rPr>
        <w:t xml:space="preserve"> and </w:t>
      </w:r>
    </w:p>
    <w:p w14:paraId="7C94883E" w14:textId="1B105740" w:rsidR="00EC6477" w:rsidRPr="0029463B" w:rsidRDefault="00AC3773" w:rsidP="001B27F3">
      <w:pPr>
        <w:pStyle w:val="ListParagraph"/>
        <w:numPr>
          <w:ilvl w:val="0"/>
          <w:numId w:val="8"/>
        </w:numPr>
        <w:spacing w:after="120" w:line="240" w:lineRule="auto"/>
        <w:jc w:val="both"/>
        <w:rPr>
          <w:rFonts w:cs="Times New Roman"/>
        </w:rPr>
      </w:pPr>
      <w:r>
        <w:rPr>
          <w:rFonts w:cs="Times New Roman"/>
        </w:rPr>
        <w:t>A</w:t>
      </w:r>
      <w:r w:rsidR="00EC6477" w:rsidRPr="0029463B">
        <w:rPr>
          <w:rFonts w:cs="Times New Roman"/>
        </w:rPr>
        <w:t xml:space="preserve">t least 80% of the value of the stock of the Acquiring Corporation is </w:t>
      </w:r>
      <w:r w:rsidR="005A57B7">
        <w:rPr>
          <w:rFonts w:cs="Times New Roman"/>
        </w:rPr>
        <w:t xml:space="preserve">received </w:t>
      </w:r>
      <w:r w:rsidR="00EC6477" w:rsidRPr="0029463B">
        <w:rPr>
          <w:rFonts w:cs="Times New Roman"/>
        </w:rPr>
        <w:t xml:space="preserve">by </w:t>
      </w:r>
      <w:r w:rsidR="005A57B7">
        <w:rPr>
          <w:rFonts w:cs="Times New Roman"/>
        </w:rPr>
        <w:t xml:space="preserve">the </w:t>
      </w:r>
      <w:r w:rsidR="00EC6477" w:rsidRPr="0029463B">
        <w:rPr>
          <w:rFonts w:cs="Times New Roman"/>
        </w:rPr>
        <w:t xml:space="preserve">former shareholders of the Public Target Corporation </w:t>
      </w:r>
      <w:r w:rsidR="005A57B7">
        <w:rPr>
          <w:rFonts w:cs="Times New Roman"/>
        </w:rPr>
        <w:t xml:space="preserve">in exchange for </w:t>
      </w:r>
      <w:r w:rsidR="00EC6477" w:rsidRPr="0029463B">
        <w:rPr>
          <w:rFonts w:cs="Times New Roman"/>
        </w:rPr>
        <w:t xml:space="preserve">stock of the Public Target Corporation. </w:t>
      </w:r>
    </w:p>
    <w:p w14:paraId="693BB07A" w14:textId="5CEFF0F7" w:rsidR="00EC6477" w:rsidRDefault="00EC6477" w:rsidP="001B27F3">
      <w:pPr>
        <w:spacing w:after="120" w:line="240" w:lineRule="auto"/>
        <w:jc w:val="both"/>
        <w:rPr>
          <w:rFonts w:cs="Times New Roman"/>
        </w:rPr>
      </w:pPr>
      <w:r>
        <w:rPr>
          <w:rFonts w:cs="Times New Roman"/>
        </w:rPr>
        <w:t xml:space="preserve">The Aggregate Repurchasing Corporation Rule is expected to have fairly limited application, and only apply where the Public Target Corporation is acquired in an asset reorganization (including a triangular), a stock reorganization (including a triangular), or a section 351 exchange, </w:t>
      </w:r>
      <w:r w:rsidR="00003184">
        <w:rPr>
          <w:rFonts w:cs="Times New Roman"/>
        </w:rPr>
        <w:t xml:space="preserve">in which </w:t>
      </w:r>
      <w:r>
        <w:rPr>
          <w:rFonts w:cs="Times New Roman"/>
        </w:rPr>
        <w:t xml:space="preserve">the issuing corporation is or becomes publicly traded, and the Public Target Shareholders own at least 80% of the stock of the issuing corporation by reason of owning stock of the Public Target Corporation. It seems appropriate to limit the Aggregate Repurchasing Corporation Rule to these types of transactions where </w:t>
      </w:r>
      <w:r w:rsidR="00DB62E0">
        <w:rPr>
          <w:rFonts w:cs="Times New Roman"/>
        </w:rPr>
        <w:t xml:space="preserve">at least a portion of the </w:t>
      </w:r>
      <w:r>
        <w:rPr>
          <w:rFonts w:cs="Times New Roman"/>
        </w:rPr>
        <w:t xml:space="preserve">shares of the Public Target Corporation </w:t>
      </w:r>
      <w:r w:rsidR="00735148">
        <w:rPr>
          <w:rFonts w:cs="Times New Roman"/>
        </w:rPr>
        <w:t>is</w:t>
      </w:r>
      <w:r>
        <w:rPr>
          <w:rFonts w:cs="Times New Roman"/>
        </w:rPr>
        <w:t xml:space="preserve"> surrendered in an exchange to which nonrecognition is applicable.  If the Public Target Corporation’s shares were surrendered in a fully taxable exchange, that is inherently different from a Traditional Public Company Stock Buyback</w:t>
      </w:r>
      <w:r w:rsidR="009310A8">
        <w:rPr>
          <w:rFonts w:cs="Times New Roman"/>
        </w:rPr>
        <w:t>,</w:t>
      </w:r>
      <w:r>
        <w:rPr>
          <w:rFonts w:cs="Times New Roman"/>
        </w:rPr>
        <w:t xml:space="preserve"> and it should be sufficient to evaluate it under the Factors Test without modification.</w:t>
      </w:r>
    </w:p>
    <w:p w14:paraId="31EE1F33" w14:textId="4D8C0632" w:rsidR="00EC6477" w:rsidRDefault="00EC6477" w:rsidP="001B27F3">
      <w:pPr>
        <w:spacing w:after="120" w:line="240" w:lineRule="auto"/>
        <w:jc w:val="both"/>
        <w:rPr>
          <w:rFonts w:cs="Times New Roman"/>
        </w:rPr>
      </w:pPr>
      <w:r w:rsidRPr="00866919">
        <w:rPr>
          <w:rFonts w:cs="Times New Roman"/>
        </w:rPr>
        <w:lastRenderedPageBreak/>
        <w:t>Th</w:t>
      </w:r>
      <w:r>
        <w:rPr>
          <w:rFonts w:cs="Times New Roman"/>
        </w:rPr>
        <w:t>e Aggregate Repurchasing Corporation Rule</w:t>
      </w:r>
      <w:r w:rsidRPr="00866919">
        <w:rPr>
          <w:rFonts w:cs="Times New Roman"/>
        </w:rPr>
        <w:t xml:space="preserve"> would capture holdco formations, </w:t>
      </w:r>
      <w:r w:rsidR="003B6334">
        <w:rPr>
          <w:rFonts w:cs="Times New Roman"/>
        </w:rPr>
        <w:t xml:space="preserve">potentially </w:t>
      </w:r>
      <w:r w:rsidRPr="00866919">
        <w:rPr>
          <w:rFonts w:cs="Times New Roman"/>
        </w:rPr>
        <w:t>“flip” transactions (i.e., where a subsidiary corporation acquires the stock of its parent corporation, and becomes the new parent corporation)</w:t>
      </w:r>
      <w:r>
        <w:rPr>
          <w:rStyle w:val="FootnoteReference"/>
          <w:rFonts w:cs="Times New Roman"/>
        </w:rPr>
        <w:footnoteReference w:id="19"/>
      </w:r>
      <w:r w:rsidRPr="00866919">
        <w:rPr>
          <w:rFonts w:cs="Times New Roman"/>
        </w:rPr>
        <w:t>, downstream reorg</w:t>
      </w:r>
      <w:r>
        <w:rPr>
          <w:rFonts w:cs="Times New Roman"/>
        </w:rPr>
        <w:t>anizations</w:t>
      </w:r>
      <w:r w:rsidRPr="00866919">
        <w:rPr>
          <w:rFonts w:cs="Times New Roman"/>
        </w:rPr>
        <w:t xml:space="preserve">, and “reverse acquisitions” where SmallCo acquires BigCo.  </w:t>
      </w:r>
    </w:p>
    <w:p w14:paraId="172FAA11" w14:textId="4DA24F81" w:rsidR="00EC6477" w:rsidRDefault="00EC6477" w:rsidP="001B27F3">
      <w:pPr>
        <w:spacing w:after="120" w:line="240" w:lineRule="auto"/>
        <w:jc w:val="both"/>
        <w:rPr>
          <w:rFonts w:cs="Times New Roman"/>
        </w:rPr>
      </w:pPr>
      <w:r>
        <w:rPr>
          <w:rFonts w:cs="Times New Roman"/>
        </w:rPr>
        <w:t>As noted above, i</w:t>
      </w:r>
      <w:r w:rsidRPr="006266F6">
        <w:rPr>
          <w:rFonts w:cs="Times New Roman"/>
        </w:rPr>
        <w:t xml:space="preserve">n </w:t>
      </w:r>
      <w:r>
        <w:rPr>
          <w:rFonts w:cs="Times New Roman"/>
        </w:rPr>
        <w:t xml:space="preserve">a </w:t>
      </w:r>
      <w:r w:rsidRPr="006266F6">
        <w:rPr>
          <w:rFonts w:cs="Times New Roman"/>
        </w:rPr>
        <w:t xml:space="preserve">case </w:t>
      </w:r>
      <w:r>
        <w:rPr>
          <w:rFonts w:cs="Times New Roman"/>
        </w:rPr>
        <w:t>to which the Aggregate Repurchasing Corporation Rule applies</w:t>
      </w:r>
      <w:r w:rsidRPr="006266F6">
        <w:rPr>
          <w:rFonts w:cs="Times New Roman"/>
        </w:rPr>
        <w:t xml:space="preserve">, the </w:t>
      </w:r>
      <w:r>
        <w:rPr>
          <w:rFonts w:cs="Times New Roman"/>
        </w:rPr>
        <w:t>Factor</w:t>
      </w:r>
      <w:r w:rsidR="00DB6E66">
        <w:rPr>
          <w:rFonts w:cs="Times New Roman"/>
        </w:rPr>
        <w:t>s</w:t>
      </w:r>
      <w:r>
        <w:rPr>
          <w:rFonts w:cs="Times New Roman"/>
        </w:rPr>
        <w:t xml:space="preserve"> Test </w:t>
      </w:r>
      <w:r w:rsidRPr="006266F6">
        <w:rPr>
          <w:rFonts w:cs="Times New Roman"/>
        </w:rPr>
        <w:t xml:space="preserve">and the </w:t>
      </w:r>
      <w:r>
        <w:rPr>
          <w:rFonts w:cs="Times New Roman"/>
        </w:rPr>
        <w:t>Purpose Exception</w:t>
      </w:r>
      <w:r w:rsidRPr="006266F6">
        <w:rPr>
          <w:rFonts w:cs="Times New Roman"/>
        </w:rPr>
        <w:t xml:space="preserve"> would be applied by</w:t>
      </w:r>
      <w:r>
        <w:rPr>
          <w:rFonts w:cs="Times New Roman"/>
        </w:rPr>
        <w:t xml:space="preserve"> </w:t>
      </w:r>
      <w:r w:rsidRPr="006266F6">
        <w:rPr>
          <w:rFonts w:cs="Times New Roman"/>
        </w:rPr>
        <w:t xml:space="preserve">treating the Public Target Corporation </w:t>
      </w:r>
      <w:r w:rsidR="00592ED7">
        <w:rPr>
          <w:rFonts w:cs="Times New Roman"/>
        </w:rPr>
        <w:t xml:space="preserve">and </w:t>
      </w:r>
      <w:r w:rsidRPr="006266F6">
        <w:rPr>
          <w:rFonts w:cs="Times New Roman"/>
        </w:rPr>
        <w:t xml:space="preserve">the </w:t>
      </w:r>
      <w:r w:rsidR="00592ED7">
        <w:rPr>
          <w:rFonts w:cs="Times New Roman"/>
        </w:rPr>
        <w:t>Acquiring Corporation (</w:t>
      </w:r>
      <w:r w:rsidR="00156FBF">
        <w:rPr>
          <w:rFonts w:cs="Times New Roman"/>
        </w:rPr>
        <w:t>and Acquiring Subsidiary, if applicable</w:t>
      </w:r>
      <w:r w:rsidR="00592ED7">
        <w:rPr>
          <w:rFonts w:cs="Times New Roman"/>
        </w:rPr>
        <w:t>)</w:t>
      </w:r>
      <w:r w:rsidR="00234C46">
        <w:rPr>
          <w:rFonts w:cs="Times New Roman"/>
        </w:rPr>
        <w:t xml:space="preserve"> </w:t>
      </w:r>
      <w:r w:rsidRPr="006266F6">
        <w:rPr>
          <w:rFonts w:cs="Times New Roman"/>
        </w:rPr>
        <w:t>as if they were a single corporation</w:t>
      </w:r>
      <w:r>
        <w:rPr>
          <w:rFonts w:cs="Times New Roman"/>
        </w:rPr>
        <w:t>.  Thus, a</w:t>
      </w:r>
      <w:r w:rsidRPr="006266F6">
        <w:rPr>
          <w:rFonts w:cs="Times New Roman"/>
        </w:rPr>
        <w:t xml:space="preserve">ny acquisition of Public Target Corporation shares by the </w:t>
      </w:r>
      <w:r w:rsidR="006E1C94">
        <w:rPr>
          <w:rFonts w:cs="Times New Roman"/>
        </w:rPr>
        <w:t>Acquiring Corporation (or Acquiring Subsidiary, if applicable)</w:t>
      </w:r>
      <w:r w:rsidRPr="006266F6">
        <w:rPr>
          <w:rFonts w:cs="Times New Roman"/>
        </w:rPr>
        <w:t xml:space="preserve"> would be treated as a repurchase</w:t>
      </w:r>
      <w:r>
        <w:rPr>
          <w:rFonts w:cs="Times New Roman"/>
        </w:rPr>
        <w:t xml:space="preserve"> of shares </w:t>
      </w:r>
      <w:r w:rsidR="00857FB4">
        <w:rPr>
          <w:rFonts w:cs="Times New Roman"/>
        </w:rPr>
        <w:t>to be analyzed under the Factors Test and Purpose Exception</w:t>
      </w:r>
      <w:r w:rsidRPr="006266F6">
        <w:rPr>
          <w:rFonts w:cs="Times New Roman"/>
        </w:rPr>
        <w:t xml:space="preserve">. </w:t>
      </w:r>
    </w:p>
    <w:p w14:paraId="1A9C0D0B" w14:textId="6C1DC2C4" w:rsidR="00EC6477" w:rsidRDefault="00EC6477" w:rsidP="001B27F3">
      <w:pPr>
        <w:spacing w:after="120" w:line="240" w:lineRule="auto"/>
        <w:jc w:val="both"/>
        <w:rPr>
          <w:rFonts w:cs="Times New Roman"/>
        </w:rPr>
      </w:pPr>
      <w:r>
        <w:rPr>
          <w:rFonts w:cs="Times New Roman"/>
        </w:rPr>
        <w:t>A</w:t>
      </w:r>
      <w:r w:rsidRPr="006266F6">
        <w:rPr>
          <w:rFonts w:cs="Times New Roman"/>
        </w:rPr>
        <w:t xml:space="preserve">lthough a transaction </w:t>
      </w:r>
      <w:r w:rsidR="00B52F47">
        <w:rPr>
          <w:rFonts w:cs="Times New Roman"/>
        </w:rPr>
        <w:t>to which the Aggregate Repurchasing Corporation Rule applies</w:t>
      </w:r>
      <w:r w:rsidR="00B52F47" w:rsidRPr="006266F6">
        <w:rPr>
          <w:rFonts w:cs="Times New Roman"/>
        </w:rPr>
        <w:t xml:space="preserve"> </w:t>
      </w:r>
      <w:r w:rsidRPr="006266F6">
        <w:rPr>
          <w:rFonts w:cs="Times New Roman"/>
        </w:rPr>
        <w:t>is acquisitive</w:t>
      </w:r>
      <w:r w:rsidR="00D75058">
        <w:rPr>
          <w:rFonts w:cs="Times New Roman"/>
        </w:rPr>
        <w:t xml:space="preserve"> in form</w:t>
      </w:r>
      <w:r w:rsidRPr="006266F6">
        <w:rPr>
          <w:rFonts w:cs="Times New Roman"/>
        </w:rPr>
        <w:t xml:space="preserve">, and </w:t>
      </w:r>
      <w:r>
        <w:rPr>
          <w:rFonts w:cs="Times New Roman"/>
        </w:rPr>
        <w:t xml:space="preserve">might </w:t>
      </w:r>
      <w:r w:rsidRPr="006266F6">
        <w:rPr>
          <w:rFonts w:cs="Times New Roman"/>
        </w:rPr>
        <w:t>involve the Public Target Corporation ceasing to exist or</w:t>
      </w:r>
      <w:r>
        <w:rPr>
          <w:rFonts w:cs="Times New Roman"/>
        </w:rPr>
        <w:t xml:space="preserve"> ceasing to be publicly traded</w:t>
      </w:r>
      <w:r w:rsidRPr="006266F6">
        <w:rPr>
          <w:rFonts w:cs="Times New Roman"/>
        </w:rPr>
        <w:t xml:space="preserve">, </w:t>
      </w:r>
      <w:r>
        <w:rPr>
          <w:rFonts w:cs="Times New Roman"/>
        </w:rPr>
        <w:t xml:space="preserve">for purposes of applying </w:t>
      </w:r>
      <w:r w:rsidR="002939B8">
        <w:rPr>
          <w:rFonts w:cs="Times New Roman"/>
        </w:rPr>
        <w:t>the Factors Test and Purpose Exception</w:t>
      </w:r>
      <w:r>
        <w:rPr>
          <w:rFonts w:cs="Times New Roman"/>
        </w:rPr>
        <w:t>, it is</w:t>
      </w:r>
      <w:r w:rsidRPr="006266F6">
        <w:rPr>
          <w:rFonts w:cs="Times New Roman"/>
        </w:rPr>
        <w:t xml:space="preserve"> more </w:t>
      </w:r>
      <w:r w:rsidR="002939B8">
        <w:rPr>
          <w:rFonts w:cs="Times New Roman"/>
        </w:rPr>
        <w:t xml:space="preserve">appropriately </w:t>
      </w:r>
      <w:r w:rsidR="00260A45">
        <w:rPr>
          <w:rFonts w:cs="Times New Roman"/>
        </w:rPr>
        <w:t>analyzed as</w:t>
      </w:r>
      <w:r>
        <w:rPr>
          <w:rFonts w:cs="Times New Roman"/>
        </w:rPr>
        <w:t xml:space="preserve"> </w:t>
      </w:r>
      <w:r w:rsidRPr="006266F6">
        <w:rPr>
          <w:rFonts w:cs="Times New Roman"/>
        </w:rPr>
        <w:t>a single-corporation transaction</w:t>
      </w:r>
      <w:r w:rsidR="005A57B7">
        <w:rPr>
          <w:rFonts w:cs="Times New Roman"/>
        </w:rPr>
        <w:t xml:space="preserve"> for this purpose</w:t>
      </w:r>
      <w:r w:rsidRPr="006266F6">
        <w:rPr>
          <w:rFonts w:cs="Times New Roman"/>
        </w:rPr>
        <w:t xml:space="preserve">.  Accordingly, any </w:t>
      </w:r>
      <w:r>
        <w:rPr>
          <w:rFonts w:cs="Times New Roman"/>
        </w:rPr>
        <w:t xml:space="preserve">acquisition or actual </w:t>
      </w:r>
      <w:r w:rsidRPr="006266F6">
        <w:rPr>
          <w:rFonts w:cs="Times New Roman"/>
        </w:rPr>
        <w:t xml:space="preserve">repurchase of </w:t>
      </w:r>
      <w:r>
        <w:rPr>
          <w:rFonts w:cs="Times New Roman"/>
        </w:rPr>
        <w:t xml:space="preserve">the </w:t>
      </w:r>
      <w:r w:rsidRPr="006266F6">
        <w:rPr>
          <w:rFonts w:cs="Times New Roman"/>
        </w:rPr>
        <w:t xml:space="preserve">Public Target Corporation stock </w:t>
      </w:r>
      <w:r w:rsidR="00E73593">
        <w:rPr>
          <w:rFonts w:cs="Times New Roman"/>
        </w:rPr>
        <w:t xml:space="preserve">in a transaction to which the Aggregate Repurchasing Corporation Rule applies </w:t>
      </w:r>
      <w:r w:rsidRPr="006266F6">
        <w:rPr>
          <w:rFonts w:cs="Times New Roman"/>
        </w:rPr>
        <w:t xml:space="preserve">ought to be analyzed </w:t>
      </w:r>
      <w:r>
        <w:rPr>
          <w:rFonts w:cs="Times New Roman"/>
        </w:rPr>
        <w:t>under the Factor</w:t>
      </w:r>
      <w:r w:rsidR="00DB6E66">
        <w:rPr>
          <w:rFonts w:cs="Times New Roman"/>
        </w:rPr>
        <w:t>s</w:t>
      </w:r>
      <w:r>
        <w:rPr>
          <w:rFonts w:cs="Times New Roman"/>
        </w:rPr>
        <w:t xml:space="preserve"> Test </w:t>
      </w:r>
      <w:r w:rsidRPr="006266F6">
        <w:rPr>
          <w:rFonts w:cs="Times New Roman"/>
        </w:rPr>
        <w:t>without regard to the fact that it is in form acquisitive</w:t>
      </w:r>
      <w:r w:rsidR="00025449">
        <w:rPr>
          <w:rFonts w:cs="Times New Roman"/>
        </w:rPr>
        <w:t>,</w:t>
      </w:r>
      <w:r>
        <w:rPr>
          <w:rFonts w:cs="Times New Roman"/>
        </w:rPr>
        <w:t xml:space="preserve"> </w:t>
      </w:r>
      <w:r w:rsidR="00B63BDB">
        <w:rPr>
          <w:rFonts w:cs="Times New Roman"/>
        </w:rPr>
        <w:t xml:space="preserve">or </w:t>
      </w:r>
      <w:r>
        <w:rPr>
          <w:rFonts w:cs="Times New Roman"/>
        </w:rPr>
        <w:t>results in the Public Target Corporation ceasing to exist</w:t>
      </w:r>
      <w:r w:rsidR="00A34831">
        <w:rPr>
          <w:rFonts w:cs="Times New Roman"/>
        </w:rPr>
        <w:t xml:space="preserve"> or ceasing to be publicly traded</w:t>
      </w:r>
      <w:r w:rsidRPr="006266F6">
        <w:rPr>
          <w:rFonts w:cs="Times New Roman"/>
        </w:rPr>
        <w:t>.</w:t>
      </w:r>
      <w:r>
        <w:rPr>
          <w:rFonts w:cs="Times New Roman"/>
        </w:rPr>
        <w:t xml:space="preserve"> Nevertheless, an acquisition or actual repurchase of the </w:t>
      </w:r>
      <w:r w:rsidRPr="006266F6">
        <w:rPr>
          <w:rFonts w:cs="Times New Roman"/>
        </w:rPr>
        <w:t xml:space="preserve">Public Target Corporation </w:t>
      </w:r>
      <w:r>
        <w:rPr>
          <w:rFonts w:cs="Times New Roman"/>
        </w:rPr>
        <w:t>stock in a transaction to which the Aggregate Repurchasing Corporation Rule applies might still be exempted under the Factors Test or qualify under the Purpose Exception.</w:t>
      </w:r>
      <w:r>
        <w:rPr>
          <w:rStyle w:val="FootnoteReference"/>
          <w:rFonts w:cs="Times New Roman"/>
        </w:rPr>
        <w:footnoteReference w:id="20"/>
      </w:r>
    </w:p>
    <w:p w14:paraId="0D5C171A" w14:textId="77777777" w:rsidR="00DD7EFB" w:rsidRDefault="00DD7EFB" w:rsidP="001B27F3">
      <w:pPr>
        <w:spacing w:after="120" w:line="240" w:lineRule="auto"/>
        <w:jc w:val="both"/>
        <w:rPr>
          <w:rFonts w:cs="Times New Roman"/>
        </w:rPr>
      </w:pPr>
    </w:p>
    <w:p w14:paraId="3A349B1F" w14:textId="681BE546" w:rsidR="00AC3F72" w:rsidRPr="00AC3F72" w:rsidRDefault="00AC3F72" w:rsidP="001B27F3">
      <w:pPr>
        <w:keepNext/>
        <w:spacing w:after="120" w:line="240" w:lineRule="auto"/>
        <w:jc w:val="both"/>
        <w:rPr>
          <w:rFonts w:cs="Times New Roman"/>
          <w:u w:val="single"/>
        </w:rPr>
      </w:pPr>
      <w:r w:rsidRPr="00AC3F72">
        <w:rPr>
          <w:rFonts w:cs="Times New Roman"/>
          <w:u w:val="single"/>
        </w:rPr>
        <w:t>The Factor</w:t>
      </w:r>
      <w:r w:rsidR="00DB6E66">
        <w:rPr>
          <w:rFonts w:cs="Times New Roman"/>
          <w:u w:val="single"/>
        </w:rPr>
        <w:t>s</w:t>
      </w:r>
      <w:r w:rsidRPr="00AC3F72">
        <w:rPr>
          <w:rFonts w:cs="Times New Roman"/>
          <w:u w:val="single"/>
        </w:rPr>
        <w:t xml:space="preserve"> Test</w:t>
      </w:r>
    </w:p>
    <w:p w14:paraId="3EFDCBE7" w14:textId="4CC5D80E" w:rsidR="00B51EEB" w:rsidRPr="00F60A44" w:rsidRDefault="00D3622F" w:rsidP="001B27F3">
      <w:pPr>
        <w:spacing w:after="120" w:line="240" w:lineRule="auto"/>
        <w:jc w:val="both"/>
        <w:rPr>
          <w:rFonts w:cs="Times New Roman"/>
        </w:rPr>
      </w:pPr>
      <w:r>
        <w:rPr>
          <w:rFonts w:cs="Times New Roman"/>
        </w:rPr>
        <w:t>The</w:t>
      </w:r>
      <w:r w:rsidR="00896E6C">
        <w:rPr>
          <w:rFonts w:cs="Times New Roman"/>
        </w:rPr>
        <w:t xml:space="preserve"> </w:t>
      </w:r>
      <w:r w:rsidR="00503A4C">
        <w:rPr>
          <w:rFonts w:cs="Times New Roman"/>
        </w:rPr>
        <w:t>Factor</w:t>
      </w:r>
      <w:r w:rsidR="00DB6E66">
        <w:rPr>
          <w:rFonts w:cs="Times New Roman"/>
        </w:rPr>
        <w:t>s</w:t>
      </w:r>
      <w:r w:rsidR="00503A4C">
        <w:rPr>
          <w:rFonts w:cs="Times New Roman"/>
        </w:rPr>
        <w:t xml:space="preserve"> Test</w:t>
      </w:r>
      <w:r w:rsidR="00896E6C">
        <w:rPr>
          <w:rFonts w:cs="Times New Roman"/>
        </w:rPr>
        <w:t xml:space="preserve"> </w:t>
      </w:r>
      <w:r w:rsidR="00FE7EB7">
        <w:rPr>
          <w:rFonts w:cs="Times New Roman"/>
        </w:rPr>
        <w:t xml:space="preserve">would provide that </w:t>
      </w:r>
      <w:r w:rsidR="00896E6C">
        <w:rPr>
          <w:rFonts w:cs="Times New Roman"/>
        </w:rPr>
        <w:t>a repurchase</w:t>
      </w:r>
      <w:r w:rsidR="004B6AFB">
        <w:rPr>
          <w:rFonts w:cs="Times New Roman"/>
        </w:rPr>
        <w:t>, or deemed repurchase,</w:t>
      </w:r>
      <w:r w:rsidR="00896E6C">
        <w:rPr>
          <w:rFonts w:cs="Times New Roman"/>
        </w:rPr>
        <w:t xml:space="preserve"> </w:t>
      </w:r>
      <w:r w:rsidR="00C97198">
        <w:rPr>
          <w:rFonts w:cs="Times New Roman"/>
        </w:rPr>
        <w:t xml:space="preserve">of shares </w:t>
      </w:r>
      <w:r w:rsidR="00255EF4">
        <w:rPr>
          <w:rFonts w:cs="Times New Roman"/>
        </w:rPr>
        <w:t xml:space="preserve">could </w:t>
      </w:r>
      <w:r w:rsidR="00896E6C">
        <w:rPr>
          <w:rFonts w:cs="Times New Roman"/>
        </w:rPr>
        <w:t xml:space="preserve">only </w:t>
      </w:r>
      <w:r w:rsidR="001A07C1">
        <w:rPr>
          <w:rFonts w:cs="Times New Roman"/>
        </w:rPr>
        <w:t xml:space="preserve">be </w:t>
      </w:r>
      <w:r w:rsidR="00F84214">
        <w:rPr>
          <w:rFonts w:cs="Times New Roman"/>
        </w:rPr>
        <w:t xml:space="preserve">the type of repurchase to which </w:t>
      </w:r>
      <w:r w:rsidR="00896E6C">
        <w:rPr>
          <w:rFonts w:cs="Times New Roman"/>
        </w:rPr>
        <w:t xml:space="preserve">the excise tax </w:t>
      </w:r>
      <w:r w:rsidR="00AC34BB">
        <w:rPr>
          <w:rFonts w:cs="Times New Roman"/>
        </w:rPr>
        <w:t xml:space="preserve">might apply </w:t>
      </w:r>
      <w:r w:rsidR="00A91B4B">
        <w:rPr>
          <w:rFonts w:cs="Times New Roman"/>
        </w:rPr>
        <w:t>if</w:t>
      </w:r>
      <w:r w:rsidR="00BE0B7F">
        <w:rPr>
          <w:rFonts w:cs="Times New Roman"/>
        </w:rPr>
        <w:t xml:space="preserve"> </w:t>
      </w:r>
      <w:r w:rsidR="004B6AFB">
        <w:rPr>
          <w:rFonts w:cs="Times New Roman"/>
        </w:rPr>
        <w:t xml:space="preserve">the repurchase, or deemed repurchase, possessed </w:t>
      </w:r>
      <w:r w:rsidR="00BE0B7F">
        <w:rPr>
          <w:rFonts w:cs="Times New Roman"/>
        </w:rPr>
        <w:t xml:space="preserve">all </w:t>
      </w:r>
      <w:r w:rsidR="007A1188">
        <w:rPr>
          <w:rFonts w:cs="Times New Roman"/>
        </w:rPr>
        <w:t>five</w:t>
      </w:r>
      <w:r w:rsidR="00491997">
        <w:rPr>
          <w:rFonts w:cs="Times New Roman"/>
        </w:rPr>
        <w:t xml:space="preserve"> </w:t>
      </w:r>
      <w:r w:rsidR="00CA721C">
        <w:rPr>
          <w:rFonts w:cs="Times New Roman"/>
        </w:rPr>
        <w:t xml:space="preserve">of the </w:t>
      </w:r>
      <w:r w:rsidR="009F7C6C">
        <w:rPr>
          <w:rFonts w:cs="Times New Roman"/>
        </w:rPr>
        <w:t xml:space="preserve">specified </w:t>
      </w:r>
      <w:r w:rsidR="00BE0B7F">
        <w:rPr>
          <w:rFonts w:cs="Times New Roman"/>
        </w:rPr>
        <w:t>factors</w:t>
      </w:r>
      <w:r w:rsidR="00965692">
        <w:rPr>
          <w:rFonts w:cs="Times New Roman"/>
        </w:rPr>
        <w:t xml:space="preserve">. </w:t>
      </w:r>
      <w:r w:rsidR="00CA721C">
        <w:rPr>
          <w:rFonts w:cs="Times New Roman"/>
        </w:rPr>
        <w:t>These factors</w:t>
      </w:r>
      <w:r w:rsidR="006441E4" w:rsidRPr="00F60A44">
        <w:rPr>
          <w:rFonts w:cs="Times New Roman"/>
        </w:rPr>
        <w:t xml:space="preserve"> </w:t>
      </w:r>
      <w:r w:rsidR="00190424">
        <w:rPr>
          <w:rFonts w:cs="Times New Roman"/>
        </w:rPr>
        <w:t xml:space="preserve">would be </w:t>
      </w:r>
      <w:r w:rsidR="009F7C6C">
        <w:rPr>
          <w:rFonts w:cs="Times New Roman"/>
        </w:rPr>
        <w:t xml:space="preserve">based on </w:t>
      </w:r>
      <w:r w:rsidR="004B5695">
        <w:rPr>
          <w:rFonts w:cs="Times New Roman"/>
        </w:rPr>
        <w:t xml:space="preserve">the </w:t>
      </w:r>
      <w:r w:rsidR="00474BD8">
        <w:rPr>
          <w:rFonts w:cs="Times New Roman"/>
        </w:rPr>
        <w:t xml:space="preserve">following </w:t>
      </w:r>
      <w:r w:rsidR="004B5695">
        <w:rPr>
          <w:rFonts w:cs="Times New Roman"/>
        </w:rPr>
        <w:t>key attributes of a Traditional Public Company Stock Buyback</w:t>
      </w:r>
      <w:r w:rsidR="009754F4">
        <w:rPr>
          <w:rFonts w:cs="Times New Roman"/>
        </w:rPr>
        <w:t>. T</w:t>
      </w:r>
      <w:r w:rsidR="00474BD8">
        <w:rPr>
          <w:rFonts w:cs="Times New Roman"/>
        </w:rPr>
        <w:t>hat</w:t>
      </w:r>
      <w:r w:rsidR="009754F4">
        <w:rPr>
          <w:rFonts w:cs="Times New Roman"/>
        </w:rPr>
        <w:t xml:space="preserve"> is,</w:t>
      </w:r>
      <w:r w:rsidR="00474BD8">
        <w:rPr>
          <w:rFonts w:cs="Times New Roman"/>
        </w:rPr>
        <w:t xml:space="preserve"> </w:t>
      </w:r>
      <w:r w:rsidR="006441E4" w:rsidRPr="00F60A44">
        <w:rPr>
          <w:rFonts w:cs="Times New Roman"/>
        </w:rPr>
        <w:t>the repurchase</w:t>
      </w:r>
      <w:r w:rsidR="00E96A02" w:rsidRPr="00F60A44">
        <w:rPr>
          <w:rFonts w:cs="Times New Roman"/>
        </w:rPr>
        <w:t>:</w:t>
      </w:r>
    </w:p>
    <w:p w14:paraId="64FFA15D" w14:textId="76032956" w:rsidR="00E96A02" w:rsidRPr="00F60A44" w:rsidRDefault="00AB56EC" w:rsidP="001B27F3">
      <w:pPr>
        <w:pStyle w:val="ListParagraph"/>
        <w:numPr>
          <w:ilvl w:val="0"/>
          <w:numId w:val="2"/>
        </w:numPr>
        <w:spacing w:after="120" w:line="240" w:lineRule="auto"/>
        <w:jc w:val="both"/>
        <w:rPr>
          <w:rFonts w:cs="Times New Roman"/>
        </w:rPr>
      </w:pPr>
      <w:r w:rsidRPr="00F60A44">
        <w:rPr>
          <w:rFonts w:cs="Times New Roman"/>
        </w:rPr>
        <w:t>Is</w:t>
      </w:r>
      <w:r w:rsidR="003B7DB6" w:rsidRPr="00F60A44">
        <w:rPr>
          <w:rFonts w:cs="Times New Roman"/>
        </w:rPr>
        <w:t xml:space="preserve"> </w:t>
      </w:r>
      <w:r w:rsidR="006441E4" w:rsidRPr="00F60A44">
        <w:rPr>
          <w:rFonts w:cs="Times New Roman"/>
        </w:rPr>
        <w:t xml:space="preserve">made </w:t>
      </w:r>
      <w:r w:rsidR="003B7DB6" w:rsidRPr="00F60A44">
        <w:rPr>
          <w:rFonts w:cs="Times New Roman"/>
        </w:rPr>
        <w:t xml:space="preserve">by a corporation that </w:t>
      </w:r>
      <w:r w:rsidR="00510FE7">
        <w:rPr>
          <w:rFonts w:cs="Times New Roman"/>
        </w:rPr>
        <w:t xml:space="preserve">is </w:t>
      </w:r>
      <w:r w:rsidR="003B7DB6" w:rsidRPr="00F60A44">
        <w:rPr>
          <w:rFonts w:cs="Times New Roman"/>
        </w:rPr>
        <w:t>publicly traded before and after the repurchase;</w:t>
      </w:r>
    </w:p>
    <w:p w14:paraId="6304E478" w14:textId="4DBDB63F" w:rsidR="00E9350B" w:rsidRPr="00F60A44" w:rsidRDefault="00E9350B" w:rsidP="001B27F3">
      <w:pPr>
        <w:pStyle w:val="ListParagraph"/>
        <w:numPr>
          <w:ilvl w:val="0"/>
          <w:numId w:val="2"/>
        </w:numPr>
        <w:spacing w:after="120" w:line="240" w:lineRule="auto"/>
        <w:jc w:val="both"/>
        <w:rPr>
          <w:rFonts w:cs="Times New Roman"/>
        </w:rPr>
      </w:pPr>
      <w:r w:rsidRPr="00F60A44">
        <w:rPr>
          <w:rFonts w:cs="Times New Roman"/>
        </w:rPr>
        <w:t>Is in the context of a single-corporation transaction (i.e., not in an acquisitive or divisive transaction);</w:t>
      </w:r>
    </w:p>
    <w:p w14:paraId="01084C87" w14:textId="01EFAE78" w:rsidR="003B7DB6" w:rsidRPr="00F60A44" w:rsidRDefault="00861C95" w:rsidP="001B27F3">
      <w:pPr>
        <w:pStyle w:val="ListParagraph"/>
        <w:numPr>
          <w:ilvl w:val="0"/>
          <w:numId w:val="2"/>
        </w:numPr>
        <w:spacing w:after="120" w:line="240" w:lineRule="auto"/>
        <w:jc w:val="both"/>
        <w:rPr>
          <w:rFonts w:cs="Times New Roman"/>
        </w:rPr>
      </w:pPr>
      <w:r w:rsidRPr="00F60A44">
        <w:rPr>
          <w:rFonts w:cs="Times New Roman"/>
        </w:rPr>
        <w:t>Consists</w:t>
      </w:r>
      <w:r w:rsidR="000F54B6" w:rsidRPr="00F60A44">
        <w:rPr>
          <w:rFonts w:cs="Times New Roman"/>
        </w:rPr>
        <w:t xml:space="preserve"> of shares </w:t>
      </w:r>
      <w:r w:rsidR="00357B0A" w:rsidRPr="00F60A44">
        <w:rPr>
          <w:rFonts w:cs="Times New Roman"/>
        </w:rPr>
        <w:t>other than regular preferred</w:t>
      </w:r>
      <w:r w:rsidR="000F5F4D" w:rsidRPr="00F60A44">
        <w:rPr>
          <w:rFonts w:cs="Times New Roman"/>
        </w:rPr>
        <w:t xml:space="preserve"> stock</w:t>
      </w:r>
      <w:r w:rsidR="00AE50A8" w:rsidRPr="00F60A44">
        <w:rPr>
          <w:rFonts w:cs="Times New Roman"/>
        </w:rPr>
        <w:t>;</w:t>
      </w:r>
      <w:r w:rsidR="00254FD2" w:rsidRPr="00F60A44">
        <w:rPr>
          <w:rStyle w:val="FootnoteReference"/>
          <w:rFonts w:cs="Times New Roman"/>
        </w:rPr>
        <w:footnoteReference w:id="21"/>
      </w:r>
    </w:p>
    <w:p w14:paraId="5E560D64" w14:textId="299ABD03" w:rsidR="00A41540" w:rsidRPr="00F60A44" w:rsidRDefault="00861C95" w:rsidP="001B27F3">
      <w:pPr>
        <w:pStyle w:val="ListParagraph"/>
        <w:numPr>
          <w:ilvl w:val="0"/>
          <w:numId w:val="2"/>
        </w:numPr>
        <w:spacing w:after="120" w:line="240" w:lineRule="auto"/>
        <w:jc w:val="both"/>
        <w:rPr>
          <w:rFonts w:cs="Times New Roman"/>
        </w:rPr>
      </w:pPr>
      <w:r w:rsidRPr="00F60A44">
        <w:rPr>
          <w:rFonts w:cs="Times New Roman"/>
        </w:rPr>
        <w:t>I</w:t>
      </w:r>
      <w:r w:rsidR="00A016CC" w:rsidRPr="00F60A44">
        <w:rPr>
          <w:rFonts w:cs="Times New Roman"/>
        </w:rPr>
        <w:t>s not pro rata;</w:t>
      </w:r>
      <w:r w:rsidR="007A1188">
        <w:rPr>
          <w:rFonts w:cs="Times New Roman"/>
        </w:rPr>
        <w:t xml:space="preserve"> and</w:t>
      </w:r>
    </w:p>
    <w:p w14:paraId="215D3BD8" w14:textId="2A55755F" w:rsidR="001C1786" w:rsidRPr="00F60A44" w:rsidRDefault="00AB56EC" w:rsidP="001B27F3">
      <w:pPr>
        <w:pStyle w:val="ListParagraph"/>
        <w:numPr>
          <w:ilvl w:val="0"/>
          <w:numId w:val="2"/>
        </w:numPr>
        <w:spacing w:after="120" w:line="240" w:lineRule="auto"/>
        <w:jc w:val="both"/>
        <w:rPr>
          <w:rFonts w:cs="Times New Roman"/>
        </w:rPr>
      </w:pPr>
      <w:r w:rsidRPr="00F60A44">
        <w:rPr>
          <w:rFonts w:cs="Times New Roman"/>
        </w:rPr>
        <w:lastRenderedPageBreak/>
        <w:t>Is made by a</w:t>
      </w:r>
      <w:r w:rsidR="001C1786" w:rsidRPr="00F60A44">
        <w:rPr>
          <w:rFonts w:cs="Times New Roman"/>
        </w:rPr>
        <w:t xml:space="preserve"> corporation </w:t>
      </w:r>
      <w:r w:rsidRPr="00F60A44">
        <w:rPr>
          <w:rFonts w:cs="Times New Roman"/>
        </w:rPr>
        <w:t xml:space="preserve">that </w:t>
      </w:r>
      <w:r w:rsidR="001C1786" w:rsidRPr="00F60A44">
        <w:rPr>
          <w:rFonts w:cs="Times New Roman"/>
        </w:rPr>
        <w:t>conduct</w:t>
      </w:r>
      <w:r w:rsidR="00AA32B6" w:rsidRPr="00F60A44">
        <w:rPr>
          <w:rFonts w:cs="Times New Roman"/>
        </w:rPr>
        <w:t>s</w:t>
      </w:r>
      <w:r w:rsidR="001C1786" w:rsidRPr="00F60A44">
        <w:rPr>
          <w:rFonts w:cs="Times New Roman"/>
        </w:rPr>
        <w:t>, directly or indirectly, operations that generate material revenues and expenses</w:t>
      </w:r>
      <w:r w:rsidR="006C78FE">
        <w:rPr>
          <w:rFonts w:cs="Times New Roman"/>
        </w:rPr>
        <w:t xml:space="preserve"> at the time of the share repurchase</w:t>
      </w:r>
      <w:r w:rsidR="007A1188">
        <w:rPr>
          <w:rFonts w:cs="Times New Roman"/>
        </w:rPr>
        <w:t>.</w:t>
      </w:r>
    </w:p>
    <w:p w14:paraId="13E372D1" w14:textId="79BD840D" w:rsidR="00E96A02" w:rsidRDefault="00B34E4A" w:rsidP="001B27F3">
      <w:pPr>
        <w:spacing w:after="120" w:line="240" w:lineRule="auto"/>
        <w:jc w:val="both"/>
        <w:rPr>
          <w:rFonts w:cs="Times New Roman"/>
        </w:rPr>
      </w:pPr>
      <w:r w:rsidRPr="00F60A44">
        <w:rPr>
          <w:rFonts w:cs="Times New Roman"/>
        </w:rPr>
        <w:t>For purposes of this discussion, the “</w:t>
      </w:r>
      <w:r w:rsidRPr="00F60A44">
        <w:rPr>
          <w:rFonts w:cs="Times New Roman"/>
          <w:b/>
          <w:bCs/>
        </w:rPr>
        <w:t>Repurchasing Corporation</w:t>
      </w:r>
      <w:r w:rsidRPr="00F60A44">
        <w:rPr>
          <w:rFonts w:cs="Times New Roman"/>
        </w:rPr>
        <w:t xml:space="preserve">” is the corporation engaging in the </w:t>
      </w:r>
      <w:r w:rsidR="00F323CB" w:rsidRPr="00F60A44">
        <w:rPr>
          <w:rFonts w:cs="Times New Roman"/>
        </w:rPr>
        <w:t>share repurchase</w:t>
      </w:r>
      <w:r w:rsidRPr="00F60A44">
        <w:rPr>
          <w:rFonts w:cs="Times New Roman"/>
        </w:rPr>
        <w:t>.</w:t>
      </w:r>
      <w:r w:rsidR="0050429B">
        <w:rPr>
          <w:rFonts w:cs="Times New Roman"/>
        </w:rPr>
        <w:t xml:space="preserve">  Additionally, for purposes of applying the Factors Test (and the Purpose Exception) </w:t>
      </w:r>
      <w:r w:rsidR="008943EA">
        <w:rPr>
          <w:rFonts w:cs="Times New Roman"/>
        </w:rPr>
        <w:t xml:space="preserve">an </w:t>
      </w:r>
      <w:r w:rsidR="0050429B">
        <w:rPr>
          <w:rFonts w:cs="Times New Roman"/>
        </w:rPr>
        <w:t xml:space="preserve">exchange of shares of a Repurchasing Corporation for newly issued Regular Preferred Shares of the Repurchasing Corporation would be treated as </w:t>
      </w:r>
      <w:r w:rsidR="0050429B" w:rsidRPr="003E4CF7">
        <w:rPr>
          <w:rFonts w:cs="Times New Roman"/>
        </w:rPr>
        <w:t>an exchange of shares for property</w:t>
      </w:r>
      <w:r w:rsidR="0050429B">
        <w:rPr>
          <w:rFonts w:cs="Times New Roman"/>
        </w:rPr>
        <w:t>.</w:t>
      </w:r>
      <w:r w:rsidR="00483245">
        <w:rPr>
          <w:rStyle w:val="FootnoteReference"/>
          <w:rFonts w:cs="Times New Roman"/>
        </w:rPr>
        <w:footnoteReference w:id="22"/>
      </w:r>
      <w:r w:rsidR="0050429B">
        <w:rPr>
          <w:rFonts w:cs="Times New Roman"/>
        </w:rPr>
        <w:t xml:space="preserve"> An </w:t>
      </w:r>
      <w:r w:rsidR="0050429B" w:rsidRPr="003E4CF7">
        <w:rPr>
          <w:rFonts w:cs="Times New Roman"/>
        </w:rPr>
        <w:t>exchange of shares of the Repurchasing Corporation</w:t>
      </w:r>
      <w:r w:rsidR="0050429B">
        <w:rPr>
          <w:rFonts w:cs="Times New Roman"/>
        </w:rPr>
        <w:t xml:space="preserve"> </w:t>
      </w:r>
      <w:r w:rsidR="0050429B" w:rsidRPr="003E4CF7">
        <w:rPr>
          <w:rFonts w:cs="Times New Roman"/>
        </w:rPr>
        <w:t xml:space="preserve">for Regular Preferred Shares </w:t>
      </w:r>
      <w:r w:rsidR="0050429B">
        <w:rPr>
          <w:rFonts w:cs="Times New Roman"/>
        </w:rPr>
        <w:t xml:space="preserve">of the Repurchasing Corporation </w:t>
      </w:r>
      <w:r w:rsidR="0050429B" w:rsidRPr="003E4CF7">
        <w:rPr>
          <w:rFonts w:cs="Times New Roman"/>
        </w:rPr>
        <w:t xml:space="preserve">could produce a result that is similar to a </w:t>
      </w:r>
      <w:r w:rsidR="0050429B">
        <w:rPr>
          <w:rFonts w:cs="Times New Roman"/>
        </w:rPr>
        <w:t>T</w:t>
      </w:r>
      <w:r w:rsidR="0050429B" w:rsidRPr="003E4CF7">
        <w:rPr>
          <w:rFonts w:cs="Times New Roman"/>
        </w:rPr>
        <w:t xml:space="preserve">raditional </w:t>
      </w:r>
      <w:r w:rsidR="0050429B">
        <w:rPr>
          <w:rFonts w:cs="Times New Roman"/>
        </w:rPr>
        <w:t>P</w:t>
      </w:r>
      <w:r w:rsidR="0050429B" w:rsidRPr="003E4CF7">
        <w:rPr>
          <w:rFonts w:cs="Times New Roman"/>
        </w:rPr>
        <w:t xml:space="preserve">ublic </w:t>
      </w:r>
      <w:r w:rsidR="0050429B">
        <w:rPr>
          <w:rFonts w:cs="Times New Roman"/>
        </w:rPr>
        <w:t>C</w:t>
      </w:r>
      <w:r w:rsidR="0050429B" w:rsidRPr="003E4CF7">
        <w:rPr>
          <w:rFonts w:cs="Times New Roman"/>
        </w:rPr>
        <w:t xml:space="preserve">ompany </w:t>
      </w:r>
      <w:r w:rsidR="0050429B">
        <w:rPr>
          <w:rFonts w:cs="Times New Roman"/>
        </w:rPr>
        <w:t>S</w:t>
      </w:r>
      <w:r w:rsidR="0050429B" w:rsidRPr="003E4CF7">
        <w:rPr>
          <w:rFonts w:cs="Times New Roman"/>
        </w:rPr>
        <w:t xml:space="preserve">tock </w:t>
      </w:r>
      <w:r w:rsidR="0050429B">
        <w:rPr>
          <w:rFonts w:cs="Times New Roman"/>
        </w:rPr>
        <w:t>B</w:t>
      </w:r>
      <w:r w:rsidR="0050429B" w:rsidRPr="003E4CF7">
        <w:rPr>
          <w:rFonts w:cs="Times New Roman"/>
        </w:rPr>
        <w:t>uyback</w:t>
      </w:r>
      <w:r w:rsidR="0050429B">
        <w:rPr>
          <w:rFonts w:cs="Times New Roman"/>
        </w:rPr>
        <w:t xml:space="preserve"> in that it is similar to a repurchase of shares in exchange for a debt instrument (i.e., it limits the exchanging shareholders’ economic interest in the Repurchasing Corporation and prioritizes such interests relative to the other shares of the Repurchasing Corporation). Additionally, even if one did not believe that this type of share-for-share exchange would produce such a result, it could potentially set up the Repurchasing Corporation to engage in a two-step repurchase that is </w:t>
      </w:r>
      <w:r w:rsidR="0050429B" w:rsidRPr="003E4CF7">
        <w:rPr>
          <w:rFonts w:cs="Times New Roman"/>
        </w:rPr>
        <w:t xml:space="preserve">similar to a </w:t>
      </w:r>
      <w:r w:rsidR="0050429B">
        <w:rPr>
          <w:rFonts w:cs="Times New Roman"/>
        </w:rPr>
        <w:t>T</w:t>
      </w:r>
      <w:r w:rsidR="0050429B" w:rsidRPr="003E4CF7">
        <w:rPr>
          <w:rFonts w:cs="Times New Roman"/>
        </w:rPr>
        <w:t xml:space="preserve">raditional </w:t>
      </w:r>
      <w:r w:rsidR="0050429B">
        <w:rPr>
          <w:rFonts w:cs="Times New Roman"/>
        </w:rPr>
        <w:t>P</w:t>
      </w:r>
      <w:r w:rsidR="0050429B" w:rsidRPr="003E4CF7">
        <w:rPr>
          <w:rFonts w:cs="Times New Roman"/>
        </w:rPr>
        <w:t xml:space="preserve">ublic </w:t>
      </w:r>
      <w:r w:rsidR="0050429B">
        <w:rPr>
          <w:rFonts w:cs="Times New Roman"/>
        </w:rPr>
        <w:t>C</w:t>
      </w:r>
      <w:r w:rsidR="0050429B" w:rsidRPr="003E4CF7">
        <w:rPr>
          <w:rFonts w:cs="Times New Roman"/>
        </w:rPr>
        <w:t xml:space="preserve">ompany </w:t>
      </w:r>
      <w:r w:rsidR="0050429B">
        <w:rPr>
          <w:rFonts w:cs="Times New Roman"/>
        </w:rPr>
        <w:t>S</w:t>
      </w:r>
      <w:r w:rsidR="0050429B" w:rsidRPr="003E4CF7">
        <w:rPr>
          <w:rFonts w:cs="Times New Roman"/>
        </w:rPr>
        <w:t xml:space="preserve">tock </w:t>
      </w:r>
      <w:r w:rsidR="0050429B">
        <w:rPr>
          <w:rFonts w:cs="Times New Roman"/>
        </w:rPr>
        <w:t>B</w:t>
      </w:r>
      <w:r w:rsidR="0050429B" w:rsidRPr="003E4CF7">
        <w:rPr>
          <w:rFonts w:cs="Times New Roman"/>
        </w:rPr>
        <w:t>uyback</w:t>
      </w:r>
      <w:r w:rsidR="0050429B">
        <w:rPr>
          <w:rFonts w:cs="Times New Roman"/>
        </w:rPr>
        <w:t xml:space="preserve"> that could otherwise escape the excise tax.</w:t>
      </w:r>
      <w:r w:rsidR="0050429B">
        <w:rPr>
          <w:rStyle w:val="FootnoteReference"/>
          <w:rFonts w:cs="Times New Roman"/>
        </w:rPr>
        <w:footnoteReference w:id="23"/>
      </w:r>
      <w:r w:rsidR="0050429B">
        <w:rPr>
          <w:rFonts w:cs="Times New Roman"/>
        </w:rPr>
        <w:t xml:space="preserve"> For all these reasons, it would be appropriate to treat an </w:t>
      </w:r>
      <w:r w:rsidR="0050429B" w:rsidRPr="003E4CF7">
        <w:rPr>
          <w:rFonts w:cs="Times New Roman"/>
        </w:rPr>
        <w:t>exchange of shares of the Repurchasing Corporation</w:t>
      </w:r>
      <w:r w:rsidR="0050429B">
        <w:rPr>
          <w:rFonts w:cs="Times New Roman"/>
        </w:rPr>
        <w:t xml:space="preserve"> </w:t>
      </w:r>
      <w:r w:rsidR="0050429B" w:rsidRPr="003E4CF7">
        <w:rPr>
          <w:rFonts w:cs="Times New Roman"/>
        </w:rPr>
        <w:t xml:space="preserve">for Regular Preferred Shares </w:t>
      </w:r>
      <w:r w:rsidR="0050429B">
        <w:rPr>
          <w:rFonts w:cs="Times New Roman"/>
        </w:rPr>
        <w:t>of the Repurchasing Corporation in the same manner as a repurchase for property</w:t>
      </w:r>
      <w:r w:rsidR="0050429B" w:rsidRPr="003E4CF7">
        <w:rPr>
          <w:rFonts w:cs="Times New Roman"/>
        </w:rPr>
        <w:t>.</w:t>
      </w:r>
      <w:r w:rsidR="0050429B">
        <w:rPr>
          <w:rStyle w:val="FootnoteReference"/>
          <w:rFonts w:cs="Times New Roman"/>
        </w:rPr>
        <w:footnoteReference w:id="24"/>
      </w:r>
      <w:r w:rsidR="0050429B" w:rsidRPr="003E4CF7">
        <w:rPr>
          <w:rFonts w:cs="Times New Roman"/>
        </w:rPr>
        <w:t xml:space="preserve"> </w:t>
      </w:r>
      <w:r w:rsidR="0050429B">
        <w:rPr>
          <w:rFonts w:cs="Times New Roman"/>
        </w:rPr>
        <w:t xml:space="preserve"> </w:t>
      </w:r>
    </w:p>
    <w:p w14:paraId="20BA10EE" w14:textId="77777777" w:rsidR="00B025C6" w:rsidRPr="00F60A44" w:rsidRDefault="00B025C6" w:rsidP="001B27F3">
      <w:pPr>
        <w:spacing w:after="120" w:line="240" w:lineRule="auto"/>
        <w:jc w:val="both"/>
        <w:rPr>
          <w:rFonts w:cs="Times New Roman"/>
        </w:rPr>
      </w:pPr>
    </w:p>
    <w:p w14:paraId="407661BA" w14:textId="5CF5B30E" w:rsidR="00A32DCA" w:rsidRPr="00735774" w:rsidRDefault="00735774" w:rsidP="001B27F3">
      <w:pPr>
        <w:keepNext/>
        <w:spacing w:after="120" w:line="240" w:lineRule="auto"/>
        <w:ind w:left="1094" w:hanging="907"/>
        <w:jc w:val="both"/>
        <w:rPr>
          <w:rFonts w:cs="Times New Roman"/>
          <w:i/>
          <w:iCs/>
        </w:rPr>
      </w:pPr>
      <w:r>
        <w:rPr>
          <w:rFonts w:cs="Times New Roman"/>
          <w:i/>
          <w:iCs/>
        </w:rPr>
        <w:t xml:space="preserve">Factor </w:t>
      </w:r>
      <w:r w:rsidR="00B273CC">
        <w:rPr>
          <w:rFonts w:cs="Times New Roman"/>
          <w:i/>
          <w:iCs/>
        </w:rPr>
        <w:t xml:space="preserve">1: </w:t>
      </w:r>
      <w:r w:rsidR="006D4189" w:rsidRPr="00735774">
        <w:rPr>
          <w:rFonts w:cs="Times New Roman"/>
          <w:i/>
          <w:iCs/>
        </w:rPr>
        <w:t xml:space="preserve">The Repurchasing Corporation </w:t>
      </w:r>
      <w:r w:rsidR="00FC274B" w:rsidRPr="00735774">
        <w:rPr>
          <w:rFonts w:cs="Times New Roman"/>
          <w:i/>
          <w:iCs/>
        </w:rPr>
        <w:t xml:space="preserve">is </w:t>
      </w:r>
      <w:r w:rsidR="00B172A5" w:rsidRPr="00735774">
        <w:rPr>
          <w:rFonts w:cs="Times New Roman"/>
          <w:i/>
          <w:iCs/>
        </w:rPr>
        <w:t>an issuer of stock that is traded on an established securities market</w:t>
      </w:r>
      <w:r w:rsidR="00037170" w:rsidRPr="00735774">
        <w:rPr>
          <w:rFonts w:cs="Times New Roman"/>
          <w:i/>
          <w:iCs/>
        </w:rPr>
        <w:t xml:space="preserve"> (i.e., publicly traded)</w:t>
      </w:r>
      <w:r w:rsidR="00B172A5" w:rsidRPr="00735774">
        <w:rPr>
          <w:rFonts w:cs="Times New Roman"/>
          <w:i/>
          <w:iCs/>
        </w:rPr>
        <w:t xml:space="preserve"> </w:t>
      </w:r>
      <w:r w:rsidR="006D4189" w:rsidRPr="00735774">
        <w:rPr>
          <w:rFonts w:cs="Times New Roman"/>
          <w:i/>
          <w:iCs/>
        </w:rPr>
        <w:t xml:space="preserve">immediately before the </w:t>
      </w:r>
      <w:r w:rsidR="00901958" w:rsidRPr="00735774">
        <w:rPr>
          <w:rFonts w:cs="Times New Roman"/>
          <w:i/>
          <w:iCs/>
        </w:rPr>
        <w:t xml:space="preserve">share </w:t>
      </w:r>
      <w:r w:rsidR="006D4189" w:rsidRPr="00735774">
        <w:rPr>
          <w:rFonts w:cs="Times New Roman"/>
          <w:i/>
          <w:iCs/>
        </w:rPr>
        <w:t>repurchase</w:t>
      </w:r>
      <w:r w:rsidR="00037170" w:rsidRPr="00735774">
        <w:rPr>
          <w:rFonts w:cs="Times New Roman"/>
          <w:i/>
          <w:iCs/>
        </w:rPr>
        <w:t xml:space="preserve">, and </w:t>
      </w:r>
      <w:r w:rsidR="00875943" w:rsidRPr="00735774">
        <w:rPr>
          <w:rFonts w:cs="Times New Roman"/>
          <w:i/>
          <w:iCs/>
        </w:rPr>
        <w:t>continue</w:t>
      </w:r>
      <w:r w:rsidR="001D6C8E" w:rsidRPr="00735774">
        <w:rPr>
          <w:rFonts w:cs="Times New Roman"/>
          <w:i/>
          <w:iCs/>
        </w:rPr>
        <w:t>s</w:t>
      </w:r>
      <w:r w:rsidR="00875943" w:rsidRPr="00735774">
        <w:rPr>
          <w:rFonts w:cs="Times New Roman"/>
          <w:i/>
          <w:iCs/>
        </w:rPr>
        <w:t xml:space="preserve"> to be publicly traded after </w:t>
      </w:r>
      <w:r w:rsidR="00901958" w:rsidRPr="00735774">
        <w:rPr>
          <w:rFonts w:cs="Times New Roman"/>
          <w:i/>
          <w:iCs/>
        </w:rPr>
        <w:t>the share repurchase.</w:t>
      </w:r>
    </w:p>
    <w:p w14:paraId="5A50CEE4" w14:textId="7200C5C2" w:rsidR="00D57845" w:rsidRDefault="004170F9" w:rsidP="001B27F3">
      <w:pPr>
        <w:spacing w:after="120" w:line="240" w:lineRule="auto"/>
        <w:jc w:val="both"/>
        <w:rPr>
          <w:rFonts w:cs="Times New Roman"/>
        </w:rPr>
      </w:pPr>
      <w:r>
        <w:rPr>
          <w:rFonts w:cs="Times New Roman"/>
        </w:rPr>
        <w:t>A</w:t>
      </w:r>
      <w:r w:rsidR="00C43FB4">
        <w:rPr>
          <w:rFonts w:cs="Times New Roman"/>
        </w:rPr>
        <w:t>pplying this factor, a</w:t>
      </w:r>
      <w:r>
        <w:rPr>
          <w:rFonts w:cs="Times New Roman"/>
        </w:rPr>
        <w:t xml:space="preserve">ny repurchase of shares by </w:t>
      </w:r>
      <w:r w:rsidR="004A75ED">
        <w:rPr>
          <w:rFonts w:cs="Times New Roman"/>
        </w:rPr>
        <w:t xml:space="preserve">a </w:t>
      </w:r>
      <w:r>
        <w:rPr>
          <w:rFonts w:cs="Times New Roman"/>
        </w:rPr>
        <w:t xml:space="preserve">corporation that </w:t>
      </w:r>
      <w:r w:rsidR="00996A98">
        <w:rPr>
          <w:rFonts w:cs="Times New Roman"/>
        </w:rPr>
        <w:t>is not publicly traded at the time of the share repurchase</w:t>
      </w:r>
      <w:r w:rsidR="00CA47E1">
        <w:rPr>
          <w:rFonts w:cs="Times New Roman"/>
        </w:rPr>
        <w:t>, or that ceases to be publicly traded in connection with the share repurchase</w:t>
      </w:r>
      <w:r w:rsidR="004A75ED">
        <w:rPr>
          <w:rFonts w:cs="Times New Roman"/>
        </w:rPr>
        <w:t xml:space="preserve"> would </w:t>
      </w:r>
      <w:r w:rsidR="00D5200A">
        <w:rPr>
          <w:rFonts w:cs="Times New Roman"/>
        </w:rPr>
        <w:t xml:space="preserve">not be </w:t>
      </w:r>
      <w:r w:rsidR="00DC32DE">
        <w:rPr>
          <w:rFonts w:cs="Times New Roman"/>
        </w:rPr>
        <w:t xml:space="preserve">a repurchase </w:t>
      </w:r>
      <w:r w:rsidR="00684925">
        <w:rPr>
          <w:rFonts w:cs="Times New Roman"/>
        </w:rPr>
        <w:t xml:space="preserve">to which </w:t>
      </w:r>
      <w:r w:rsidR="00B83EC9">
        <w:rPr>
          <w:rFonts w:cs="Times New Roman"/>
        </w:rPr>
        <w:t>section 4501</w:t>
      </w:r>
      <w:r w:rsidR="00684925">
        <w:rPr>
          <w:rFonts w:cs="Times New Roman"/>
        </w:rPr>
        <w:t xml:space="preserve"> would apply</w:t>
      </w:r>
      <w:r w:rsidR="00B83EC9">
        <w:rPr>
          <w:rFonts w:cs="Times New Roman"/>
        </w:rPr>
        <w:t>.</w:t>
      </w:r>
      <w:r w:rsidR="00EC473E">
        <w:rPr>
          <w:rFonts w:cs="Times New Roman"/>
        </w:rPr>
        <w:t xml:space="preserve">  This closely aligns with the definition of “covered corporation” in section 4501(b)</w:t>
      </w:r>
      <w:r w:rsidR="00E0494B">
        <w:rPr>
          <w:rFonts w:cs="Times New Roman"/>
        </w:rPr>
        <w:t xml:space="preserve">, but provides more specificity regarding </w:t>
      </w:r>
      <w:r w:rsidR="00231F83">
        <w:rPr>
          <w:rFonts w:cs="Times New Roman"/>
        </w:rPr>
        <w:t xml:space="preserve">the </w:t>
      </w:r>
      <w:r w:rsidR="00E0494B">
        <w:rPr>
          <w:rFonts w:cs="Times New Roman"/>
        </w:rPr>
        <w:t xml:space="preserve">significance of </w:t>
      </w:r>
      <w:r w:rsidR="00BA183E">
        <w:rPr>
          <w:rFonts w:cs="Times New Roman"/>
        </w:rPr>
        <w:t xml:space="preserve">the corporation’s status as a </w:t>
      </w:r>
      <w:r w:rsidR="00A30B12">
        <w:rPr>
          <w:rFonts w:cs="Times New Roman"/>
        </w:rPr>
        <w:t>publicly traded corporation</w:t>
      </w:r>
      <w:r w:rsidR="00922793">
        <w:rPr>
          <w:rFonts w:cs="Times New Roman"/>
        </w:rPr>
        <w:t xml:space="preserve"> relative to the share repurchase</w:t>
      </w:r>
      <w:r w:rsidR="00A30B12">
        <w:rPr>
          <w:rFonts w:cs="Times New Roman"/>
        </w:rPr>
        <w:t>.</w:t>
      </w:r>
    </w:p>
    <w:p w14:paraId="6BEA66C0" w14:textId="22AF9FEF" w:rsidR="00810151" w:rsidRDefault="00FF134D" w:rsidP="001B27F3">
      <w:pPr>
        <w:spacing w:after="120" w:line="240" w:lineRule="auto"/>
        <w:jc w:val="both"/>
        <w:rPr>
          <w:rFonts w:cs="Times New Roman"/>
        </w:rPr>
      </w:pPr>
      <w:r>
        <w:rPr>
          <w:rFonts w:cs="Times New Roman"/>
        </w:rPr>
        <w:t>Share</w:t>
      </w:r>
      <w:r w:rsidR="00E15158" w:rsidRPr="00F60A44">
        <w:rPr>
          <w:rFonts w:cs="Times New Roman"/>
        </w:rPr>
        <w:t xml:space="preserve"> repurchases </w:t>
      </w:r>
      <w:r w:rsidR="00FA79B8">
        <w:rPr>
          <w:rFonts w:cs="Times New Roman"/>
        </w:rPr>
        <w:t xml:space="preserve">that occur </w:t>
      </w:r>
      <w:r w:rsidR="00E15158" w:rsidRPr="00F60A44">
        <w:rPr>
          <w:rFonts w:cs="Times New Roman"/>
        </w:rPr>
        <w:t xml:space="preserve">before a </w:t>
      </w:r>
      <w:r w:rsidR="00FA79B8">
        <w:rPr>
          <w:rFonts w:cs="Times New Roman"/>
        </w:rPr>
        <w:t xml:space="preserve">corporation is </w:t>
      </w:r>
      <w:r w:rsidR="00E15158" w:rsidRPr="00F60A44">
        <w:rPr>
          <w:rFonts w:cs="Times New Roman"/>
        </w:rPr>
        <w:t>public</w:t>
      </w:r>
      <w:r w:rsidR="00FA79B8">
        <w:rPr>
          <w:rFonts w:cs="Times New Roman"/>
        </w:rPr>
        <w:t>ly</w:t>
      </w:r>
      <w:r w:rsidR="00E15158" w:rsidRPr="00F60A44">
        <w:rPr>
          <w:rFonts w:cs="Times New Roman"/>
        </w:rPr>
        <w:t xml:space="preserve"> </w:t>
      </w:r>
      <w:r w:rsidR="00FA79B8">
        <w:rPr>
          <w:rFonts w:cs="Times New Roman"/>
        </w:rPr>
        <w:t xml:space="preserve">traded </w:t>
      </w:r>
      <w:r w:rsidR="00E15158" w:rsidRPr="00F60A44">
        <w:rPr>
          <w:rFonts w:cs="Times New Roman"/>
        </w:rPr>
        <w:t xml:space="preserve">would </w:t>
      </w:r>
      <w:r w:rsidR="00FA79B8">
        <w:rPr>
          <w:rFonts w:cs="Times New Roman"/>
        </w:rPr>
        <w:t xml:space="preserve">appropriately </w:t>
      </w:r>
      <w:r w:rsidR="00E15158" w:rsidRPr="00F60A44">
        <w:rPr>
          <w:rFonts w:cs="Times New Roman"/>
        </w:rPr>
        <w:t>be ignored</w:t>
      </w:r>
      <w:r w:rsidR="00263403">
        <w:rPr>
          <w:rFonts w:cs="Times New Roman"/>
        </w:rPr>
        <w:t>. I</w:t>
      </w:r>
      <w:r w:rsidR="00E15158" w:rsidRPr="00F60A44">
        <w:rPr>
          <w:rFonts w:cs="Times New Roman"/>
        </w:rPr>
        <w:t>f the corp</w:t>
      </w:r>
      <w:r w:rsidR="00263403">
        <w:rPr>
          <w:rFonts w:cs="Times New Roman"/>
        </w:rPr>
        <w:t>oration</w:t>
      </w:r>
      <w:r w:rsidR="00E15158" w:rsidRPr="00F60A44">
        <w:rPr>
          <w:rFonts w:cs="Times New Roman"/>
        </w:rPr>
        <w:t xml:space="preserve"> wasn’t already public</w:t>
      </w:r>
      <w:r w:rsidR="009C5AAE">
        <w:rPr>
          <w:rFonts w:cs="Times New Roman"/>
        </w:rPr>
        <w:t>ly traded</w:t>
      </w:r>
      <w:r w:rsidR="00E15158" w:rsidRPr="00F60A44">
        <w:rPr>
          <w:rFonts w:cs="Times New Roman"/>
        </w:rPr>
        <w:t xml:space="preserve">, the repurchase can’t have the effect of a </w:t>
      </w:r>
      <w:r w:rsidR="00803895">
        <w:rPr>
          <w:rFonts w:cs="Times New Roman"/>
        </w:rPr>
        <w:t>Traditional Public Company Stock Buyback</w:t>
      </w:r>
      <w:r w:rsidR="00A30B12">
        <w:rPr>
          <w:rFonts w:cs="Times New Roman"/>
        </w:rPr>
        <w:t xml:space="preserve"> and ought not be subject to the excise tax</w:t>
      </w:r>
      <w:r w:rsidR="009C5AAE">
        <w:rPr>
          <w:rFonts w:cs="Times New Roman"/>
        </w:rPr>
        <w:t xml:space="preserve">. </w:t>
      </w:r>
      <w:r w:rsidR="004A4212">
        <w:rPr>
          <w:rFonts w:cs="Times New Roman"/>
        </w:rPr>
        <w:t xml:space="preserve">This </w:t>
      </w:r>
      <w:r w:rsidR="00AE1718">
        <w:rPr>
          <w:rFonts w:cs="Times New Roman"/>
        </w:rPr>
        <w:t xml:space="preserve">would apply </w:t>
      </w:r>
      <w:r w:rsidR="004A4212">
        <w:rPr>
          <w:rFonts w:cs="Times New Roman"/>
        </w:rPr>
        <w:t xml:space="preserve">even </w:t>
      </w:r>
      <w:r w:rsidR="00E15158" w:rsidRPr="00F60A44">
        <w:rPr>
          <w:rFonts w:cs="Times New Roman"/>
        </w:rPr>
        <w:t xml:space="preserve">if the corporation subsequently issues stock to the public as part of the same plan </w:t>
      </w:r>
      <w:r w:rsidR="004A4212">
        <w:rPr>
          <w:rFonts w:cs="Times New Roman"/>
        </w:rPr>
        <w:t>or arrangement</w:t>
      </w:r>
      <w:r w:rsidR="008A756A">
        <w:rPr>
          <w:rFonts w:cs="Times New Roman"/>
        </w:rPr>
        <w:t>.</w:t>
      </w:r>
      <w:r w:rsidR="00A55763">
        <w:rPr>
          <w:rFonts w:cs="Times New Roman"/>
        </w:rPr>
        <w:t xml:space="preserve"> Further, because this </w:t>
      </w:r>
      <w:r w:rsidR="004A08A6">
        <w:rPr>
          <w:rFonts w:cs="Times New Roman"/>
        </w:rPr>
        <w:t>factor</w:t>
      </w:r>
      <w:r w:rsidR="00A55763">
        <w:rPr>
          <w:rFonts w:cs="Times New Roman"/>
        </w:rPr>
        <w:t xml:space="preserve"> would apply </w:t>
      </w:r>
      <w:r w:rsidR="006C44F1">
        <w:rPr>
          <w:rFonts w:cs="Times New Roman"/>
        </w:rPr>
        <w:t xml:space="preserve">to exempt </w:t>
      </w:r>
      <w:r w:rsidR="0044482E">
        <w:rPr>
          <w:rFonts w:cs="Times New Roman"/>
        </w:rPr>
        <w:t xml:space="preserve">share </w:t>
      </w:r>
      <w:r w:rsidR="006C44F1">
        <w:rPr>
          <w:rFonts w:cs="Times New Roman"/>
        </w:rPr>
        <w:t xml:space="preserve">repurchases </w:t>
      </w:r>
      <w:r w:rsidR="00A55763">
        <w:rPr>
          <w:rFonts w:cs="Times New Roman"/>
        </w:rPr>
        <w:t xml:space="preserve">if the issuing corporation ceases to be publicly traded </w:t>
      </w:r>
      <w:r w:rsidR="00903E90">
        <w:rPr>
          <w:rFonts w:cs="Times New Roman"/>
        </w:rPr>
        <w:t>in connection with the share repurchase,</w:t>
      </w:r>
      <w:r w:rsidR="008A756A">
        <w:rPr>
          <w:rFonts w:cs="Times New Roman"/>
        </w:rPr>
        <w:t xml:space="preserve"> </w:t>
      </w:r>
      <w:r w:rsidR="00903E90">
        <w:rPr>
          <w:rFonts w:cs="Times New Roman"/>
        </w:rPr>
        <w:t>it</w:t>
      </w:r>
      <w:r w:rsidR="000D47AD" w:rsidRPr="00F60A44">
        <w:rPr>
          <w:rFonts w:cs="Times New Roman"/>
        </w:rPr>
        <w:t xml:space="preserve"> would exempt “take-private” transactions, and other truly acquisitive transactions</w:t>
      </w:r>
      <w:r w:rsidR="002E2F2C">
        <w:rPr>
          <w:rFonts w:cs="Times New Roman"/>
        </w:rPr>
        <w:t>, as well as corporation liquidations</w:t>
      </w:r>
      <w:r w:rsidR="00E801C0">
        <w:rPr>
          <w:rFonts w:cs="Times New Roman"/>
        </w:rPr>
        <w:t xml:space="preserve">. </w:t>
      </w:r>
      <w:r w:rsidR="002E2F2C">
        <w:rPr>
          <w:rFonts w:cs="Times New Roman"/>
        </w:rPr>
        <w:t xml:space="preserve">In the case of </w:t>
      </w:r>
      <w:r w:rsidR="002701DD" w:rsidRPr="00F60A44">
        <w:rPr>
          <w:rFonts w:cs="Times New Roman"/>
        </w:rPr>
        <w:t>“take-private” and other acquisitive transactions</w:t>
      </w:r>
      <w:r w:rsidR="002701DD">
        <w:rPr>
          <w:rFonts w:cs="Times New Roman"/>
        </w:rPr>
        <w:t>,</w:t>
      </w:r>
      <w:r w:rsidR="002701DD" w:rsidRPr="00F60A44">
        <w:rPr>
          <w:rFonts w:cs="Times New Roman"/>
        </w:rPr>
        <w:t xml:space="preserve"> </w:t>
      </w:r>
      <w:r w:rsidR="00BA20C5" w:rsidRPr="00F60A44">
        <w:rPr>
          <w:rFonts w:cs="Times New Roman"/>
        </w:rPr>
        <w:t xml:space="preserve">the business objectives of </w:t>
      </w:r>
      <w:r w:rsidR="002701DD">
        <w:rPr>
          <w:rFonts w:cs="Times New Roman"/>
        </w:rPr>
        <w:t xml:space="preserve">the </w:t>
      </w:r>
      <w:r w:rsidR="00BA20C5" w:rsidRPr="00F60A44">
        <w:rPr>
          <w:rFonts w:cs="Times New Roman"/>
        </w:rPr>
        <w:t>acquisition</w:t>
      </w:r>
      <w:r w:rsidR="002701DD">
        <w:rPr>
          <w:rFonts w:cs="Times New Roman"/>
        </w:rPr>
        <w:t xml:space="preserve"> or </w:t>
      </w:r>
      <w:r w:rsidR="00BA20C5" w:rsidRPr="00F60A44">
        <w:rPr>
          <w:rFonts w:cs="Times New Roman"/>
        </w:rPr>
        <w:t>business combination</w:t>
      </w:r>
      <w:r w:rsidR="006B2027" w:rsidRPr="00F60A44">
        <w:rPr>
          <w:rFonts w:cs="Times New Roman"/>
        </w:rPr>
        <w:t xml:space="preserve"> are </w:t>
      </w:r>
      <w:r w:rsidR="004E6CC8">
        <w:rPr>
          <w:rFonts w:cs="Times New Roman"/>
        </w:rPr>
        <w:t xml:space="preserve">substantially </w:t>
      </w:r>
      <w:r w:rsidR="006B2027" w:rsidRPr="00F60A44">
        <w:rPr>
          <w:rFonts w:cs="Times New Roman"/>
        </w:rPr>
        <w:t xml:space="preserve">different from </w:t>
      </w:r>
      <w:r w:rsidR="00E66C24">
        <w:rPr>
          <w:rFonts w:cs="Times New Roman"/>
        </w:rPr>
        <w:t xml:space="preserve">those of </w:t>
      </w:r>
      <w:r w:rsidR="006B2027" w:rsidRPr="00F60A44">
        <w:rPr>
          <w:rFonts w:cs="Times New Roman"/>
        </w:rPr>
        <w:t>a Traditional Public Company Stock Buyback</w:t>
      </w:r>
      <w:r w:rsidR="00F87E24">
        <w:rPr>
          <w:rFonts w:cs="Times New Roman"/>
        </w:rPr>
        <w:t>, and are a significant distinguishing feature. O</w:t>
      </w:r>
      <w:r w:rsidR="000D47AD" w:rsidRPr="00F60A44">
        <w:rPr>
          <w:rFonts w:cs="Times New Roman"/>
        </w:rPr>
        <w:t xml:space="preserve">ne might argue that a </w:t>
      </w:r>
      <w:r w:rsidR="001B09BB">
        <w:rPr>
          <w:rFonts w:cs="Times New Roman"/>
        </w:rPr>
        <w:t xml:space="preserve">share </w:t>
      </w:r>
      <w:r w:rsidR="000D47AD" w:rsidRPr="00F60A44">
        <w:rPr>
          <w:rFonts w:cs="Times New Roman"/>
        </w:rPr>
        <w:t xml:space="preserve">repurchase by a public target corporation that occurs as part of an acquisition of such corporation by another publicly traded corporation could </w:t>
      </w:r>
      <w:r w:rsidR="00C915EC">
        <w:rPr>
          <w:rFonts w:cs="Times New Roman"/>
        </w:rPr>
        <w:t xml:space="preserve">have the appearance of </w:t>
      </w:r>
      <w:r w:rsidR="000D47AD" w:rsidRPr="00F60A44">
        <w:rPr>
          <w:rFonts w:cs="Times New Roman"/>
        </w:rPr>
        <w:t xml:space="preserve">a </w:t>
      </w:r>
      <w:r w:rsidR="00803895">
        <w:rPr>
          <w:rFonts w:cs="Times New Roman"/>
        </w:rPr>
        <w:t>Traditional Public Company Stock Buyback</w:t>
      </w:r>
      <w:r w:rsidR="000D47AD" w:rsidRPr="00F60A44">
        <w:rPr>
          <w:rFonts w:cs="Times New Roman"/>
        </w:rPr>
        <w:t xml:space="preserve"> if the two corporations </w:t>
      </w:r>
      <w:r w:rsidR="00C915EC">
        <w:rPr>
          <w:rFonts w:cs="Times New Roman"/>
        </w:rPr>
        <w:t>we</w:t>
      </w:r>
      <w:r w:rsidR="000D47AD" w:rsidRPr="00F60A44">
        <w:rPr>
          <w:rFonts w:cs="Times New Roman"/>
        </w:rPr>
        <w:t>re viewed collectively.  However, a</w:t>
      </w:r>
      <w:r w:rsidR="00FC7CC5">
        <w:rPr>
          <w:rFonts w:cs="Times New Roman"/>
        </w:rPr>
        <w:t>n</w:t>
      </w:r>
      <w:r w:rsidR="000D47AD" w:rsidRPr="00F60A44">
        <w:rPr>
          <w:rFonts w:cs="Times New Roman"/>
        </w:rPr>
        <w:t xml:space="preserve"> acquisitive transaction </w:t>
      </w:r>
      <w:r w:rsidR="00076784">
        <w:rPr>
          <w:rFonts w:cs="Times New Roman"/>
        </w:rPr>
        <w:t>involving two publicly traded corporations</w:t>
      </w:r>
      <w:r w:rsidR="00F95480">
        <w:rPr>
          <w:rFonts w:cs="Times New Roman"/>
        </w:rPr>
        <w:t xml:space="preserve"> </w:t>
      </w:r>
      <w:r w:rsidR="00790C73">
        <w:rPr>
          <w:rFonts w:cs="Times New Roman"/>
        </w:rPr>
        <w:t>is motivated by substantial business objectives</w:t>
      </w:r>
      <w:r w:rsidR="00CA5454">
        <w:rPr>
          <w:rFonts w:cs="Times New Roman"/>
        </w:rPr>
        <w:t xml:space="preserve"> </w:t>
      </w:r>
      <w:r w:rsidR="00776288">
        <w:rPr>
          <w:rFonts w:cs="Times New Roman"/>
        </w:rPr>
        <w:t xml:space="preserve">that are materially different from a </w:t>
      </w:r>
      <w:r w:rsidR="00776288">
        <w:rPr>
          <w:rFonts w:cs="Times New Roman"/>
        </w:rPr>
        <w:lastRenderedPageBreak/>
        <w:t>Traditional Public Company Stock Buyback</w:t>
      </w:r>
      <w:r w:rsidR="00790C73">
        <w:rPr>
          <w:rFonts w:cs="Times New Roman"/>
        </w:rPr>
        <w:t xml:space="preserve">, </w:t>
      </w:r>
      <w:r w:rsidR="008F63BF">
        <w:rPr>
          <w:rFonts w:cs="Times New Roman"/>
        </w:rPr>
        <w:t>and</w:t>
      </w:r>
      <w:r w:rsidR="00ED1EEE">
        <w:rPr>
          <w:rFonts w:cs="Times New Roman"/>
        </w:rPr>
        <w:t xml:space="preserve"> such transactions</w:t>
      </w:r>
      <w:r w:rsidR="008F63BF">
        <w:rPr>
          <w:rFonts w:cs="Times New Roman"/>
        </w:rPr>
        <w:t xml:space="preserve"> </w:t>
      </w:r>
      <w:r w:rsidR="00C71FEB">
        <w:rPr>
          <w:rFonts w:cs="Times New Roman"/>
        </w:rPr>
        <w:t xml:space="preserve">are </w:t>
      </w:r>
      <w:r w:rsidR="00790C73">
        <w:rPr>
          <w:rFonts w:cs="Times New Roman"/>
        </w:rPr>
        <w:t xml:space="preserve">subject to </w:t>
      </w:r>
      <w:r w:rsidR="008F63BF">
        <w:rPr>
          <w:rFonts w:cs="Times New Roman"/>
        </w:rPr>
        <w:t>numerous constraints and requirements</w:t>
      </w:r>
      <w:r w:rsidR="00C71FEB">
        <w:rPr>
          <w:rFonts w:cs="Times New Roman"/>
        </w:rPr>
        <w:t xml:space="preserve"> that </w:t>
      </w:r>
      <w:r w:rsidR="00636AFC">
        <w:rPr>
          <w:rFonts w:cs="Times New Roman"/>
        </w:rPr>
        <w:t>are generally not applicable to a Traditional Public Company Stock Buyback</w:t>
      </w:r>
      <w:r w:rsidR="008F63BF">
        <w:rPr>
          <w:rFonts w:cs="Times New Roman"/>
        </w:rPr>
        <w:t>.  Accordingly</w:t>
      </w:r>
      <w:r w:rsidR="00CB36FD">
        <w:rPr>
          <w:rFonts w:cs="Times New Roman"/>
        </w:rPr>
        <w:t xml:space="preserve">, </w:t>
      </w:r>
      <w:r w:rsidR="00372645">
        <w:rPr>
          <w:rFonts w:cs="Times New Roman"/>
        </w:rPr>
        <w:t xml:space="preserve">regardless of </w:t>
      </w:r>
      <w:r w:rsidR="00A855B6">
        <w:rPr>
          <w:rFonts w:cs="Times New Roman"/>
        </w:rPr>
        <w:t xml:space="preserve">whether the transaction is structured as a stock or asset acquisition, </w:t>
      </w:r>
      <w:r w:rsidR="004507F0">
        <w:rPr>
          <w:rFonts w:cs="Times New Roman"/>
        </w:rPr>
        <w:t xml:space="preserve">or </w:t>
      </w:r>
      <w:r w:rsidR="00AF1D8F">
        <w:rPr>
          <w:rFonts w:cs="Times New Roman"/>
        </w:rPr>
        <w:t xml:space="preserve">involves the use of </w:t>
      </w:r>
      <w:r w:rsidR="00070E33">
        <w:rPr>
          <w:rFonts w:cs="Times New Roman"/>
        </w:rPr>
        <w:t>borrowed funds or excess cash of the target corporation</w:t>
      </w:r>
      <w:r w:rsidR="004507F0">
        <w:rPr>
          <w:rFonts w:cs="Times New Roman"/>
        </w:rPr>
        <w:t>,</w:t>
      </w:r>
      <w:r w:rsidR="000D47AD" w:rsidRPr="00F60A44">
        <w:rPr>
          <w:rFonts w:cs="Times New Roman"/>
        </w:rPr>
        <w:t xml:space="preserve"> </w:t>
      </w:r>
      <w:r w:rsidR="00AF10A4">
        <w:rPr>
          <w:rFonts w:cs="Times New Roman"/>
        </w:rPr>
        <w:t xml:space="preserve">share repurchases </w:t>
      </w:r>
      <w:r w:rsidR="001A48EB">
        <w:rPr>
          <w:rFonts w:cs="Times New Roman"/>
        </w:rPr>
        <w:t xml:space="preserve">in connection with </w:t>
      </w:r>
      <w:r w:rsidR="000B6A23">
        <w:rPr>
          <w:rFonts w:cs="Times New Roman"/>
        </w:rPr>
        <w:t xml:space="preserve">a transaction in which the Repurchasing Corporation ceases to be publicly traded </w:t>
      </w:r>
      <w:r w:rsidR="004507F0">
        <w:rPr>
          <w:rFonts w:cs="Times New Roman"/>
        </w:rPr>
        <w:t xml:space="preserve">is </w:t>
      </w:r>
      <w:r w:rsidR="000D47AD" w:rsidRPr="00F60A44">
        <w:rPr>
          <w:rFonts w:cs="Times New Roman"/>
        </w:rPr>
        <w:t xml:space="preserve">not similar to the </w:t>
      </w:r>
      <w:r w:rsidR="00803895">
        <w:rPr>
          <w:rFonts w:cs="Times New Roman"/>
        </w:rPr>
        <w:t>Traditional Public Company Stock Buyback</w:t>
      </w:r>
      <w:r w:rsidR="000D47AD" w:rsidRPr="00F60A44">
        <w:rPr>
          <w:rFonts w:cs="Times New Roman"/>
        </w:rPr>
        <w:t xml:space="preserve"> </w:t>
      </w:r>
      <w:r w:rsidR="007956C5">
        <w:rPr>
          <w:rFonts w:cs="Times New Roman"/>
        </w:rPr>
        <w:t xml:space="preserve">and should not be </w:t>
      </w:r>
      <w:r w:rsidR="002B5ACD">
        <w:rPr>
          <w:rFonts w:cs="Times New Roman"/>
        </w:rPr>
        <w:t>a repurchase to which section 4501 appl</w:t>
      </w:r>
      <w:r w:rsidR="0010052F">
        <w:rPr>
          <w:rFonts w:cs="Times New Roman"/>
        </w:rPr>
        <w:t>ies</w:t>
      </w:r>
      <w:r w:rsidR="000D47AD" w:rsidRPr="00F60A44">
        <w:rPr>
          <w:rFonts w:cs="Times New Roman"/>
        </w:rPr>
        <w:t xml:space="preserve">. </w:t>
      </w:r>
      <w:r w:rsidR="000B5AA8">
        <w:rPr>
          <w:rFonts w:cs="Times New Roman"/>
        </w:rPr>
        <w:t xml:space="preserve">Such an exemption avoids </w:t>
      </w:r>
      <w:r w:rsidR="001E613F">
        <w:rPr>
          <w:rFonts w:cs="Times New Roman"/>
        </w:rPr>
        <w:t xml:space="preserve">potential </w:t>
      </w:r>
      <w:r w:rsidR="000D47AD" w:rsidRPr="00F60A44">
        <w:rPr>
          <w:rFonts w:cs="Times New Roman"/>
        </w:rPr>
        <w:t xml:space="preserve">inconsistencies </w:t>
      </w:r>
      <w:r w:rsidR="001E613F">
        <w:rPr>
          <w:rFonts w:cs="Times New Roman"/>
        </w:rPr>
        <w:t xml:space="preserve">between various </w:t>
      </w:r>
      <w:r w:rsidR="000D47AD" w:rsidRPr="00F60A44">
        <w:rPr>
          <w:rFonts w:cs="Times New Roman"/>
        </w:rPr>
        <w:t>acquisitive transactions</w:t>
      </w:r>
      <w:r w:rsidR="001E613F">
        <w:rPr>
          <w:rFonts w:cs="Times New Roman"/>
        </w:rPr>
        <w:t xml:space="preserve">, and prevents the excise tax from </w:t>
      </w:r>
      <w:r w:rsidR="00CC2252">
        <w:rPr>
          <w:rFonts w:cs="Times New Roman"/>
        </w:rPr>
        <w:t>operating as a partial tax on transactions</w:t>
      </w:r>
      <w:r w:rsidR="00ED1EEE">
        <w:rPr>
          <w:rFonts w:cs="Times New Roman"/>
        </w:rPr>
        <w:t xml:space="preserve"> more broadly</w:t>
      </w:r>
      <w:r w:rsidR="000D47AD" w:rsidRPr="00F60A44">
        <w:rPr>
          <w:rFonts w:cs="Times New Roman"/>
        </w:rPr>
        <w:t xml:space="preserve">.  </w:t>
      </w:r>
      <w:r w:rsidR="00F13A8B">
        <w:rPr>
          <w:rFonts w:cs="Times New Roman"/>
        </w:rPr>
        <w:t xml:space="preserve">The </w:t>
      </w:r>
      <w:r w:rsidR="00141372">
        <w:rPr>
          <w:rFonts w:cs="Times New Roman"/>
        </w:rPr>
        <w:t>Aggregate Repurchasing Corporation Rule</w:t>
      </w:r>
      <w:r w:rsidR="00F13A8B">
        <w:rPr>
          <w:rFonts w:cs="Times New Roman"/>
        </w:rPr>
        <w:t xml:space="preserve">, discussed </w:t>
      </w:r>
      <w:r w:rsidR="00933DFD">
        <w:rPr>
          <w:rFonts w:cs="Times New Roman"/>
        </w:rPr>
        <w:t>above</w:t>
      </w:r>
      <w:r w:rsidR="00F13A8B">
        <w:rPr>
          <w:rFonts w:cs="Times New Roman"/>
        </w:rPr>
        <w:t xml:space="preserve">, provides </w:t>
      </w:r>
      <w:r w:rsidR="000D47AD" w:rsidRPr="00F60A44">
        <w:rPr>
          <w:rFonts w:cs="Times New Roman"/>
        </w:rPr>
        <w:t xml:space="preserve">protections </w:t>
      </w:r>
      <w:r w:rsidR="00F13A8B">
        <w:rPr>
          <w:rFonts w:cs="Times New Roman"/>
        </w:rPr>
        <w:t xml:space="preserve">that </w:t>
      </w:r>
      <w:r w:rsidR="000D47AD" w:rsidRPr="00F60A44">
        <w:rPr>
          <w:rFonts w:cs="Times New Roman"/>
        </w:rPr>
        <w:t>ought to be sufficient to police more extreme cases.</w:t>
      </w:r>
    </w:p>
    <w:p w14:paraId="67A4184B" w14:textId="442FC1B3" w:rsidR="005A3C26" w:rsidRPr="00F60A44" w:rsidRDefault="001C1244" w:rsidP="001B27F3">
      <w:pPr>
        <w:spacing w:after="120" w:line="240" w:lineRule="auto"/>
        <w:jc w:val="both"/>
        <w:rPr>
          <w:rFonts w:cs="Times New Roman"/>
        </w:rPr>
      </w:pPr>
      <w:r>
        <w:rPr>
          <w:rFonts w:cs="Times New Roman"/>
        </w:rPr>
        <w:t xml:space="preserve">In the case of a </w:t>
      </w:r>
      <w:r w:rsidR="00CA22D9">
        <w:rPr>
          <w:rFonts w:cs="Times New Roman"/>
        </w:rPr>
        <w:t xml:space="preserve">liquidation of a publicly traded </w:t>
      </w:r>
      <w:r>
        <w:rPr>
          <w:rFonts w:cs="Times New Roman"/>
        </w:rPr>
        <w:t>corporation, it seems very clear that it is well outside the intended scope of the excise tax.  A liquidation results in a termination of all of the corporation’s activities and an elimination of the entity</w:t>
      </w:r>
      <w:r w:rsidR="00C74C45">
        <w:rPr>
          <w:rFonts w:cs="Times New Roman"/>
        </w:rPr>
        <w:t xml:space="preserve">, and </w:t>
      </w:r>
      <w:r w:rsidR="00B30D89">
        <w:rPr>
          <w:rFonts w:cs="Times New Roman"/>
        </w:rPr>
        <w:t>bears no resemblance to a Traditional Public Company Stock Buyback</w:t>
      </w:r>
      <w:r>
        <w:rPr>
          <w:rFonts w:cs="Times New Roman"/>
        </w:rPr>
        <w:t xml:space="preserve">. </w:t>
      </w:r>
      <w:r w:rsidR="001E4343">
        <w:rPr>
          <w:rFonts w:cs="Times New Roman"/>
        </w:rPr>
        <w:t>Accordingly, t</w:t>
      </w:r>
      <w:r>
        <w:rPr>
          <w:rFonts w:cs="Times New Roman"/>
        </w:rPr>
        <w:t>his factor properly exempts a share repurchase that is part of a corporat</w:t>
      </w:r>
      <w:r w:rsidR="00ED0A2F">
        <w:rPr>
          <w:rFonts w:cs="Times New Roman"/>
        </w:rPr>
        <w:t>e</w:t>
      </w:r>
      <w:r>
        <w:rPr>
          <w:rFonts w:cs="Times New Roman"/>
        </w:rPr>
        <w:t xml:space="preserve"> liquidation.</w:t>
      </w:r>
    </w:p>
    <w:p w14:paraId="4FD67E95" w14:textId="0F464AE0" w:rsidR="00901958" w:rsidRPr="00F60A44" w:rsidRDefault="00901958" w:rsidP="001B27F3">
      <w:pPr>
        <w:spacing w:after="120" w:line="240" w:lineRule="auto"/>
        <w:jc w:val="both"/>
        <w:rPr>
          <w:rFonts w:cs="Times New Roman"/>
        </w:rPr>
      </w:pPr>
    </w:p>
    <w:p w14:paraId="431A5217" w14:textId="20FA70B0" w:rsidR="006A14DF" w:rsidRPr="00B025C6" w:rsidRDefault="00B273CC" w:rsidP="001B27F3">
      <w:pPr>
        <w:keepNext/>
        <w:spacing w:after="120" w:line="240" w:lineRule="auto"/>
        <w:ind w:left="1094" w:hanging="907"/>
        <w:jc w:val="both"/>
        <w:rPr>
          <w:rFonts w:cs="Times New Roman"/>
          <w:i/>
          <w:iCs/>
        </w:rPr>
      </w:pPr>
      <w:r>
        <w:rPr>
          <w:rFonts w:cs="Times New Roman"/>
          <w:i/>
          <w:iCs/>
        </w:rPr>
        <w:t>Factor 2:</w:t>
      </w:r>
      <w:r w:rsidR="00240ED3">
        <w:rPr>
          <w:rFonts w:cs="Times New Roman"/>
          <w:i/>
          <w:iCs/>
        </w:rPr>
        <w:t xml:space="preserve"> </w:t>
      </w:r>
      <w:r w:rsidR="00DB4122" w:rsidRPr="00B273CC">
        <w:rPr>
          <w:rFonts w:cs="Times New Roman"/>
          <w:i/>
          <w:iCs/>
        </w:rPr>
        <w:t>The share r</w:t>
      </w:r>
      <w:r w:rsidR="00057CE7" w:rsidRPr="00B273CC">
        <w:rPr>
          <w:rFonts w:cs="Times New Roman"/>
          <w:i/>
          <w:iCs/>
        </w:rPr>
        <w:t>epurchase is a single-corporation transaction</w:t>
      </w:r>
      <w:r w:rsidR="00043E6F" w:rsidRPr="00B273CC">
        <w:rPr>
          <w:rFonts w:cs="Times New Roman"/>
          <w:i/>
          <w:iCs/>
        </w:rPr>
        <w:t>;</w:t>
      </w:r>
      <w:r w:rsidR="00DB4122" w:rsidRPr="00B273CC">
        <w:rPr>
          <w:rFonts w:cs="Times New Roman"/>
          <w:i/>
          <w:iCs/>
        </w:rPr>
        <w:t xml:space="preserve"> that</w:t>
      </w:r>
      <w:r w:rsidR="00057CE7" w:rsidRPr="00B273CC">
        <w:rPr>
          <w:rFonts w:cs="Times New Roman"/>
          <w:i/>
          <w:iCs/>
        </w:rPr>
        <w:t xml:space="preserve"> is</w:t>
      </w:r>
      <w:r w:rsidR="00043E6F" w:rsidRPr="00B273CC">
        <w:rPr>
          <w:rFonts w:cs="Times New Roman"/>
          <w:i/>
          <w:iCs/>
        </w:rPr>
        <w:t>,</w:t>
      </w:r>
      <w:r w:rsidR="00057CE7" w:rsidRPr="00B273CC">
        <w:rPr>
          <w:rFonts w:cs="Times New Roman"/>
          <w:i/>
          <w:iCs/>
        </w:rPr>
        <w:t xml:space="preserve"> </w:t>
      </w:r>
      <w:r w:rsidR="00E351C9" w:rsidRPr="00B273CC">
        <w:rPr>
          <w:rFonts w:cs="Times New Roman"/>
          <w:i/>
          <w:iCs/>
        </w:rPr>
        <w:t xml:space="preserve">not </w:t>
      </w:r>
      <w:r w:rsidR="00057CE7" w:rsidRPr="00B273CC">
        <w:rPr>
          <w:rFonts w:cs="Times New Roman"/>
          <w:i/>
          <w:iCs/>
        </w:rPr>
        <w:t xml:space="preserve">a step in the acquisition of the </w:t>
      </w:r>
      <w:r w:rsidR="00684F35" w:rsidRPr="00B273CC">
        <w:rPr>
          <w:rFonts w:cs="Times New Roman"/>
          <w:i/>
          <w:iCs/>
        </w:rPr>
        <w:t>Repurchasing C</w:t>
      </w:r>
      <w:r w:rsidR="00057CE7" w:rsidRPr="00B273CC">
        <w:rPr>
          <w:rFonts w:cs="Times New Roman"/>
          <w:i/>
          <w:iCs/>
        </w:rPr>
        <w:t>orporation</w:t>
      </w:r>
      <w:r w:rsidR="00E351C9" w:rsidRPr="00B273CC">
        <w:rPr>
          <w:rFonts w:cs="Times New Roman"/>
          <w:i/>
          <w:iCs/>
        </w:rPr>
        <w:t>,</w:t>
      </w:r>
      <w:r w:rsidR="00057CE7" w:rsidRPr="00B273CC">
        <w:rPr>
          <w:rFonts w:cs="Times New Roman"/>
          <w:i/>
          <w:iCs/>
        </w:rPr>
        <w:t xml:space="preserve"> </w:t>
      </w:r>
      <w:r w:rsidR="00BA4092" w:rsidRPr="00B273CC">
        <w:rPr>
          <w:rFonts w:cs="Times New Roman"/>
          <w:i/>
          <w:iCs/>
        </w:rPr>
        <w:t xml:space="preserve">or </w:t>
      </w:r>
      <w:r w:rsidR="00057CE7" w:rsidRPr="00B273CC">
        <w:rPr>
          <w:rFonts w:cs="Times New Roman"/>
          <w:i/>
          <w:iCs/>
        </w:rPr>
        <w:t>a divisi</w:t>
      </w:r>
      <w:r w:rsidR="004A0011" w:rsidRPr="00B273CC">
        <w:rPr>
          <w:rFonts w:cs="Times New Roman"/>
          <w:i/>
          <w:iCs/>
        </w:rPr>
        <w:t>ve distribution by the</w:t>
      </w:r>
      <w:r w:rsidR="00057CE7" w:rsidRPr="00B273CC">
        <w:rPr>
          <w:rFonts w:cs="Times New Roman"/>
          <w:i/>
          <w:iCs/>
        </w:rPr>
        <w:t xml:space="preserve"> </w:t>
      </w:r>
      <w:r w:rsidR="004A0011" w:rsidRPr="00B273CC">
        <w:rPr>
          <w:rFonts w:cs="Times New Roman"/>
          <w:i/>
          <w:iCs/>
        </w:rPr>
        <w:t>Repurchasing</w:t>
      </w:r>
      <w:r w:rsidR="00057CE7" w:rsidRPr="00B273CC">
        <w:rPr>
          <w:rFonts w:cs="Times New Roman"/>
          <w:i/>
          <w:iCs/>
        </w:rPr>
        <w:t xml:space="preserve"> </w:t>
      </w:r>
      <w:r w:rsidR="004A0011" w:rsidRPr="00B273CC">
        <w:rPr>
          <w:rFonts w:cs="Times New Roman"/>
          <w:i/>
          <w:iCs/>
        </w:rPr>
        <w:t>C</w:t>
      </w:r>
      <w:r w:rsidR="00057CE7" w:rsidRPr="00B273CC">
        <w:rPr>
          <w:rFonts w:cs="Times New Roman"/>
          <w:i/>
          <w:iCs/>
        </w:rPr>
        <w:t>orporation</w:t>
      </w:r>
      <w:r w:rsidR="007A75A1" w:rsidRPr="00B273CC">
        <w:rPr>
          <w:rFonts w:cs="Times New Roman"/>
          <w:i/>
          <w:iCs/>
        </w:rPr>
        <w:t>.</w:t>
      </w:r>
      <w:r w:rsidR="00F94319" w:rsidRPr="00B273CC">
        <w:rPr>
          <w:rFonts w:cs="Times New Roman"/>
          <w:i/>
          <w:iCs/>
        </w:rPr>
        <w:t xml:space="preserve"> </w:t>
      </w:r>
    </w:p>
    <w:p w14:paraId="62F52BC2" w14:textId="38A7B7D4" w:rsidR="00F3559E" w:rsidRDefault="0054410A" w:rsidP="001B27F3">
      <w:pPr>
        <w:spacing w:after="120" w:line="240" w:lineRule="auto"/>
        <w:jc w:val="both"/>
        <w:rPr>
          <w:rFonts w:cs="Times New Roman"/>
        </w:rPr>
      </w:pPr>
      <w:r w:rsidRPr="00F60A44">
        <w:rPr>
          <w:rFonts w:cs="Times New Roman"/>
        </w:rPr>
        <w:t xml:space="preserve">This </w:t>
      </w:r>
      <w:r w:rsidR="005D2B4B">
        <w:rPr>
          <w:rFonts w:cs="Times New Roman"/>
        </w:rPr>
        <w:t>factor</w:t>
      </w:r>
      <w:r w:rsidRPr="00F60A44">
        <w:rPr>
          <w:rFonts w:cs="Times New Roman"/>
        </w:rPr>
        <w:t xml:space="preserve"> </w:t>
      </w:r>
      <w:r w:rsidR="00BA58B2" w:rsidRPr="00F60A44">
        <w:rPr>
          <w:rFonts w:cs="Times New Roman"/>
        </w:rPr>
        <w:t xml:space="preserve">would generally exempt </w:t>
      </w:r>
      <w:r w:rsidR="00997BA2">
        <w:rPr>
          <w:rFonts w:cs="Times New Roman"/>
        </w:rPr>
        <w:t xml:space="preserve">share </w:t>
      </w:r>
      <w:r w:rsidR="00BA58B2" w:rsidRPr="00F60A44">
        <w:rPr>
          <w:rFonts w:cs="Times New Roman"/>
        </w:rPr>
        <w:t xml:space="preserve">repurchases </w:t>
      </w:r>
      <w:r w:rsidR="0065455C">
        <w:rPr>
          <w:rFonts w:cs="Times New Roman"/>
        </w:rPr>
        <w:t xml:space="preserve">by the acquired corporation </w:t>
      </w:r>
      <w:r w:rsidR="00BA58B2" w:rsidRPr="00F60A44">
        <w:rPr>
          <w:rFonts w:cs="Times New Roman"/>
        </w:rPr>
        <w:t xml:space="preserve">in </w:t>
      </w:r>
      <w:r w:rsidR="0065455C">
        <w:rPr>
          <w:rFonts w:cs="Times New Roman"/>
        </w:rPr>
        <w:t xml:space="preserve">an </w:t>
      </w:r>
      <w:r w:rsidR="00BA58B2" w:rsidRPr="00F60A44">
        <w:rPr>
          <w:rFonts w:cs="Times New Roman"/>
        </w:rPr>
        <w:t>acquisitive</w:t>
      </w:r>
      <w:r w:rsidR="00617D3F">
        <w:rPr>
          <w:rFonts w:cs="Times New Roman"/>
        </w:rPr>
        <w:t xml:space="preserve"> transaction</w:t>
      </w:r>
      <w:r w:rsidR="0065455C">
        <w:rPr>
          <w:rFonts w:cs="Times New Roman"/>
        </w:rPr>
        <w:t>,</w:t>
      </w:r>
      <w:r w:rsidR="00BA58B2" w:rsidRPr="00F60A44">
        <w:rPr>
          <w:rFonts w:cs="Times New Roman"/>
        </w:rPr>
        <w:t xml:space="preserve"> and </w:t>
      </w:r>
      <w:r w:rsidR="0065455C">
        <w:rPr>
          <w:rFonts w:cs="Times New Roman"/>
        </w:rPr>
        <w:t xml:space="preserve">by the distributing corporation in </w:t>
      </w:r>
      <w:r w:rsidR="00617D3F">
        <w:rPr>
          <w:rFonts w:cs="Times New Roman"/>
        </w:rPr>
        <w:t xml:space="preserve">a </w:t>
      </w:r>
      <w:r w:rsidR="00BA58B2" w:rsidRPr="00F60A44">
        <w:rPr>
          <w:rFonts w:cs="Times New Roman"/>
        </w:rPr>
        <w:t>divisive</w:t>
      </w:r>
      <w:r w:rsidR="0065455C">
        <w:rPr>
          <w:rFonts w:cs="Times New Roman"/>
        </w:rPr>
        <w:t xml:space="preserve"> distribution</w:t>
      </w:r>
      <w:r w:rsidR="00BA58B2" w:rsidRPr="00F60A44">
        <w:rPr>
          <w:rFonts w:cs="Times New Roman"/>
        </w:rPr>
        <w:t xml:space="preserve">. </w:t>
      </w:r>
      <w:r w:rsidR="00327868">
        <w:rPr>
          <w:rFonts w:cs="Times New Roman"/>
        </w:rPr>
        <w:t xml:space="preserve">In many cases, the application of this factor would overlap with </w:t>
      </w:r>
      <w:r w:rsidR="003038DD">
        <w:rPr>
          <w:rFonts w:cs="Times New Roman"/>
        </w:rPr>
        <w:t>F</w:t>
      </w:r>
      <w:r w:rsidR="00C20163">
        <w:rPr>
          <w:rFonts w:cs="Times New Roman"/>
        </w:rPr>
        <w:t xml:space="preserve">actor </w:t>
      </w:r>
      <w:r w:rsidR="003038DD">
        <w:rPr>
          <w:rFonts w:cs="Times New Roman"/>
        </w:rPr>
        <w:t>1</w:t>
      </w:r>
      <w:r w:rsidR="00C20163">
        <w:rPr>
          <w:rFonts w:cs="Times New Roman"/>
        </w:rPr>
        <w:t xml:space="preserve">.  </w:t>
      </w:r>
      <w:r w:rsidR="00C8413A">
        <w:rPr>
          <w:rFonts w:cs="Times New Roman"/>
        </w:rPr>
        <w:t xml:space="preserve">However, </w:t>
      </w:r>
      <w:r w:rsidR="008B7FE9">
        <w:rPr>
          <w:rFonts w:cs="Times New Roman"/>
        </w:rPr>
        <w:t xml:space="preserve">this </w:t>
      </w:r>
      <w:r w:rsidR="00BA082A">
        <w:rPr>
          <w:rFonts w:cs="Times New Roman"/>
        </w:rPr>
        <w:t>factor</w:t>
      </w:r>
      <w:r w:rsidR="008B7FE9">
        <w:rPr>
          <w:rFonts w:cs="Times New Roman"/>
        </w:rPr>
        <w:t xml:space="preserve"> </w:t>
      </w:r>
      <w:r w:rsidR="00BA082A">
        <w:rPr>
          <w:rFonts w:cs="Times New Roman"/>
        </w:rPr>
        <w:t xml:space="preserve">is </w:t>
      </w:r>
      <w:r w:rsidR="0049420B">
        <w:rPr>
          <w:rFonts w:cs="Times New Roman"/>
        </w:rPr>
        <w:t>not completely coextensive</w:t>
      </w:r>
      <w:r w:rsidR="00BA082A">
        <w:rPr>
          <w:rFonts w:cs="Times New Roman"/>
        </w:rPr>
        <w:t xml:space="preserve"> with Factor 1</w:t>
      </w:r>
      <w:r w:rsidR="00CE76AD">
        <w:rPr>
          <w:rFonts w:cs="Times New Roman"/>
        </w:rPr>
        <w:t xml:space="preserve">, and </w:t>
      </w:r>
      <w:r w:rsidR="001D3D9F">
        <w:rPr>
          <w:rFonts w:cs="Times New Roman"/>
        </w:rPr>
        <w:t>is properly included as a</w:t>
      </w:r>
      <w:r w:rsidR="00F3559E">
        <w:rPr>
          <w:rFonts w:cs="Times New Roman"/>
        </w:rPr>
        <w:t xml:space="preserve"> distinct element in the analysis</w:t>
      </w:r>
      <w:r w:rsidR="00CE52C1">
        <w:rPr>
          <w:rFonts w:cs="Times New Roman"/>
        </w:rPr>
        <w:t xml:space="preserve"> </w:t>
      </w:r>
      <w:r w:rsidR="0064064E">
        <w:rPr>
          <w:rFonts w:cs="Times New Roman"/>
        </w:rPr>
        <w:t>to test</w:t>
      </w:r>
      <w:r w:rsidR="00CE52C1">
        <w:rPr>
          <w:rFonts w:cs="Times New Roman"/>
        </w:rPr>
        <w:t xml:space="preserve"> the nature of the transaction</w:t>
      </w:r>
      <w:r w:rsidR="00DA079A">
        <w:rPr>
          <w:rFonts w:cs="Times New Roman"/>
        </w:rPr>
        <w:t xml:space="preserve"> in which a share repurchase occurs</w:t>
      </w:r>
      <w:r w:rsidR="00F3559E">
        <w:rPr>
          <w:rFonts w:cs="Times New Roman"/>
        </w:rPr>
        <w:t>.</w:t>
      </w:r>
      <w:r w:rsidR="00BA58B2" w:rsidRPr="00F60A44">
        <w:rPr>
          <w:rFonts w:cs="Times New Roman"/>
        </w:rPr>
        <w:t xml:space="preserve"> </w:t>
      </w:r>
    </w:p>
    <w:p w14:paraId="409155B7" w14:textId="06B4B8D0" w:rsidR="00FD47FD" w:rsidRDefault="00F3559E" w:rsidP="001B27F3">
      <w:pPr>
        <w:spacing w:after="120" w:line="240" w:lineRule="auto"/>
        <w:jc w:val="both"/>
        <w:rPr>
          <w:rFonts w:cs="Times New Roman"/>
        </w:rPr>
      </w:pPr>
      <w:r>
        <w:rPr>
          <w:rFonts w:cs="Times New Roman"/>
        </w:rPr>
        <w:t>For purpose</w:t>
      </w:r>
      <w:r w:rsidR="006F7E65">
        <w:rPr>
          <w:rFonts w:cs="Times New Roman"/>
        </w:rPr>
        <w:t>s of this factor</w:t>
      </w:r>
      <w:r>
        <w:rPr>
          <w:rFonts w:cs="Times New Roman"/>
        </w:rPr>
        <w:t xml:space="preserve">, </w:t>
      </w:r>
      <w:r w:rsidR="00B557F8">
        <w:rPr>
          <w:rFonts w:cs="Times New Roman"/>
        </w:rPr>
        <w:t>a</w:t>
      </w:r>
      <w:r w:rsidR="00FA2E4D" w:rsidRPr="00F60A44">
        <w:rPr>
          <w:rFonts w:cs="Times New Roman"/>
        </w:rPr>
        <w:t xml:space="preserve"> transaction </w:t>
      </w:r>
      <w:r w:rsidR="00A119CF">
        <w:rPr>
          <w:rFonts w:cs="Times New Roman"/>
        </w:rPr>
        <w:t>would</w:t>
      </w:r>
      <w:r w:rsidR="00FA2E4D" w:rsidRPr="00F60A44">
        <w:rPr>
          <w:rFonts w:cs="Times New Roman"/>
        </w:rPr>
        <w:t xml:space="preserve"> </w:t>
      </w:r>
      <w:r w:rsidR="00ED205E" w:rsidRPr="00F60A44">
        <w:rPr>
          <w:rFonts w:cs="Times New Roman"/>
        </w:rPr>
        <w:t xml:space="preserve">generally </w:t>
      </w:r>
      <w:r w:rsidR="002B13D7">
        <w:rPr>
          <w:rFonts w:cs="Times New Roman"/>
        </w:rPr>
        <w:t xml:space="preserve">be </w:t>
      </w:r>
      <w:r w:rsidR="005A6D6F">
        <w:rPr>
          <w:rFonts w:cs="Times New Roman"/>
        </w:rPr>
        <w:t xml:space="preserve">considered to be </w:t>
      </w:r>
      <w:r w:rsidR="00FA2E4D" w:rsidRPr="00F60A44">
        <w:rPr>
          <w:rFonts w:cs="Times New Roman"/>
        </w:rPr>
        <w:t xml:space="preserve">acquisitive if </w:t>
      </w:r>
      <w:r w:rsidR="005A6D6F">
        <w:rPr>
          <w:rFonts w:cs="Times New Roman"/>
        </w:rPr>
        <w:t>either</w:t>
      </w:r>
      <w:r w:rsidR="00056407">
        <w:rPr>
          <w:rFonts w:cs="Times New Roman"/>
        </w:rPr>
        <w:t>: (i) a person acquires</w:t>
      </w:r>
      <w:r w:rsidR="00E30B2C">
        <w:rPr>
          <w:rFonts w:cs="Times New Roman"/>
        </w:rPr>
        <w:t xml:space="preserve"> all or part</w:t>
      </w:r>
      <w:r w:rsidR="00672DB2">
        <w:rPr>
          <w:rFonts w:cs="Times New Roman"/>
        </w:rPr>
        <w:t xml:space="preserve"> of the assets of</w:t>
      </w:r>
      <w:r w:rsidR="005A6D6F">
        <w:rPr>
          <w:rFonts w:cs="Times New Roman"/>
        </w:rPr>
        <w:t xml:space="preserve"> </w:t>
      </w:r>
      <w:r w:rsidR="00FA2E4D" w:rsidRPr="00F60A44">
        <w:rPr>
          <w:rFonts w:cs="Times New Roman"/>
        </w:rPr>
        <w:t>t</w:t>
      </w:r>
      <w:r w:rsidR="00F94319" w:rsidRPr="00F60A44">
        <w:rPr>
          <w:rFonts w:cs="Times New Roman"/>
        </w:rPr>
        <w:t xml:space="preserve">he Repurchasing Corporation </w:t>
      </w:r>
      <w:r w:rsidR="00672DB2">
        <w:rPr>
          <w:rFonts w:cs="Times New Roman"/>
        </w:rPr>
        <w:t xml:space="preserve">and the Repurchasing Corporation ceases to </w:t>
      </w:r>
      <w:r w:rsidR="00F94319" w:rsidRPr="00F60A44">
        <w:rPr>
          <w:rFonts w:cs="Times New Roman"/>
        </w:rPr>
        <w:t>exist</w:t>
      </w:r>
      <w:r w:rsidR="00F9204D">
        <w:rPr>
          <w:rFonts w:cs="Times New Roman"/>
        </w:rPr>
        <w:t xml:space="preserve"> in connection with the asset acquisition; or (ii) the Repurchasing Corporation</w:t>
      </w:r>
      <w:r w:rsidR="001E2B7A">
        <w:rPr>
          <w:rFonts w:cs="Times New Roman"/>
        </w:rPr>
        <w:t xml:space="preserve"> </w:t>
      </w:r>
      <w:r w:rsidR="000D18DB" w:rsidRPr="00F60A44">
        <w:rPr>
          <w:rFonts w:cs="Times New Roman"/>
        </w:rPr>
        <w:t xml:space="preserve">remains in existence </w:t>
      </w:r>
      <w:r w:rsidR="00F52D3F">
        <w:rPr>
          <w:rFonts w:cs="Times New Roman"/>
        </w:rPr>
        <w:t xml:space="preserve">and </w:t>
      </w:r>
      <w:r w:rsidR="00FB2F3D">
        <w:rPr>
          <w:rFonts w:cs="Times New Roman"/>
        </w:rPr>
        <w:t xml:space="preserve">at least 50% of the total value of the stock of the </w:t>
      </w:r>
      <w:r w:rsidR="00EF07C1">
        <w:rPr>
          <w:rFonts w:cs="Times New Roman"/>
        </w:rPr>
        <w:t xml:space="preserve">Repurchasing </w:t>
      </w:r>
      <w:r w:rsidR="00FB2F3D" w:rsidRPr="009C7577">
        <w:rPr>
          <w:rFonts w:cs="Times New Roman"/>
        </w:rPr>
        <w:t>Corporation</w:t>
      </w:r>
      <w:r w:rsidR="00FB2F3D">
        <w:rPr>
          <w:rFonts w:cs="Times New Roman"/>
        </w:rPr>
        <w:t xml:space="preserve"> </w:t>
      </w:r>
      <w:r w:rsidR="001E2B7A">
        <w:rPr>
          <w:rFonts w:cs="Times New Roman"/>
        </w:rPr>
        <w:t xml:space="preserve">is </w:t>
      </w:r>
      <w:r w:rsidR="008270EF">
        <w:rPr>
          <w:rFonts w:cs="Times New Roman"/>
        </w:rPr>
        <w:t>acquired</w:t>
      </w:r>
      <w:r w:rsidR="007464A0">
        <w:rPr>
          <w:rFonts w:cs="Times New Roman"/>
        </w:rPr>
        <w:t xml:space="preserve"> in a transaction that is not subject to section 4501(c)(2) or (d)</w:t>
      </w:r>
      <w:r w:rsidR="00D60449" w:rsidRPr="00F60A44">
        <w:rPr>
          <w:rFonts w:cs="Times New Roman"/>
        </w:rPr>
        <w:t>.</w:t>
      </w:r>
      <w:r w:rsidR="00F71E14">
        <w:rPr>
          <w:rStyle w:val="FootnoteReference"/>
          <w:rFonts w:cs="Times New Roman"/>
        </w:rPr>
        <w:footnoteReference w:id="25"/>
      </w:r>
      <w:r w:rsidR="00E3627F">
        <w:rPr>
          <w:rFonts w:cs="Times New Roman"/>
        </w:rPr>
        <w:t xml:space="preserve"> </w:t>
      </w:r>
    </w:p>
    <w:p w14:paraId="0C8E0042" w14:textId="238E98AE" w:rsidR="00D9432A" w:rsidRDefault="00CD0661" w:rsidP="001B27F3">
      <w:pPr>
        <w:spacing w:after="120" w:line="240" w:lineRule="auto"/>
        <w:jc w:val="both"/>
        <w:rPr>
          <w:rFonts w:cs="Times New Roman"/>
        </w:rPr>
      </w:pPr>
      <w:r>
        <w:rPr>
          <w:rFonts w:cs="Times New Roman"/>
        </w:rPr>
        <w:t xml:space="preserve">Section 318 attribution would apply for purposes of determining the extent to which </w:t>
      </w:r>
      <w:r w:rsidR="00E021F8">
        <w:rPr>
          <w:rFonts w:cs="Times New Roman"/>
        </w:rPr>
        <w:t>a</w:t>
      </w:r>
      <w:r w:rsidR="00716BBB">
        <w:rPr>
          <w:rFonts w:cs="Times New Roman"/>
        </w:rPr>
        <w:t>n acquiror</w:t>
      </w:r>
      <w:r w:rsidR="00E021F8">
        <w:rPr>
          <w:rFonts w:cs="Times New Roman"/>
        </w:rPr>
        <w:t xml:space="preserve"> directly or indirectly acquired stock of the Repurchasing </w:t>
      </w:r>
      <w:r w:rsidR="00E021F8" w:rsidRPr="009C7577">
        <w:rPr>
          <w:rFonts w:cs="Times New Roman"/>
        </w:rPr>
        <w:t>Corporation</w:t>
      </w:r>
      <w:r w:rsidR="00F3238F">
        <w:rPr>
          <w:rFonts w:cs="Times New Roman"/>
        </w:rPr>
        <w:t xml:space="preserve">, </w:t>
      </w:r>
      <w:r w:rsidR="003D28FF">
        <w:rPr>
          <w:rFonts w:cs="Times New Roman"/>
        </w:rPr>
        <w:t xml:space="preserve">and </w:t>
      </w:r>
      <w:r w:rsidR="00F3238F">
        <w:rPr>
          <w:rFonts w:cs="Times New Roman"/>
        </w:rPr>
        <w:t>any share repurchases</w:t>
      </w:r>
      <w:r w:rsidR="002470AC">
        <w:rPr>
          <w:rFonts w:cs="Times New Roman"/>
        </w:rPr>
        <w:t xml:space="preserve"> </w:t>
      </w:r>
      <w:r w:rsidR="006024E9">
        <w:rPr>
          <w:rFonts w:cs="Times New Roman"/>
        </w:rPr>
        <w:t xml:space="preserve">by the Repurchasing Corporation </w:t>
      </w:r>
      <w:r w:rsidR="002470AC">
        <w:rPr>
          <w:rFonts w:cs="Times New Roman"/>
        </w:rPr>
        <w:t>that occur in connection with the stock acquisition would be taken into account</w:t>
      </w:r>
      <w:r w:rsidR="003D28FF">
        <w:rPr>
          <w:rFonts w:cs="Times New Roman"/>
        </w:rPr>
        <w:t xml:space="preserve"> for purposes of measuring the </w:t>
      </w:r>
      <w:r w:rsidR="00D9432A">
        <w:rPr>
          <w:rFonts w:cs="Times New Roman"/>
        </w:rPr>
        <w:t xml:space="preserve">percentage of the total value of the stock of the Repurchasing Corporation that was acquired by the </w:t>
      </w:r>
      <w:r w:rsidR="009E031E">
        <w:rPr>
          <w:rFonts w:cs="Times New Roman"/>
        </w:rPr>
        <w:t>acquiror</w:t>
      </w:r>
      <w:r w:rsidR="002470AC">
        <w:rPr>
          <w:rFonts w:cs="Times New Roman"/>
        </w:rPr>
        <w:t>.</w:t>
      </w:r>
      <w:r w:rsidR="00D60449" w:rsidRPr="00F60A44">
        <w:rPr>
          <w:rFonts w:cs="Times New Roman"/>
        </w:rPr>
        <w:t xml:space="preserve"> </w:t>
      </w:r>
      <w:r w:rsidR="007973D7">
        <w:rPr>
          <w:rFonts w:cs="Times New Roman"/>
        </w:rPr>
        <w:t xml:space="preserve">Accordingly, </w:t>
      </w:r>
      <w:r w:rsidR="00BC2F0E">
        <w:rPr>
          <w:rFonts w:cs="Times New Roman"/>
        </w:rPr>
        <w:t xml:space="preserve">if two or more persons </w:t>
      </w:r>
      <w:r w:rsidR="002B0D77">
        <w:rPr>
          <w:rFonts w:cs="Times New Roman"/>
        </w:rPr>
        <w:t xml:space="preserve">acquired stock of the Repurchasing Corporation, and such persons </w:t>
      </w:r>
      <w:r w:rsidR="00C35CC1">
        <w:rPr>
          <w:rFonts w:cs="Times New Roman"/>
        </w:rPr>
        <w:t xml:space="preserve">were sufficiently related for section 318 to attribute the ownership of stock </w:t>
      </w:r>
      <w:r w:rsidR="00F466D0">
        <w:rPr>
          <w:rFonts w:cs="Times New Roman"/>
        </w:rPr>
        <w:t xml:space="preserve">between them, such acquisitions would essentially be wholly or partially aggregated </w:t>
      </w:r>
      <w:r w:rsidR="00983C38">
        <w:rPr>
          <w:rFonts w:cs="Times New Roman"/>
        </w:rPr>
        <w:t>for purposes of applying this factor.</w:t>
      </w:r>
      <w:r w:rsidR="00A200AC">
        <w:rPr>
          <w:rStyle w:val="FootnoteReference"/>
          <w:rFonts w:cs="Times New Roman"/>
        </w:rPr>
        <w:footnoteReference w:id="26"/>
      </w:r>
      <w:r w:rsidR="00983C38">
        <w:rPr>
          <w:rFonts w:cs="Times New Roman"/>
        </w:rPr>
        <w:t xml:space="preserve">  Further, because </w:t>
      </w:r>
      <w:r w:rsidR="006024E9">
        <w:rPr>
          <w:rFonts w:cs="Times New Roman"/>
        </w:rPr>
        <w:t>any share repurchases by the Repurchasing Corporation that occur in connection with the stock acquisition would be taken into account for purposes of measuring the percentage of the total value of the stock acquired by the shareholder</w:t>
      </w:r>
      <w:r w:rsidR="00175039">
        <w:rPr>
          <w:rFonts w:cs="Times New Roman"/>
        </w:rPr>
        <w:t xml:space="preserve">, a purchase of less than 50% of the total value of the stock of the Repurchasing </w:t>
      </w:r>
      <w:r w:rsidR="00175039" w:rsidRPr="009C7577">
        <w:rPr>
          <w:rFonts w:cs="Times New Roman"/>
        </w:rPr>
        <w:t>Corporation</w:t>
      </w:r>
      <w:r w:rsidR="007741AE">
        <w:rPr>
          <w:rFonts w:cs="Times New Roman"/>
        </w:rPr>
        <w:t xml:space="preserve"> </w:t>
      </w:r>
      <w:r w:rsidR="000B1078">
        <w:rPr>
          <w:rFonts w:cs="Times New Roman"/>
        </w:rPr>
        <w:t xml:space="preserve">could result in an acquisition of at least 50% </w:t>
      </w:r>
      <w:r w:rsidR="00C87E2C">
        <w:rPr>
          <w:rFonts w:cs="Times New Roman"/>
        </w:rPr>
        <w:t>once the repurchases are taken into account.</w:t>
      </w:r>
    </w:p>
    <w:p w14:paraId="1AC429B6" w14:textId="7CE5A6F7" w:rsidR="00AA4DAE" w:rsidRDefault="00AA4DAE" w:rsidP="001B27F3">
      <w:pPr>
        <w:spacing w:after="120" w:line="240" w:lineRule="auto"/>
        <w:jc w:val="both"/>
        <w:rPr>
          <w:rFonts w:cs="Times New Roman"/>
        </w:rPr>
      </w:pPr>
      <w:r>
        <w:rPr>
          <w:rFonts w:cs="Times New Roman"/>
        </w:rPr>
        <w:t>For purposes of this factor, a</w:t>
      </w:r>
      <w:r w:rsidRPr="00F60A44">
        <w:rPr>
          <w:rFonts w:cs="Times New Roman"/>
        </w:rPr>
        <w:t xml:space="preserve"> transaction is divisive to the extent the repurchase occurs in a di</w:t>
      </w:r>
      <w:r>
        <w:rPr>
          <w:rFonts w:cs="Times New Roman"/>
        </w:rPr>
        <w:t>stribution by</w:t>
      </w:r>
      <w:r w:rsidRPr="00F60A44">
        <w:rPr>
          <w:rFonts w:cs="Times New Roman"/>
        </w:rPr>
        <w:t xml:space="preserve"> the Repurchasing Corporation</w:t>
      </w:r>
      <w:r>
        <w:rPr>
          <w:rFonts w:cs="Times New Roman"/>
        </w:rPr>
        <w:t xml:space="preserve"> to which section 355 applies (regardless of whether it is in connection with a reorganization under section 368(a)(1)(D)), or that constitutes a partial liquidation as defined in section 302(e) and without regard to whether section 302(b)(4) applied to any distributee</w:t>
      </w:r>
      <w:r w:rsidR="00BC71B5">
        <w:rPr>
          <w:rFonts w:cs="Times New Roman"/>
        </w:rPr>
        <w:t>.</w:t>
      </w:r>
    </w:p>
    <w:p w14:paraId="1CCAD684" w14:textId="77777777" w:rsidR="007054C9" w:rsidRDefault="005467D9" w:rsidP="001B27F3">
      <w:pPr>
        <w:spacing w:after="120" w:line="240" w:lineRule="auto"/>
        <w:jc w:val="both"/>
        <w:rPr>
          <w:rFonts w:cs="Times New Roman"/>
        </w:rPr>
      </w:pPr>
      <w:r>
        <w:rPr>
          <w:rFonts w:cs="Times New Roman"/>
        </w:rPr>
        <w:lastRenderedPageBreak/>
        <w:t xml:space="preserve">As noted </w:t>
      </w:r>
      <w:r w:rsidR="00A02A38">
        <w:rPr>
          <w:rFonts w:cs="Times New Roman"/>
        </w:rPr>
        <w:t xml:space="preserve">above, an acquisitive transaction is fundamentally different from a Traditional Public Company Stock Buyback based on the substance of the transaction, the motivations for the transaction, </w:t>
      </w:r>
      <w:r w:rsidR="00CC0C42">
        <w:rPr>
          <w:rFonts w:cs="Times New Roman"/>
        </w:rPr>
        <w:t xml:space="preserve">and </w:t>
      </w:r>
      <w:r w:rsidR="00A02A38">
        <w:rPr>
          <w:rFonts w:cs="Times New Roman"/>
        </w:rPr>
        <w:t xml:space="preserve">the other relevant considerations associated with the transaction.  Accordingly, this factor would exempt share repurchases by the acquired corporation in connection with the acquisition of the corporation. </w:t>
      </w:r>
      <w:r w:rsidR="00BC71B5">
        <w:rPr>
          <w:rFonts w:cs="Times New Roman"/>
        </w:rPr>
        <w:t xml:space="preserve">However, it would not </w:t>
      </w:r>
      <w:r w:rsidR="002D70C5">
        <w:rPr>
          <w:rFonts w:cs="Times New Roman"/>
        </w:rPr>
        <w:t xml:space="preserve">apply to share repurchases by the acquiring corporation, whether or not </w:t>
      </w:r>
      <w:r w:rsidR="006E7896">
        <w:rPr>
          <w:rFonts w:cs="Times New Roman"/>
        </w:rPr>
        <w:t>such repurchase is in connection with the acquisition.</w:t>
      </w:r>
      <w:r w:rsidR="006214C3">
        <w:rPr>
          <w:rStyle w:val="FootnoteReference"/>
          <w:rFonts w:cs="Times New Roman"/>
        </w:rPr>
        <w:footnoteReference w:id="27"/>
      </w:r>
      <w:r w:rsidR="00A02A38">
        <w:rPr>
          <w:rFonts w:cs="Times New Roman"/>
        </w:rPr>
        <w:t xml:space="preserve"> </w:t>
      </w:r>
    </w:p>
    <w:p w14:paraId="523A4961" w14:textId="354EA692" w:rsidR="006B65D8" w:rsidRPr="00F60A44" w:rsidRDefault="00A02A38" w:rsidP="001B27F3">
      <w:pPr>
        <w:spacing w:after="120" w:line="240" w:lineRule="auto"/>
        <w:jc w:val="both"/>
        <w:rPr>
          <w:rFonts w:cs="Times New Roman"/>
        </w:rPr>
      </w:pPr>
      <w:r>
        <w:rPr>
          <w:rFonts w:cs="Times New Roman"/>
        </w:rPr>
        <w:t>In the case of divisive distributions</w:t>
      </w:r>
      <w:r w:rsidR="00E52741">
        <w:rPr>
          <w:rFonts w:cs="Times New Roman"/>
        </w:rPr>
        <w:t>,</w:t>
      </w:r>
      <w:r>
        <w:rPr>
          <w:rFonts w:cs="Times New Roman"/>
        </w:rPr>
        <w:t xml:space="preserve"> the statutory and regulatory requirements for a distribution to qualify under section 355 or satisfy the definition of a partial liquidation in section 302(e) similarly establish that such a distribution is fundamentally different from a Traditional Public Company Stock Buyback.</w:t>
      </w:r>
      <w:r w:rsidR="00E52741">
        <w:rPr>
          <w:rFonts w:cs="Times New Roman"/>
        </w:rPr>
        <w:t xml:space="preserve">  Accordingly, </w:t>
      </w:r>
      <w:r w:rsidR="00597A89">
        <w:rPr>
          <w:rFonts w:cs="Times New Roman"/>
        </w:rPr>
        <w:t xml:space="preserve">repurchases in </w:t>
      </w:r>
      <w:r w:rsidR="00E52741">
        <w:rPr>
          <w:rFonts w:cs="Times New Roman"/>
        </w:rPr>
        <w:t xml:space="preserve">such divisive distributions </w:t>
      </w:r>
      <w:r w:rsidR="00F800C5">
        <w:rPr>
          <w:rFonts w:cs="Times New Roman"/>
        </w:rPr>
        <w:t>ought to be exempted from the excise tax under this factor.</w:t>
      </w:r>
      <w:r w:rsidR="007054C9">
        <w:rPr>
          <w:rFonts w:cs="Times New Roman"/>
        </w:rPr>
        <w:t xml:space="preserve"> </w:t>
      </w:r>
      <w:r w:rsidR="004942BD" w:rsidRPr="00F60A44">
        <w:rPr>
          <w:rFonts w:cs="Times New Roman"/>
        </w:rPr>
        <w:t xml:space="preserve">However, this factor would only cover the actual divisive distribution, and a repurchase of shares by the distributing corporation in connection with such a transaction (e.g., a boot distribution redemption in a section 355 transaction) would </w:t>
      </w:r>
      <w:r w:rsidR="00894D5A">
        <w:rPr>
          <w:rFonts w:cs="Times New Roman"/>
        </w:rPr>
        <w:t xml:space="preserve">not </w:t>
      </w:r>
      <w:r w:rsidR="004942BD" w:rsidRPr="00F60A44">
        <w:rPr>
          <w:rFonts w:cs="Times New Roman"/>
        </w:rPr>
        <w:t>be exempted</w:t>
      </w:r>
      <w:r w:rsidR="00894D5A">
        <w:rPr>
          <w:rFonts w:cs="Times New Roman"/>
        </w:rPr>
        <w:t xml:space="preserve"> under this factor</w:t>
      </w:r>
      <w:r w:rsidR="004942BD" w:rsidRPr="00F60A44">
        <w:rPr>
          <w:rFonts w:cs="Times New Roman"/>
        </w:rPr>
        <w:t>.</w:t>
      </w:r>
      <w:r w:rsidR="007054C9">
        <w:rPr>
          <w:rStyle w:val="FootnoteReference"/>
          <w:rFonts w:cs="Times New Roman"/>
        </w:rPr>
        <w:footnoteReference w:id="28"/>
      </w:r>
    </w:p>
    <w:p w14:paraId="7670C2A3" w14:textId="77777777" w:rsidR="00F82942" w:rsidRPr="00F60A44" w:rsidRDefault="00F82942" w:rsidP="001B27F3">
      <w:pPr>
        <w:spacing w:after="120" w:line="240" w:lineRule="auto"/>
        <w:jc w:val="both"/>
        <w:rPr>
          <w:rFonts w:cs="Times New Roman"/>
        </w:rPr>
      </w:pPr>
    </w:p>
    <w:p w14:paraId="1AAA87AD" w14:textId="77DADE62" w:rsidR="00E96A02" w:rsidRPr="00240ED3" w:rsidRDefault="00240ED3" w:rsidP="001B27F3">
      <w:pPr>
        <w:keepNext/>
        <w:spacing w:after="120" w:line="240" w:lineRule="auto"/>
        <w:ind w:left="1094" w:hanging="907"/>
        <w:jc w:val="both"/>
        <w:rPr>
          <w:rFonts w:cs="Times New Roman"/>
          <w:i/>
          <w:iCs/>
        </w:rPr>
      </w:pPr>
      <w:r>
        <w:rPr>
          <w:rFonts w:cs="Times New Roman"/>
          <w:i/>
          <w:iCs/>
        </w:rPr>
        <w:t>Factor 3: T</w:t>
      </w:r>
      <w:r w:rsidR="00346BB1" w:rsidRPr="00240ED3">
        <w:rPr>
          <w:rFonts w:cs="Times New Roman"/>
          <w:i/>
          <w:iCs/>
        </w:rPr>
        <w:t xml:space="preserve">he </w:t>
      </w:r>
      <w:r w:rsidR="00243E0B" w:rsidRPr="00240ED3">
        <w:rPr>
          <w:rFonts w:cs="Times New Roman"/>
          <w:i/>
          <w:iCs/>
        </w:rPr>
        <w:t xml:space="preserve">Repurchasing Corporation </w:t>
      </w:r>
      <w:r w:rsidR="00346BB1" w:rsidRPr="00240ED3">
        <w:rPr>
          <w:rFonts w:cs="Times New Roman"/>
          <w:i/>
          <w:iCs/>
        </w:rPr>
        <w:t xml:space="preserve">is repurchasing shares </w:t>
      </w:r>
      <w:r w:rsidR="00481972" w:rsidRPr="00240ED3">
        <w:rPr>
          <w:rFonts w:cs="Times New Roman"/>
          <w:i/>
          <w:iCs/>
        </w:rPr>
        <w:t>other than Regular Preferred</w:t>
      </w:r>
      <w:r w:rsidR="00F90415" w:rsidRPr="00240ED3">
        <w:rPr>
          <w:rFonts w:cs="Times New Roman"/>
          <w:i/>
          <w:iCs/>
        </w:rPr>
        <w:t xml:space="preserve"> Shares</w:t>
      </w:r>
      <w:r w:rsidR="00481972" w:rsidRPr="00240ED3">
        <w:rPr>
          <w:rFonts w:cs="Times New Roman"/>
          <w:i/>
          <w:iCs/>
        </w:rPr>
        <w:t>.</w:t>
      </w:r>
    </w:p>
    <w:p w14:paraId="3B474C14" w14:textId="28D53D36" w:rsidR="00901958" w:rsidRPr="00F60A44" w:rsidRDefault="00583DB5" w:rsidP="001B27F3">
      <w:pPr>
        <w:spacing w:after="120" w:line="240" w:lineRule="auto"/>
        <w:jc w:val="both"/>
        <w:rPr>
          <w:rFonts w:cs="Times New Roman"/>
        </w:rPr>
      </w:pPr>
      <w:r>
        <w:rPr>
          <w:rFonts w:cs="Times New Roman"/>
        </w:rPr>
        <w:t xml:space="preserve">Given their </w:t>
      </w:r>
      <w:r w:rsidR="00F06495">
        <w:rPr>
          <w:rFonts w:cs="Times New Roman"/>
        </w:rPr>
        <w:t xml:space="preserve">limited yield and </w:t>
      </w:r>
      <w:r>
        <w:rPr>
          <w:rFonts w:cs="Times New Roman"/>
        </w:rPr>
        <w:t>preferred status relative to other classes of shares</w:t>
      </w:r>
      <w:r w:rsidR="00F06495">
        <w:rPr>
          <w:rFonts w:cs="Times New Roman"/>
        </w:rPr>
        <w:t xml:space="preserve">, </w:t>
      </w:r>
      <w:r w:rsidR="00FC00D1" w:rsidRPr="00F60A44">
        <w:rPr>
          <w:rFonts w:cs="Times New Roman"/>
        </w:rPr>
        <w:t xml:space="preserve">Regular Preferred Shares are </w:t>
      </w:r>
      <w:r w:rsidR="007741AB">
        <w:rPr>
          <w:rFonts w:cs="Times New Roman"/>
        </w:rPr>
        <w:t xml:space="preserve">essentially </w:t>
      </w:r>
      <w:r w:rsidR="00FC00D1" w:rsidRPr="00F60A44">
        <w:rPr>
          <w:rFonts w:cs="Times New Roman"/>
        </w:rPr>
        <w:t>debt-like with respect to the other classes of shares</w:t>
      </w:r>
      <w:r w:rsidR="007741AB">
        <w:rPr>
          <w:rFonts w:cs="Times New Roman"/>
        </w:rPr>
        <w:t xml:space="preserve"> </w:t>
      </w:r>
      <w:r w:rsidR="002B04B8">
        <w:rPr>
          <w:rFonts w:cs="Times New Roman"/>
        </w:rPr>
        <w:t xml:space="preserve">for purposes of </w:t>
      </w:r>
      <w:r w:rsidR="007741AB">
        <w:rPr>
          <w:rFonts w:cs="Times New Roman"/>
        </w:rPr>
        <w:t xml:space="preserve">evaluating </w:t>
      </w:r>
      <w:r w:rsidR="00BC2579">
        <w:rPr>
          <w:rFonts w:cs="Times New Roman"/>
        </w:rPr>
        <w:t xml:space="preserve">whether </w:t>
      </w:r>
      <w:r w:rsidR="007741AB">
        <w:rPr>
          <w:rFonts w:cs="Times New Roman"/>
        </w:rPr>
        <w:t xml:space="preserve">a repurchase of </w:t>
      </w:r>
      <w:r w:rsidR="00414453">
        <w:rPr>
          <w:rFonts w:cs="Times New Roman"/>
        </w:rPr>
        <w:t>Regular Preferred Shares</w:t>
      </w:r>
      <w:r w:rsidR="00BC2579">
        <w:rPr>
          <w:rFonts w:cs="Times New Roman"/>
        </w:rPr>
        <w:t xml:space="preserve"> </w:t>
      </w:r>
      <w:r w:rsidR="005C7C25" w:rsidRPr="00F60A44">
        <w:rPr>
          <w:rFonts w:cs="Times New Roman"/>
        </w:rPr>
        <w:t xml:space="preserve">(whether pursuant to the terms of the </w:t>
      </w:r>
      <w:r w:rsidR="005C7C25">
        <w:rPr>
          <w:rFonts w:cs="Times New Roman"/>
        </w:rPr>
        <w:t xml:space="preserve">stock </w:t>
      </w:r>
      <w:r w:rsidR="005C7C25" w:rsidRPr="00F60A44">
        <w:rPr>
          <w:rFonts w:cs="Times New Roman"/>
        </w:rPr>
        <w:t>or otherwise)</w:t>
      </w:r>
      <w:r w:rsidR="005C7C25">
        <w:rPr>
          <w:rFonts w:cs="Times New Roman"/>
        </w:rPr>
        <w:t xml:space="preserve"> </w:t>
      </w:r>
      <w:r w:rsidR="00BC2579">
        <w:rPr>
          <w:rFonts w:cs="Times New Roman"/>
        </w:rPr>
        <w:t>resembles a Traditional Public Company Stock Buyback</w:t>
      </w:r>
      <w:r w:rsidR="00D0239E" w:rsidRPr="00F60A44">
        <w:rPr>
          <w:rFonts w:cs="Times New Roman"/>
        </w:rPr>
        <w:t>.</w:t>
      </w:r>
      <w:r w:rsidR="002B5404">
        <w:rPr>
          <w:rStyle w:val="FootnoteReference"/>
          <w:rFonts w:cs="Times New Roman"/>
        </w:rPr>
        <w:footnoteReference w:id="29"/>
      </w:r>
      <w:r w:rsidR="00D0239E" w:rsidRPr="00F60A44">
        <w:rPr>
          <w:rFonts w:cs="Times New Roman"/>
        </w:rPr>
        <w:t xml:space="preserve">  </w:t>
      </w:r>
      <w:r w:rsidR="00DF525A">
        <w:rPr>
          <w:rFonts w:cs="Times New Roman"/>
        </w:rPr>
        <w:t>W</w:t>
      </w:r>
      <w:r w:rsidR="00D0239E" w:rsidRPr="00F60A44">
        <w:rPr>
          <w:rFonts w:cs="Times New Roman"/>
        </w:rPr>
        <w:t xml:space="preserve">hether </w:t>
      </w:r>
      <w:r w:rsidR="00F55FC2" w:rsidRPr="00F60A44">
        <w:rPr>
          <w:rFonts w:cs="Times New Roman"/>
        </w:rPr>
        <w:t>the Regular Preferred</w:t>
      </w:r>
      <w:r w:rsidR="00B22206" w:rsidRPr="00F60A44">
        <w:rPr>
          <w:rFonts w:cs="Times New Roman"/>
        </w:rPr>
        <w:t xml:space="preserve"> Shares have a set redemption date or are perpetual</w:t>
      </w:r>
      <w:r w:rsidR="00D27141">
        <w:rPr>
          <w:rFonts w:cs="Times New Roman"/>
        </w:rPr>
        <w:t xml:space="preserve"> likely should not matter</w:t>
      </w:r>
      <w:r w:rsidR="00B22206" w:rsidRPr="00F60A44">
        <w:rPr>
          <w:rFonts w:cs="Times New Roman"/>
        </w:rPr>
        <w:t xml:space="preserve">.  </w:t>
      </w:r>
      <w:r w:rsidR="00E14AD0" w:rsidRPr="00F60A44">
        <w:rPr>
          <w:rFonts w:cs="Times New Roman"/>
        </w:rPr>
        <w:t xml:space="preserve">If the Regular Preferred Shares are perpetual, the expectation is that they would have to be redeemed for their </w:t>
      </w:r>
      <w:r w:rsidR="007C0D7C">
        <w:rPr>
          <w:rFonts w:cs="Times New Roman"/>
        </w:rPr>
        <w:t>fair market value</w:t>
      </w:r>
      <w:r w:rsidR="00E14AD0" w:rsidRPr="00F60A44">
        <w:rPr>
          <w:rFonts w:cs="Times New Roman"/>
        </w:rPr>
        <w:t xml:space="preserve">, </w:t>
      </w:r>
      <w:r w:rsidR="008A458F" w:rsidRPr="00F60A44">
        <w:rPr>
          <w:rFonts w:cs="Times New Roman"/>
        </w:rPr>
        <w:t xml:space="preserve">which would </w:t>
      </w:r>
      <w:r w:rsidR="007A5530">
        <w:rPr>
          <w:rFonts w:cs="Times New Roman"/>
        </w:rPr>
        <w:t xml:space="preserve">approximate </w:t>
      </w:r>
      <w:r w:rsidR="00D27141">
        <w:rPr>
          <w:rFonts w:cs="Times New Roman"/>
        </w:rPr>
        <w:t xml:space="preserve">the </w:t>
      </w:r>
      <w:r w:rsidR="007A5530">
        <w:rPr>
          <w:rFonts w:cs="Times New Roman"/>
        </w:rPr>
        <w:t>present value</w:t>
      </w:r>
      <w:r w:rsidR="008A458F" w:rsidRPr="00F60A44">
        <w:rPr>
          <w:rFonts w:cs="Times New Roman"/>
        </w:rPr>
        <w:t xml:space="preserve"> of expected cash flows</w:t>
      </w:r>
      <w:r w:rsidR="007A5530">
        <w:rPr>
          <w:rFonts w:cs="Times New Roman"/>
        </w:rPr>
        <w:t xml:space="preserve"> </w:t>
      </w:r>
      <w:r w:rsidR="007D2494">
        <w:rPr>
          <w:rFonts w:cs="Times New Roman"/>
        </w:rPr>
        <w:t>the Regular Preferred Shares would provide to the holders</w:t>
      </w:r>
      <w:r w:rsidR="005F6D00">
        <w:rPr>
          <w:rFonts w:cs="Times New Roman"/>
        </w:rPr>
        <w:t>. So,</w:t>
      </w:r>
      <w:r w:rsidR="00537816" w:rsidRPr="00F60A44">
        <w:rPr>
          <w:rFonts w:cs="Times New Roman"/>
        </w:rPr>
        <w:t xml:space="preserve"> the remaining value</w:t>
      </w:r>
      <w:r w:rsidR="005F6D00">
        <w:rPr>
          <w:rFonts w:cs="Times New Roman"/>
        </w:rPr>
        <w:t xml:space="preserve"> and </w:t>
      </w:r>
      <w:r w:rsidR="00537816" w:rsidRPr="00F60A44">
        <w:rPr>
          <w:rFonts w:cs="Times New Roman"/>
        </w:rPr>
        <w:t>cash</w:t>
      </w:r>
      <w:r w:rsidR="005F6D00">
        <w:rPr>
          <w:rFonts w:cs="Times New Roman"/>
        </w:rPr>
        <w:t xml:space="preserve"> </w:t>
      </w:r>
      <w:r w:rsidR="00537816" w:rsidRPr="00F60A44">
        <w:rPr>
          <w:rFonts w:cs="Times New Roman"/>
        </w:rPr>
        <w:t xml:space="preserve">flow left for the nonredeemed shares ought to generally be </w:t>
      </w:r>
      <w:r w:rsidR="00023156" w:rsidRPr="00F60A44">
        <w:rPr>
          <w:rFonts w:cs="Times New Roman"/>
        </w:rPr>
        <w:t>similar whether the Regular Preferred Shares remain outstanding or not.</w:t>
      </w:r>
      <w:r w:rsidR="00BD2DA7">
        <w:rPr>
          <w:rFonts w:cs="Times New Roman"/>
        </w:rPr>
        <w:t xml:space="preserve"> At a minimum, even a redemption of perpetual Regular Preferred Shares </w:t>
      </w:r>
      <w:r w:rsidR="00C852EA">
        <w:rPr>
          <w:rFonts w:cs="Times New Roman"/>
        </w:rPr>
        <w:t xml:space="preserve">ought to be substantially different from a Traditional Public </w:t>
      </w:r>
      <w:r w:rsidR="00C852EA">
        <w:rPr>
          <w:rFonts w:cs="Times New Roman"/>
        </w:rPr>
        <w:lastRenderedPageBreak/>
        <w:t>Company Stock Buyback.</w:t>
      </w:r>
      <w:r w:rsidR="00D47966">
        <w:rPr>
          <w:rFonts w:cs="Times New Roman"/>
        </w:rPr>
        <w:t xml:space="preserve"> Accordingly, </w:t>
      </w:r>
      <w:r w:rsidR="001E6301">
        <w:rPr>
          <w:rFonts w:cs="Times New Roman"/>
        </w:rPr>
        <w:t>under this factor, a repurchase of Regular Preferred Shares would be exempted from the excise tax</w:t>
      </w:r>
      <w:r w:rsidR="000142C5">
        <w:rPr>
          <w:rFonts w:cs="Times New Roman"/>
        </w:rPr>
        <w:t xml:space="preserve">.  </w:t>
      </w:r>
    </w:p>
    <w:p w14:paraId="5071680B" w14:textId="29B15E3E" w:rsidR="004F7E19" w:rsidRPr="00F60A44" w:rsidRDefault="004F7E19" w:rsidP="001B27F3">
      <w:pPr>
        <w:spacing w:after="120" w:line="240" w:lineRule="auto"/>
        <w:jc w:val="both"/>
        <w:rPr>
          <w:rFonts w:cs="Times New Roman"/>
        </w:rPr>
      </w:pPr>
    </w:p>
    <w:p w14:paraId="147927C0" w14:textId="65344E17" w:rsidR="004F7E19" w:rsidRPr="00683196" w:rsidRDefault="00683196" w:rsidP="001B27F3">
      <w:pPr>
        <w:keepNext/>
        <w:spacing w:after="120" w:line="240" w:lineRule="auto"/>
        <w:ind w:left="1094" w:hanging="907"/>
        <w:jc w:val="both"/>
        <w:rPr>
          <w:rFonts w:cs="Times New Roman"/>
          <w:i/>
          <w:iCs/>
        </w:rPr>
      </w:pPr>
      <w:r>
        <w:rPr>
          <w:rFonts w:cs="Times New Roman"/>
          <w:i/>
          <w:iCs/>
        </w:rPr>
        <w:t xml:space="preserve">Factor 4: </w:t>
      </w:r>
      <w:r w:rsidR="003F668E" w:rsidRPr="00683196">
        <w:rPr>
          <w:rFonts w:cs="Times New Roman"/>
          <w:i/>
          <w:iCs/>
        </w:rPr>
        <w:t>The Repurchase is not pro rata.</w:t>
      </w:r>
    </w:p>
    <w:p w14:paraId="422F98EE" w14:textId="13B352BF" w:rsidR="007A36F4" w:rsidRDefault="00FF449D" w:rsidP="001B27F3">
      <w:pPr>
        <w:spacing w:after="120" w:line="240" w:lineRule="auto"/>
        <w:jc w:val="both"/>
        <w:rPr>
          <w:rFonts w:cs="Times New Roman"/>
        </w:rPr>
      </w:pPr>
      <w:r w:rsidRPr="00F60A44">
        <w:rPr>
          <w:rFonts w:cs="Times New Roman"/>
        </w:rPr>
        <w:t xml:space="preserve">This </w:t>
      </w:r>
      <w:r w:rsidR="00280B5D">
        <w:rPr>
          <w:rFonts w:cs="Times New Roman"/>
        </w:rPr>
        <w:t>factor</w:t>
      </w:r>
      <w:r w:rsidRPr="00F60A44">
        <w:rPr>
          <w:rFonts w:cs="Times New Roman"/>
        </w:rPr>
        <w:t xml:space="preserve"> </w:t>
      </w:r>
      <w:r w:rsidR="009552A6" w:rsidRPr="00F60A44">
        <w:rPr>
          <w:rFonts w:cs="Times New Roman"/>
        </w:rPr>
        <w:t xml:space="preserve">would apply to limit the </w:t>
      </w:r>
      <w:r w:rsidR="00B73A29">
        <w:rPr>
          <w:rFonts w:cs="Times New Roman"/>
        </w:rPr>
        <w:t xml:space="preserve">potential application </w:t>
      </w:r>
      <w:r w:rsidR="009552A6" w:rsidRPr="00F60A44">
        <w:rPr>
          <w:rFonts w:cs="Times New Roman"/>
        </w:rPr>
        <w:t xml:space="preserve">of the excise </w:t>
      </w:r>
      <w:r w:rsidR="00602B6B">
        <w:rPr>
          <w:rFonts w:cs="Times New Roman"/>
        </w:rPr>
        <w:t xml:space="preserve">tax </w:t>
      </w:r>
      <w:r w:rsidR="009552A6" w:rsidRPr="00F60A44">
        <w:rPr>
          <w:rFonts w:cs="Times New Roman"/>
        </w:rPr>
        <w:t xml:space="preserve">to a repurchase </w:t>
      </w:r>
      <w:r w:rsidR="00BB4A88" w:rsidRPr="00F60A44">
        <w:rPr>
          <w:rFonts w:cs="Times New Roman"/>
        </w:rPr>
        <w:t xml:space="preserve">to the extent it is not pro rata. </w:t>
      </w:r>
      <w:r w:rsidR="007A36F4">
        <w:rPr>
          <w:rFonts w:cs="Times New Roman"/>
        </w:rPr>
        <w:t>To the extent a repurchase is pro rata</w:t>
      </w:r>
      <w:r w:rsidR="0035172F">
        <w:rPr>
          <w:rFonts w:cs="Times New Roman"/>
        </w:rPr>
        <w:t xml:space="preserve">, it is materially different from a Traditional Public Company Stock Buyback </w:t>
      </w:r>
      <w:r w:rsidR="00F763B6">
        <w:rPr>
          <w:rFonts w:cs="Times New Roman"/>
        </w:rPr>
        <w:t xml:space="preserve">because each shareholder is </w:t>
      </w:r>
      <w:r w:rsidR="00383960">
        <w:rPr>
          <w:rFonts w:cs="Times New Roman"/>
        </w:rPr>
        <w:t xml:space="preserve">experiencing a proportionate tax event, </w:t>
      </w:r>
      <w:r w:rsidR="002B44A5">
        <w:rPr>
          <w:rFonts w:cs="Times New Roman"/>
        </w:rPr>
        <w:t xml:space="preserve">and </w:t>
      </w:r>
      <w:r w:rsidR="00383960">
        <w:rPr>
          <w:rFonts w:cs="Times New Roman"/>
        </w:rPr>
        <w:t xml:space="preserve">the number of outstanding shares </w:t>
      </w:r>
      <w:r w:rsidR="00CB1E06">
        <w:rPr>
          <w:rFonts w:cs="Times New Roman"/>
        </w:rPr>
        <w:t xml:space="preserve">owned by the shareholder </w:t>
      </w:r>
      <w:r w:rsidR="002B44A5">
        <w:rPr>
          <w:rFonts w:cs="Times New Roman"/>
        </w:rPr>
        <w:t>is being reduced proportionately.</w:t>
      </w:r>
      <w:r w:rsidR="000B537B">
        <w:rPr>
          <w:rFonts w:cs="Times New Roman"/>
        </w:rPr>
        <w:t xml:space="preserve">  Accordingly, to the extent a repurchase is pro rata, it does not</w:t>
      </w:r>
      <w:r w:rsidR="00204A30">
        <w:rPr>
          <w:rFonts w:cs="Times New Roman"/>
        </w:rPr>
        <w:t xml:space="preserve"> advantage or disadvantage the </w:t>
      </w:r>
      <w:r w:rsidR="005625DF">
        <w:rPr>
          <w:rFonts w:cs="Times New Roman"/>
        </w:rPr>
        <w:t xml:space="preserve">shareholders based on their participation.  In other words, to that extent it is similar to a </w:t>
      </w:r>
      <w:r w:rsidR="0071764A">
        <w:rPr>
          <w:rFonts w:cs="Times New Roman"/>
        </w:rPr>
        <w:t>pure section 301 distribution.</w:t>
      </w:r>
      <w:r w:rsidR="0071764A">
        <w:rPr>
          <w:rStyle w:val="FootnoteReference"/>
          <w:rFonts w:cs="Times New Roman"/>
        </w:rPr>
        <w:footnoteReference w:id="30"/>
      </w:r>
    </w:p>
    <w:p w14:paraId="3E467F68" w14:textId="30840D13" w:rsidR="004F7E19" w:rsidRPr="00F60A44" w:rsidRDefault="008329DA" w:rsidP="001B27F3">
      <w:pPr>
        <w:spacing w:after="120" w:line="240" w:lineRule="auto"/>
        <w:jc w:val="both"/>
        <w:rPr>
          <w:rFonts w:cs="Times New Roman"/>
        </w:rPr>
      </w:pPr>
      <w:r>
        <w:rPr>
          <w:rFonts w:cs="Times New Roman"/>
        </w:rPr>
        <w:t>T</w:t>
      </w:r>
      <w:r w:rsidR="007A0297" w:rsidRPr="00F60A44">
        <w:rPr>
          <w:rFonts w:cs="Times New Roman"/>
        </w:rPr>
        <w:t xml:space="preserve">he extent </w:t>
      </w:r>
      <w:r w:rsidR="00DA5E93">
        <w:rPr>
          <w:rFonts w:cs="Times New Roman"/>
        </w:rPr>
        <w:t xml:space="preserve">to which the redemption </w:t>
      </w:r>
      <w:r w:rsidR="007A0297" w:rsidRPr="00F60A44">
        <w:rPr>
          <w:rFonts w:cs="Times New Roman"/>
        </w:rPr>
        <w:t xml:space="preserve">is </w:t>
      </w:r>
      <w:r w:rsidR="007A0297">
        <w:rPr>
          <w:rFonts w:cs="Times New Roman"/>
        </w:rPr>
        <w:t xml:space="preserve">not </w:t>
      </w:r>
      <w:r w:rsidR="00C116C9">
        <w:rPr>
          <w:rFonts w:cs="Times New Roman"/>
        </w:rPr>
        <w:t xml:space="preserve">pro rata would be measured based on </w:t>
      </w:r>
      <w:r w:rsidR="008372E0">
        <w:rPr>
          <w:rFonts w:cs="Times New Roman"/>
        </w:rPr>
        <w:t>the shareholders</w:t>
      </w:r>
      <w:r w:rsidR="00904CC1">
        <w:rPr>
          <w:rFonts w:cs="Times New Roman"/>
        </w:rPr>
        <w:t>’</w:t>
      </w:r>
      <w:r w:rsidR="008372E0">
        <w:rPr>
          <w:rFonts w:cs="Times New Roman"/>
        </w:rPr>
        <w:t xml:space="preserve"> proportionate ownership in the Repurchasing Corporation </w:t>
      </w:r>
      <w:r w:rsidR="001C19E3">
        <w:rPr>
          <w:rFonts w:cs="Times New Roman"/>
        </w:rPr>
        <w:t>by value</w:t>
      </w:r>
      <w:r w:rsidR="00A751AE" w:rsidRPr="00F60A44">
        <w:rPr>
          <w:rFonts w:cs="Times New Roman"/>
        </w:rPr>
        <w:t xml:space="preserve">, </w:t>
      </w:r>
      <w:r w:rsidR="00A56D71">
        <w:rPr>
          <w:rFonts w:cs="Times New Roman"/>
        </w:rPr>
        <w:t xml:space="preserve">and </w:t>
      </w:r>
      <w:r w:rsidR="00FE08C5">
        <w:rPr>
          <w:rFonts w:cs="Times New Roman"/>
        </w:rPr>
        <w:t xml:space="preserve">their participation in the share repurchase.  </w:t>
      </w:r>
      <w:r w:rsidR="002C4915">
        <w:rPr>
          <w:rFonts w:cs="Times New Roman"/>
        </w:rPr>
        <w:t xml:space="preserve">Additionally, </w:t>
      </w:r>
      <w:r>
        <w:rPr>
          <w:rFonts w:cs="Times New Roman"/>
        </w:rPr>
        <w:t xml:space="preserve">for this purpose, </w:t>
      </w:r>
      <w:r w:rsidR="00A751AE" w:rsidRPr="00F60A44">
        <w:rPr>
          <w:rFonts w:cs="Times New Roman"/>
        </w:rPr>
        <w:t xml:space="preserve">small public shareholders (i.e., </w:t>
      </w:r>
      <w:r w:rsidR="00B179E1">
        <w:rPr>
          <w:rFonts w:cs="Times New Roman"/>
        </w:rPr>
        <w:t xml:space="preserve">shareholders other than </w:t>
      </w:r>
      <w:r w:rsidR="00A751AE" w:rsidRPr="00F60A44">
        <w:rPr>
          <w:rFonts w:cs="Times New Roman"/>
        </w:rPr>
        <w:t xml:space="preserve">insiders </w:t>
      </w:r>
      <w:r w:rsidR="00B179E1">
        <w:rPr>
          <w:rFonts w:cs="Times New Roman"/>
        </w:rPr>
        <w:t>and</w:t>
      </w:r>
      <w:r w:rsidR="00A751AE" w:rsidRPr="00F60A44">
        <w:rPr>
          <w:rFonts w:cs="Times New Roman"/>
        </w:rPr>
        <w:t xml:space="preserve"> </w:t>
      </w:r>
      <w:r w:rsidR="00F810EC">
        <w:rPr>
          <w:rFonts w:cs="Times New Roman"/>
        </w:rPr>
        <w:t xml:space="preserve">those </w:t>
      </w:r>
      <w:r w:rsidR="00A751AE" w:rsidRPr="00F60A44">
        <w:rPr>
          <w:rFonts w:cs="Times New Roman"/>
        </w:rPr>
        <w:t xml:space="preserve">that report share ownership publicly or to the Repurchasing Corporation) would be </w:t>
      </w:r>
      <w:r w:rsidR="00A56D71">
        <w:rPr>
          <w:rFonts w:cs="Times New Roman"/>
        </w:rPr>
        <w:t xml:space="preserve">aggregated and </w:t>
      </w:r>
      <w:r w:rsidR="00A751AE" w:rsidRPr="00F60A44">
        <w:rPr>
          <w:rFonts w:cs="Times New Roman"/>
        </w:rPr>
        <w:t xml:space="preserve">treated as a single shareholder. </w:t>
      </w:r>
      <w:r w:rsidR="006F0DEE" w:rsidRPr="00F60A44">
        <w:rPr>
          <w:rFonts w:cs="Times New Roman"/>
        </w:rPr>
        <w:t xml:space="preserve">If there are multiple classes of equity outstanding, except for Regular Preferred Shares, </w:t>
      </w:r>
      <w:r w:rsidR="00A50B4A">
        <w:rPr>
          <w:rFonts w:cs="Times New Roman"/>
        </w:rPr>
        <w:t xml:space="preserve">the value of </w:t>
      </w:r>
      <w:r w:rsidR="006F0DEE" w:rsidRPr="00F60A44">
        <w:rPr>
          <w:rFonts w:cs="Times New Roman"/>
        </w:rPr>
        <w:t xml:space="preserve">those shares would be taken into account in </w:t>
      </w:r>
      <w:r w:rsidR="00FD294D">
        <w:rPr>
          <w:rFonts w:cs="Times New Roman"/>
        </w:rPr>
        <w:t xml:space="preserve">comparing </w:t>
      </w:r>
      <w:r w:rsidR="00A50B4A">
        <w:rPr>
          <w:rFonts w:cs="Times New Roman"/>
        </w:rPr>
        <w:t xml:space="preserve">the </w:t>
      </w:r>
      <w:r w:rsidR="00A43E9A">
        <w:rPr>
          <w:rFonts w:cs="Times New Roman"/>
        </w:rPr>
        <w:t>shareholders</w:t>
      </w:r>
      <w:r w:rsidR="004D5C1F">
        <w:rPr>
          <w:rFonts w:cs="Times New Roman"/>
        </w:rPr>
        <w:t>’</w:t>
      </w:r>
      <w:r w:rsidR="00A43E9A">
        <w:rPr>
          <w:rFonts w:cs="Times New Roman"/>
        </w:rPr>
        <w:t xml:space="preserve"> proportionate ownership</w:t>
      </w:r>
      <w:r w:rsidR="00A43E9A" w:rsidRPr="00F60A44">
        <w:rPr>
          <w:rFonts w:cs="Times New Roman"/>
        </w:rPr>
        <w:t xml:space="preserve">, </w:t>
      </w:r>
      <w:r w:rsidR="00A43E9A">
        <w:rPr>
          <w:rFonts w:cs="Times New Roman"/>
        </w:rPr>
        <w:t>and their participation in the share repurchase</w:t>
      </w:r>
      <w:r w:rsidR="004363F1">
        <w:rPr>
          <w:rFonts w:cs="Times New Roman"/>
        </w:rPr>
        <w:t xml:space="preserve"> to</w:t>
      </w:r>
      <w:r w:rsidR="00A43E9A">
        <w:rPr>
          <w:rFonts w:cs="Times New Roman"/>
        </w:rPr>
        <w:t xml:space="preserve"> </w:t>
      </w:r>
      <w:r w:rsidR="0072043C">
        <w:rPr>
          <w:rFonts w:cs="Times New Roman"/>
        </w:rPr>
        <w:t>determin</w:t>
      </w:r>
      <w:r w:rsidR="004363F1">
        <w:rPr>
          <w:rFonts w:cs="Times New Roman"/>
        </w:rPr>
        <w:t>e</w:t>
      </w:r>
      <w:r w:rsidR="0072043C">
        <w:rPr>
          <w:rFonts w:cs="Times New Roman"/>
        </w:rPr>
        <w:t xml:space="preserve"> </w:t>
      </w:r>
      <w:r w:rsidR="006F0DEE" w:rsidRPr="00F60A44">
        <w:rPr>
          <w:rFonts w:cs="Times New Roman"/>
        </w:rPr>
        <w:t xml:space="preserve">the extent to which the redemption is </w:t>
      </w:r>
      <w:r w:rsidR="009D1F40">
        <w:rPr>
          <w:rFonts w:cs="Times New Roman"/>
        </w:rPr>
        <w:t xml:space="preserve">not </w:t>
      </w:r>
      <w:r w:rsidR="006F0DEE" w:rsidRPr="00F60A44">
        <w:rPr>
          <w:rFonts w:cs="Times New Roman"/>
        </w:rPr>
        <w:t xml:space="preserve">pro rata.  </w:t>
      </w:r>
      <w:r w:rsidR="00D616ED" w:rsidRPr="00F60A44">
        <w:rPr>
          <w:rFonts w:cs="Times New Roman"/>
        </w:rPr>
        <w:t>If the Repurchasing Corporation has one or more classes of Regular Preferred Shares</w:t>
      </w:r>
      <w:r w:rsidR="007F7E41">
        <w:rPr>
          <w:rFonts w:cs="Times New Roman"/>
        </w:rPr>
        <w:t xml:space="preserve"> outstanding</w:t>
      </w:r>
      <w:r w:rsidR="007B1CF8">
        <w:rPr>
          <w:rFonts w:cs="Times New Roman"/>
        </w:rPr>
        <w:t>,</w:t>
      </w:r>
      <w:r w:rsidR="00D616ED" w:rsidRPr="00F60A44">
        <w:rPr>
          <w:rFonts w:cs="Times New Roman"/>
        </w:rPr>
        <w:t xml:space="preserve"> </w:t>
      </w:r>
      <w:r w:rsidR="001A3F60" w:rsidRPr="00F60A44">
        <w:rPr>
          <w:rFonts w:cs="Times New Roman"/>
        </w:rPr>
        <w:t xml:space="preserve">such shares </w:t>
      </w:r>
      <w:r w:rsidR="00066342">
        <w:rPr>
          <w:rFonts w:cs="Times New Roman"/>
        </w:rPr>
        <w:t>would be</w:t>
      </w:r>
      <w:r w:rsidR="001A3F60" w:rsidRPr="00F60A44">
        <w:rPr>
          <w:rFonts w:cs="Times New Roman"/>
        </w:rPr>
        <w:t xml:space="preserve"> ignored in assess</w:t>
      </w:r>
      <w:r w:rsidR="00AC2896">
        <w:rPr>
          <w:rFonts w:cs="Times New Roman"/>
        </w:rPr>
        <w:t>ing</w:t>
      </w:r>
      <w:r w:rsidR="001A3F60" w:rsidRPr="00F60A44">
        <w:rPr>
          <w:rFonts w:cs="Times New Roman"/>
        </w:rPr>
        <w:t xml:space="preserve"> the extent to which the </w:t>
      </w:r>
      <w:r w:rsidR="000964FE" w:rsidRPr="00F60A44">
        <w:rPr>
          <w:rFonts w:cs="Times New Roman"/>
        </w:rPr>
        <w:t>repurchase is not pro rata.</w:t>
      </w:r>
      <w:r w:rsidR="0089626B">
        <w:rPr>
          <w:rStyle w:val="FootnoteReference"/>
          <w:rFonts w:cs="Times New Roman"/>
        </w:rPr>
        <w:footnoteReference w:id="31"/>
      </w:r>
      <w:r w:rsidR="000964FE" w:rsidRPr="00F60A44">
        <w:rPr>
          <w:rFonts w:cs="Times New Roman"/>
        </w:rPr>
        <w:t xml:space="preserve">  </w:t>
      </w:r>
    </w:p>
    <w:p w14:paraId="63F7C84C" w14:textId="54F65EC7" w:rsidR="006C4681" w:rsidRDefault="00DB29C4" w:rsidP="001B27F3">
      <w:pPr>
        <w:spacing w:after="120" w:line="240" w:lineRule="auto"/>
        <w:jc w:val="both"/>
        <w:rPr>
          <w:rFonts w:cs="Times New Roman"/>
        </w:rPr>
      </w:pPr>
      <w:r>
        <w:rPr>
          <w:rFonts w:cs="Times New Roman"/>
        </w:rPr>
        <w:t>Accordingly, t</w:t>
      </w:r>
      <w:r w:rsidR="00F60A44" w:rsidRPr="00F60A44">
        <w:rPr>
          <w:rFonts w:cs="Times New Roman"/>
        </w:rPr>
        <w:t xml:space="preserve">he extent to which the repurchase is </w:t>
      </w:r>
      <w:r w:rsidR="005B2478">
        <w:rPr>
          <w:rFonts w:cs="Times New Roman"/>
        </w:rPr>
        <w:t xml:space="preserve">not </w:t>
      </w:r>
      <w:r w:rsidR="00F60A44" w:rsidRPr="00F60A44">
        <w:rPr>
          <w:rFonts w:cs="Times New Roman"/>
        </w:rPr>
        <w:t xml:space="preserve">pro rata </w:t>
      </w:r>
      <w:r w:rsidR="00081F1B">
        <w:rPr>
          <w:rFonts w:cs="Times New Roman"/>
        </w:rPr>
        <w:t xml:space="preserve">would </w:t>
      </w:r>
      <w:r w:rsidR="00ED7130">
        <w:rPr>
          <w:rFonts w:cs="Times New Roman"/>
        </w:rPr>
        <w:t xml:space="preserve">generally </w:t>
      </w:r>
      <w:r w:rsidR="00081F1B">
        <w:rPr>
          <w:rFonts w:cs="Times New Roman"/>
        </w:rPr>
        <w:t xml:space="preserve">be </w:t>
      </w:r>
      <w:r w:rsidR="00F60A44" w:rsidRPr="00F60A44">
        <w:rPr>
          <w:rFonts w:cs="Times New Roman"/>
        </w:rPr>
        <w:t xml:space="preserve">based on the extent to which the </w:t>
      </w:r>
      <w:r w:rsidR="00106112">
        <w:rPr>
          <w:rFonts w:cs="Times New Roman"/>
        </w:rPr>
        <w:t xml:space="preserve">insiders and </w:t>
      </w:r>
      <w:r w:rsidR="00F60A44" w:rsidRPr="00F60A44">
        <w:rPr>
          <w:rFonts w:cs="Times New Roman"/>
        </w:rPr>
        <w:t>reporting shareholders participate</w:t>
      </w:r>
      <w:r w:rsidR="00081F1B">
        <w:rPr>
          <w:rFonts w:cs="Times New Roman"/>
        </w:rPr>
        <w:t xml:space="preserve"> in the share repurchase</w:t>
      </w:r>
      <w:r w:rsidR="00273D09">
        <w:rPr>
          <w:rFonts w:cs="Times New Roman"/>
        </w:rPr>
        <w:t xml:space="preserve">, and </w:t>
      </w:r>
      <w:r w:rsidR="00B0419C" w:rsidRPr="00B0419C">
        <w:rPr>
          <w:rFonts w:cs="Times New Roman"/>
        </w:rPr>
        <w:t xml:space="preserve">the Repurchasing Corporation would </w:t>
      </w:r>
      <w:r w:rsidR="00ED7130">
        <w:rPr>
          <w:rFonts w:cs="Times New Roman"/>
        </w:rPr>
        <w:t xml:space="preserve">be required </w:t>
      </w:r>
      <w:r w:rsidR="00B0419C" w:rsidRPr="00B0419C">
        <w:rPr>
          <w:rFonts w:cs="Times New Roman"/>
        </w:rPr>
        <w:t xml:space="preserve">to </w:t>
      </w:r>
      <w:r w:rsidR="00081F1B">
        <w:rPr>
          <w:rFonts w:cs="Times New Roman"/>
        </w:rPr>
        <w:t xml:space="preserve">collect </w:t>
      </w:r>
      <w:r w:rsidR="00442E66">
        <w:rPr>
          <w:rFonts w:cs="Times New Roman"/>
        </w:rPr>
        <w:t xml:space="preserve">participation </w:t>
      </w:r>
      <w:r w:rsidR="00B0419C" w:rsidRPr="00B0419C">
        <w:rPr>
          <w:rFonts w:cs="Times New Roman"/>
        </w:rPr>
        <w:t>info</w:t>
      </w:r>
      <w:r w:rsidR="00442E66">
        <w:rPr>
          <w:rFonts w:cs="Times New Roman"/>
        </w:rPr>
        <w:t>rmation</w:t>
      </w:r>
      <w:r w:rsidR="00B0419C" w:rsidRPr="00B0419C">
        <w:rPr>
          <w:rFonts w:cs="Times New Roman"/>
        </w:rPr>
        <w:t xml:space="preserve"> from </w:t>
      </w:r>
      <w:r w:rsidR="005E2B3B">
        <w:rPr>
          <w:rFonts w:cs="Times New Roman"/>
        </w:rPr>
        <w:t>such</w:t>
      </w:r>
      <w:r w:rsidR="00B0419C" w:rsidRPr="00B0419C">
        <w:rPr>
          <w:rFonts w:cs="Times New Roman"/>
        </w:rPr>
        <w:t xml:space="preserve"> reporting shareholders to establish </w:t>
      </w:r>
      <w:r w:rsidR="00093ECB">
        <w:rPr>
          <w:rFonts w:cs="Times New Roman"/>
        </w:rPr>
        <w:t>this</w:t>
      </w:r>
      <w:r w:rsidR="00B0419C" w:rsidRPr="00B0419C">
        <w:rPr>
          <w:rFonts w:cs="Times New Roman"/>
        </w:rPr>
        <w:t>.</w:t>
      </w:r>
      <w:r w:rsidR="00F60A44" w:rsidRPr="00F60A44">
        <w:rPr>
          <w:rFonts w:cs="Times New Roman"/>
        </w:rPr>
        <w:t xml:space="preserve">  For example, if the corporation was owned 10% by reporting shareholders, and it repurchased $300M of shares, of which $3M was repurchased proportionately from the reporting shareholders,</w:t>
      </w:r>
      <w:r w:rsidR="00F60A44" w:rsidRPr="00F60A44">
        <w:rPr>
          <w:rStyle w:val="FootnoteReference"/>
          <w:rFonts w:cs="Times New Roman"/>
        </w:rPr>
        <w:footnoteReference w:id="32"/>
      </w:r>
      <w:r w:rsidR="00F60A44" w:rsidRPr="00F60A44">
        <w:rPr>
          <w:rFonts w:cs="Times New Roman"/>
        </w:rPr>
        <w:t xml:space="preserve"> the repurchase would only be pro rata to the extent of 10% of the repurchase (i.e., the insiders would have surrendered $30M of stock if it had been fully pro rata, but only surrendered $3M, or 10% of $30M).  Accordingly, only 10% of the </w:t>
      </w:r>
      <w:r w:rsidR="00502022">
        <w:rPr>
          <w:rFonts w:cs="Times New Roman"/>
        </w:rPr>
        <w:t xml:space="preserve">$300M </w:t>
      </w:r>
      <w:r w:rsidR="00F60A44" w:rsidRPr="00F60A44">
        <w:rPr>
          <w:rFonts w:cs="Times New Roman"/>
        </w:rPr>
        <w:t>repurchase would be exempt</w:t>
      </w:r>
      <w:r w:rsidR="005E0AFC">
        <w:rPr>
          <w:rFonts w:cs="Times New Roman"/>
        </w:rPr>
        <w:t xml:space="preserve"> under this factor</w:t>
      </w:r>
      <w:r w:rsidR="00F60A44" w:rsidRPr="00F60A44">
        <w:rPr>
          <w:rFonts w:cs="Times New Roman"/>
        </w:rPr>
        <w:t xml:space="preserve"> as pro rata.</w:t>
      </w:r>
      <w:r w:rsidR="00F60A44" w:rsidRPr="00F60A44">
        <w:rPr>
          <w:rStyle w:val="FootnoteReference"/>
          <w:rFonts w:cs="Times New Roman"/>
        </w:rPr>
        <w:footnoteReference w:id="33"/>
      </w:r>
      <w:r w:rsidR="00EF651F">
        <w:rPr>
          <w:rFonts w:cs="Times New Roman"/>
        </w:rPr>
        <w:t xml:space="preserve"> With respect to the non pro rata portion of such repurchase, </w:t>
      </w:r>
      <w:r w:rsidR="001C076A">
        <w:rPr>
          <w:rFonts w:cs="Times New Roman"/>
        </w:rPr>
        <w:t>it is still possible that one or more of the other factors</w:t>
      </w:r>
      <w:r w:rsidR="00416F44">
        <w:rPr>
          <w:rFonts w:cs="Times New Roman"/>
        </w:rPr>
        <w:t xml:space="preserve"> in the Factors Test</w:t>
      </w:r>
      <w:r w:rsidR="001C076A">
        <w:rPr>
          <w:rFonts w:cs="Times New Roman"/>
        </w:rPr>
        <w:t xml:space="preserve">, or the </w:t>
      </w:r>
      <w:r w:rsidR="00503A4C">
        <w:rPr>
          <w:rFonts w:cs="Times New Roman"/>
        </w:rPr>
        <w:t>Purpose Exception</w:t>
      </w:r>
      <w:r w:rsidR="001C076A">
        <w:rPr>
          <w:rFonts w:cs="Times New Roman"/>
        </w:rPr>
        <w:t>, might exempt it.</w:t>
      </w:r>
    </w:p>
    <w:p w14:paraId="2481AB79" w14:textId="2690FAFF" w:rsidR="009F6BC6" w:rsidRDefault="009F6BC6" w:rsidP="001B27F3">
      <w:pPr>
        <w:spacing w:after="120" w:line="240" w:lineRule="auto"/>
        <w:jc w:val="both"/>
        <w:rPr>
          <w:rFonts w:cs="Times New Roman"/>
        </w:rPr>
      </w:pPr>
    </w:p>
    <w:p w14:paraId="22F9E2B4" w14:textId="63251101" w:rsidR="00D71494" w:rsidRPr="00683196" w:rsidRDefault="00683196" w:rsidP="001B27F3">
      <w:pPr>
        <w:keepNext/>
        <w:spacing w:after="120" w:line="240" w:lineRule="auto"/>
        <w:ind w:left="1094" w:hanging="907"/>
        <w:jc w:val="both"/>
        <w:rPr>
          <w:rFonts w:cs="Times New Roman"/>
          <w:i/>
          <w:iCs/>
        </w:rPr>
      </w:pPr>
      <w:r>
        <w:rPr>
          <w:rFonts w:cs="Times New Roman"/>
          <w:i/>
          <w:iCs/>
        </w:rPr>
        <w:t xml:space="preserve">Factor 5: </w:t>
      </w:r>
      <w:r w:rsidR="007235D9" w:rsidRPr="00683196">
        <w:rPr>
          <w:rFonts w:cs="Times New Roman"/>
          <w:i/>
          <w:iCs/>
        </w:rPr>
        <w:t>The Repurchasing Corporation must conduct, directly or indirectly, operations that generate material revenues and expenses at the time of the repurchase.</w:t>
      </w:r>
    </w:p>
    <w:p w14:paraId="740B9820" w14:textId="71363181" w:rsidR="00026419" w:rsidRDefault="00B540F2" w:rsidP="001B27F3">
      <w:pPr>
        <w:spacing w:after="120" w:line="240" w:lineRule="auto"/>
        <w:jc w:val="both"/>
        <w:rPr>
          <w:rFonts w:cs="Times New Roman"/>
        </w:rPr>
      </w:pPr>
      <w:r>
        <w:rPr>
          <w:rFonts w:cs="Times New Roman"/>
        </w:rPr>
        <w:t>I</w:t>
      </w:r>
      <w:r w:rsidR="00026419" w:rsidRPr="00CD50D0">
        <w:rPr>
          <w:rFonts w:cs="Times New Roman"/>
        </w:rPr>
        <w:t xml:space="preserve">f the </w:t>
      </w:r>
      <w:r>
        <w:rPr>
          <w:rFonts w:cs="Times New Roman"/>
        </w:rPr>
        <w:t>Repurchasing C</w:t>
      </w:r>
      <w:r w:rsidR="00026419" w:rsidRPr="00CD50D0">
        <w:rPr>
          <w:rFonts w:cs="Times New Roman"/>
        </w:rPr>
        <w:t>orporation doesn’t</w:t>
      </w:r>
      <w:r w:rsidR="00CD56A1">
        <w:rPr>
          <w:rFonts w:cs="Times New Roman"/>
        </w:rPr>
        <w:t xml:space="preserve"> conduct</w:t>
      </w:r>
      <w:r w:rsidR="00026419" w:rsidRPr="00CD50D0">
        <w:rPr>
          <w:rFonts w:cs="Times New Roman"/>
        </w:rPr>
        <w:t xml:space="preserve"> operations with material revenues and expenses (either because it has never conducted such operations, or has previously terminated all material operations), the repurchase can’t have the effect of boosting stock values or improving capital markets metrics</w:t>
      </w:r>
      <w:r w:rsidR="00473E44" w:rsidRPr="00473E44">
        <w:rPr>
          <w:rFonts w:cs="Times New Roman"/>
        </w:rPr>
        <w:t xml:space="preserve"> </w:t>
      </w:r>
      <w:r w:rsidR="00473E44">
        <w:rPr>
          <w:rFonts w:cs="Times New Roman"/>
        </w:rPr>
        <w:t xml:space="preserve">to an extent that causes </w:t>
      </w:r>
      <w:r w:rsidR="00EA3852">
        <w:rPr>
          <w:rFonts w:cs="Times New Roman"/>
        </w:rPr>
        <w:t>it to resemble a</w:t>
      </w:r>
      <w:r w:rsidR="00473E44" w:rsidRPr="00CD50D0">
        <w:rPr>
          <w:rFonts w:cs="Times New Roman"/>
        </w:rPr>
        <w:t xml:space="preserve"> </w:t>
      </w:r>
      <w:r w:rsidR="00473E44">
        <w:rPr>
          <w:rFonts w:cs="Times New Roman"/>
        </w:rPr>
        <w:t>Traditional Public Company Stock Buyback</w:t>
      </w:r>
      <w:r w:rsidR="00026419">
        <w:rPr>
          <w:rFonts w:cs="Times New Roman"/>
        </w:rPr>
        <w:t>.</w:t>
      </w:r>
      <w:r w:rsidR="00692E7A">
        <w:rPr>
          <w:rFonts w:cs="Times New Roman"/>
        </w:rPr>
        <w:t xml:space="preserve"> As such, a share repurchase by </w:t>
      </w:r>
      <w:r w:rsidR="0001083F">
        <w:rPr>
          <w:rFonts w:cs="Times New Roman"/>
        </w:rPr>
        <w:t xml:space="preserve">a corporation that does not have operations that generate material revenues and expenses at the time of the repurchase should not be </w:t>
      </w:r>
      <w:r w:rsidR="002216B1">
        <w:rPr>
          <w:rFonts w:cs="Times New Roman"/>
        </w:rPr>
        <w:t xml:space="preserve">treated as a repurchase to which </w:t>
      </w:r>
      <w:r w:rsidR="0001083F">
        <w:rPr>
          <w:rFonts w:cs="Times New Roman"/>
        </w:rPr>
        <w:t>the excise tax</w:t>
      </w:r>
      <w:r w:rsidR="002216B1">
        <w:rPr>
          <w:rFonts w:cs="Times New Roman"/>
        </w:rPr>
        <w:t xml:space="preserve"> might apply</w:t>
      </w:r>
      <w:r w:rsidR="0001083F">
        <w:rPr>
          <w:rFonts w:cs="Times New Roman"/>
        </w:rPr>
        <w:t>.</w:t>
      </w:r>
      <w:r>
        <w:rPr>
          <w:rFonts w:cs="Times New Roman"/>
        </w:rPr>
        <w:t xml:space="preserve"> T</w:t>
      </w:r>
      <w:r w:rsidRPr="002C5B95">
        <w:rPr>
          <w:rFonts w:cs="Times New Roman"/>
        </w:rPr>
        <w:t xml:space="preserve">his </w:t>
      </w:r>
      <w:r>
        <w:rPr>
          <w:rFonts w:cs="Times New Roman"/>
        </w:rPr>
        <w:t xml:space="preserve">factor </w:t>
      </w:r>
      <w:r w:rsidRPr="002C5B95">
        <w:rPr>
          <w:rFonts w:cs="Times New Roman"/>
        </w:rPr>
        <w:t xml:space="preserve">would likely be narrow in application, but it is </w:t>
      </w:r>
      <w:r w:rsidR="00AD3C8C">
        <w:rPr>
          <w:rFonts w:cs="Times New Roman"/>
        </w:rPr>
        <w:t xml:space="preserve">still </w:t>
      </w:r>
      <w:r w:rsidRPr="002C5B95">
        <w:rPr>
          <w:rFonts w:cs="Times New Roman"/>
        </w:rPr>
        <w:t>a relevant</w:t>
      </w:r>
      <w:r>
        <w:rPr>
          <w:rFonts w:cs="Times New Roman"/>
        </w:rPr>
        <w:t xml:space="preserve"> element in the analysis</w:t>
      </w:r>
      <w:r w:rsidR="00AD3C8C">
        <w:rPr>
          <w:rFonts w:cs="Times New Roman"/>
        </w:rPr>
        <w:t xml:space="preserve"> because it </w:t>
      </w:r>
      <w:r w:rsidR="0011045D">
        <w:rPr>
          <w:rFonts w:cs="Times New Roman"/>
        </w:rPr>
        <w:t>helps to evaluate the nature of the repurchase</w:t>
      </w:r>
      <w:r w:rsidRPr="002C5B95">
        <w:rPr>
          <w:rFonts w:cs="Times New Roman"/>
        </w:rPr>
        <w:t xml:space="preserve">.  It would </w:t>
      </w:r>
      <w:r w:rsidR="0020593F">
        <w:rPr>
          <w:rFonts w:cs="Times New Roman"/>
        </w:rPr>
        <w:t xml:space="preserve">potentially </w:t>
      </w:r>
      <w:r w:rsidRPr="002C5B95">
        <w:rPr>
          <w:rFonts w:cs="Times New Roman"/>
        </w:rPr>
        <w:t xml:space="preserve">exempt </w:t>
      </w:r>
      <w:r w:rsidRPr="002C5B95">
        <w:rPr>
          <w:rFonts w:cs="Times New Roman"/>
        </w:rPr>
        <w:lastRenderedPageBreak/>
        <w:t>SPAC redemptions prior to or in connection with a de-SPAC transaction.</w:t>
      </w:r>
      <w:r w:rsidR="00344F22">
        <w:rPr>
          <w:rStyle w:val="FootnoteReference"/>
          <w:rFonts w:cs="Times New Roman"/>
        </w:rPr>
        <w:footnoteReference w:id="34"/>
      </w:r>
      <w:r w:rsidRPr="002C5B95">
        <w:rPr>
          <w:rFonts w:cs="Times New Roman"/>
        </w:rPr>
        <w:t xml:space="preserve"> It would also </w:t>
      </w:r>
      <w:r w:rsidR="0020593F">
        <w:rPr>
          <w:rFonts w:cs="Times New Roman"/>
        </w:rPr>
        <w:t xml:space="preserve">likely apply to </w:t>
      </w:r>
      <w:r w:rsidR="00E95E23">
        <w:rPr>
          <w:rFonts w:cs="Times New Roman"/>
        </w:rPr>
        <w:t xml:space="preserve">a </w:t>
      </w:r>
      <w:r w:rsidR="0020593F">
        <w:rPr>
          <w:rFonts w:cs="Times New Roman"/>
        </w:rPr>
        <w:t xml:space="preserve">share repurchase by </w:t>
      </w:r>
      <w:r w:rsidRPr="002C5B95">
        <w:rPr>
          <w:rFonts w:cs="Times New Roman"/>
        </w:rPr>
        <w:t xml:space="preserve">a corporation </w:t>
      </w:r>
      <w:r w:rsidR="0020593F">
        <w:rPr>
          <w:rFonts w:cs="Times New Roman"/>
        </w:rPr>
        <w:t xml:space="preserve">that </w:t>
      </w:r>
      <w:r w:rsidRPr="002C5B95">
        <w:rPr>
          <w:rFonts w:cs="Times New Roman"/>
        </w:rPr>
        <w:t>is in winddown mode</w:t>
      </w:r>
      <w:r w:rsidR="00822B15">
        <w:rPr>
          <w:rFonts w:cs="Times New Roman"/>
        </w:rPr>
        <w:t xml:space="preserve">, but has not quite reached the </w:t>
      </w:r>
      <w:r w:rsidR="0088617C">
        <w:rPr>
          <w:rFonts w:cs="Times New Roman"/>
        </w:rPr>
        <w:t>point of completely liquidating</w:t>
      </w:r>
      <w:r w:rsidRPr="002C5B95">
        <w:rPr>
          <w:rFonts w:cs="Times New Roman"/>
        </w:rPr>
        <w:t xml:space="preserve">. </w:t>
      </w:r>
    </w:p>
    <w:p w14:paraId="60A499BF" w14:textId="25E013CD" w:rsidR="00B0110F" w:rsidRDefault="0087275A" w:rsidP="001B27F3">
      <w:pPr>
        <w:spacing w:after="120" w:line="240" w:lineRule="auto"/>
        <w:jc w:val="both"/>
        <w:rPr>
          <w:rFonts w:cs="Times New Roman"/>
        </w:rPr>
      </w:pPr>
      <w:r>
        <w:rPr>
          <w:rFonts w:cs="Times New Roman"/>
        </w:rPr>
        <w:t>For purpose</w:t>
      </w:r>
      <w:r w:rsidR="00640C44">
        <w:rPr>
          <w:rFonts w:cs="Times New Roman"/>
        </w:rPr>
        <w:t xml:space="preserve">s of assessing whether </w:t>
      </w:r>
      <w:r w:rsidR="00CD56A1">
        <w:rPr>
          <w:rFonts w:cs="Times New Roman"/>
        </w:rPr>
        <w:t>the Repurchasing Corporation conducts</w:t>
      </w:r>
      <w:r w:rsidR="00CD56A1" w:rsidRPr="00CD50D0">
        <w:rPr>
          <w:rFonts w:cs="Times New Roman"/>
        </w:rPr>
        <w:t xml:space="preserve"> operations with material revenues and expenses</w:t>
      </w:r>
      <w:r w:rsidR="00F73D88">
        <w:rPr>
          <w:rFonts w:cs="Times New Roman"/>
        </w:rPr>
        <w:t xml:space="preserve">, </w:t>
      </w:r>
      <w:r w:rsidR="0036648B">
        <w:rPr>
          <w:rFonts w:cs="Times New Roman"/>
        </w:rPr>
        <w:t xml:space="preserve">all members of </w:t>
      </w:r>
      <w:r w:rsidR="00124347">
        <w:rPr>
          <w:rFonts w:cs="Times New Roman"/>
        </w:rPr>
        <w:t>the Repurchasing Corporation</w:t>
      </w:r>
      <w:r w:rsidR="00F73D88">
        <w:rPr>
          <w:rFonts w:cs="Times New Roman"/>
        </w:rPr>
        <w:t xml:space="preserve">’s </w:t>
      </w:r>
      <w:r w:rsidR="0036648B">
        <w:rPr>
          <w:rFonts w:cs="Times New Roman"/>
        </w:rPr>
        <w:t xml:space="preserve">separate affiliated group (within the meaning of </w:t>
      </w:r>
      <w:r w:rsidR="005C562C">
        <w:rPr>
          <w:rFonts w:cs="Times New Roman"/>
        </w:rPr>
        <w:t xml:space="preserve">section 355(b)(3)) would be treated as a single corporation. Further, </w:t>
      </w:r>
      <w:r w:rsidR="0068387A">
        <w:rPr>
          <w:rFonts w:cs="Times New Roman"/>
        </w:rPr>
        <w:t xml:space="preserve">whether </w:t>
      </w:r>
      <w:r w:rsidR="000B662E">
        <w:rPr>
          <w:rFonts w:cs="Times New Roman"/>
        </w:rPr>
        <w:t>such separate affiliated group</w:t>
      </w:r>
      <w:r w:rsidR="00124347">
        <w:rPr>
          <w:rFonts w:cs="Times New Roman"/>
        </w:rPr>
        <w:t xml:space="preserve"> d</w:t>
      </w:r>
      <w:r w:rsidR="00FB34E9" w:rsidRPr="00FB34E9">
        <w:rPr>
          <w:rFonts w:cs="Times New Roman"/>
        </w:rPr>
        <w:t>irectly or indirectly conduct</w:t>
      </w:r>
      <w:r w:rsidR="00124347">
        <w:rPr>
          <w:rFonts w:cs="Times New Roman"/>
        </w:rPr>
        <w:t>s</w:t>
      </w:r>
      <w:r w:rsidR="00FB34E9" w:rsidRPr="00FB34E9">
        <w:rPr>
          <w:rFonts w:cs="Times New Roman"/>
        </w:rPr>
        <w:t xml:space="preserve"> operations </w:t>
      </w:r>
      <w:r w:rsidR="005A40B9">
        <w:rPr>
          <w:rFonts w:cs="Times New Roman"/>
        </w:rPr>
        <w:t xml:space="preserve">that generate material </w:t>
      </w:r>
      <w:r w:rsidR="00AE69C8">
        <w:rPr>
          <w:rFonts w:cs="Times New Roman"/>
        </w:rPr>
        <w:t>reve</w:t>
      </w:r>
      <w:r w:rsidR="00F87352">
        <w:rPr>
          <w:rFonts w:cs="Times New Roman"/>
        </w:rPr>
        <w:t xml:space="preserve">nues and expenses </w:t>
      </w:r>
      <w:r w:rsidR="0068387A">
        <w:rPr>
          <w:rFonts w:cs="Times New Roman"/>
        </w:rPr>
        <w:t xml:space="preserve">at the time of the share repurchase </w:t>
      </w:r>
      <w:r w:rsidR="00F87352">
        <w:rPr>
          <w:rFonts w:cs="Times New Roman"/>
        </w:rPr>
        <w:t>would be</w:t>
      </w:r>
      <w:r w:rsidR="00C85341">
        <w:rPr>
          <w:rFonts w:cs="Times New Roman"/>
        </w:rPr>
        <w:t xml:space="preserve"> determined </w:t>
      </w:r>
      <w:r w:rsidR="000E0EDC" w:rsidRPr="000E0EDC">
        <w:rPr>
          <w:rFonts w:cs="Times New Roman"/>
        </w:rPr>
        <w:t>be based on section 355(b) active trade or business principles, without regard to whether it has been conducted</w:t>
      </w:r>
      <w:r w:rsidR="0089569B">
        <w:rPr>
          <w:rFonts w:cs="Times New Roman"/>
        </w:rPr>
        <w:t xml:space="preserve"> by the members of the separate affiliated group</w:t>
      </w:r>
      <w:r w:rsidR="000E0EDC" w:rsidRPr="000E0EDC">
        <w:rPr>
          <w:rFonts w:cs="Times New Roman"/>
        </w:rPr>
        <w:t xml:space="preserve"> for 5-years</w:t>
      </w:r>
      <w:r w:rsidR="00FB34E9" w:rsidRPr="00FB34E9">
        <w:rPr>
          <w:rFonts w:cs="Times New Roman"/>
        </w:rPr>
        <w:t>.</w:t>
      </w:r>
      <w:r w:rsidR="0089569B">
        <w:rPr>
          <w:rFonts w:cs="Times New Roman"/>
        </w:rPr>
        <w:t xml:space="preserve"> </w:t>
      </w:r>
    </w:p>
    <w:p w14:paraId="216C00EE" w14:textId="4D02FB17" w:rsidR="00633228" w:rsidRDefault="00633228" w:rsidP="001B27F3">
      <w:pPr>
        <w:spacing w:after="120" w:line="240" w:lineRule="auto"/>
        <w:jc w:val="both"/>
        <w:rPr>
          <w:rFonts w:cs="Times New Roman"/>
        </w:rPr>
      </w:pPr>
    </w:p>
    <w:p w14:paraId="5C603DB6" w14:textId="2620AAFA" w:rsidR="004F57C5" w:rsidRPr="000E125A" w:rsidRDefault="000E125A" w:rsidP="001B27F3">
      <w:pPr>
        <w:keepNext/>
        <w:spacing w:after="120" w:line="240" w:lineRule="auto"/>
        <w:jc w:val="both"/>
        <w:rPr>
          <w:rFonts w:cs="Times New Roman"/>
          <w:u w:val="single"/>
        </w:rPr>
      </w:pPr>
      <w:r w:rsidRPr="000E125A">
        <w:rPr>
          <w:rFonts w:cs="Times New Roman"/>
          <w:u w:val="single"/>
        </w:rPr>
        <w:t>The Purpos</w:t>
      </w:r>
      <w:r w:rsidR="00AF08B8">
        <w:rPr>
          <w:rFonts w:cs="Times New Roman"/>
          <w:u w:val="single"/>
        </w:rPr>
        <w:t>e</w:t>
      </w:r>
      <w:r w:rsidRPr="000E125A">
        <w:rPr>
          <w:rFonts w:cs="Times New Roman"/>
          <w:u w:val="single"/>
        </w:rPr>
        <w:t xml:space="preserve"> Exception</w:t>
      </w:r>
    </w:p>
    <w:p w14:paraId="097E1C90" w14:textId="47160B23" w:rsidR="004F57C5" w:rsidRDefault="004519EF" w:rsidP="001B27F3">
      <w:pPr>
        <w:spacing w:after="120" w:line="240" w:lineRule="auto"/>
        <w:jc w:val="both"/>
        <w:rPr>
          <w:rFonts w:cs="Times New Roman"/>
        </w:rPr>
      </w:pPr>
      <w:r w:rsidRPr="004519EF">
        <w:rPr>
          <w:rFonts w:cs="Times New Roman"/>
        </w:rPr>
        <w:t xml:space="preserve">A repurchase of shares of the Repurchasing Corporation stock would </w:t>
      </w:r>
      <w:r w:rsidR="00C57897">
        <w:rPr>
          <w:rFonts w:cs="Times New Roman"/>
        </w:rPr>
        <w:t xml:space="preserve">not be treated as a repurchase to which </w:t>
      </w:r>
      <w:r w:rsidRPr="004519EF">
        <w:rPr>
          <w:rFonts w:cs="Times New Roman"/>
        </w:rPr>
        <w:t xml:space="preserve">the excise tax </w:t>
      </w:r>
      <w:r w:rsidR="00C57897">
        <w:rPr>
          <w:rFonts w:cs="Times New Roman"/>
        </w:rPr>
        <w:t xml:space="preserve">might apply </w:t>
      </w:r>
      <w:r w:rsidRPr="004519EF">
        <w:rPr>
          <w:rFonts w:cs="Times New Roman"/>
        </w:rPr>
        <w:t>even if it possessed all</w:t>
      </w:r>
      <w:r w:rsidR="00166F00">
        <w:rPr>
          <w:rFonts w:cs="Times New Roman"/>
        </w:rPr>
        <w:t xml:space="preserve"> </w:t>
      </w:r>
      <w:r w:rsidR="00974015">
        <w:rPr>
          <w:rFonts w:cs="Times New Roman"/>
        </w:rPr>
        <w:t xml:space="preserve">of the factors under the </w:t>
      </w:r>
      <w:r w:rsidR="00503A4C">
        <w:rPr>
          <w:rFonts w:cs="Times New Roman"/>
        </w:rPr>
        <w:t>Factor</w:t>
      </w:r>
      <w:r w:rsidR="00DB6E66">
        <w:rPr>
          <w:rFonts w:cs="Times New Roman"/>
        </w:rPr>
        <w:t>s</w:t>
      </w:r>
      <w:r w:rsidR="00503A4C">
        <w:rPr>
          <w:rFonts w:cs="Times New Roman"/>
        </w:rPr>
        <w:t xml:space="preserve"> Test</w:t>
      </w:r>
      <w:r w:rsidR="00AA57B8">
        <w:rPr>
          <w:rFonts w:cs="Times New Roman"/>
        </w:rPr>
        <w:t xml:space="preserve"> (taking into account the </w:t>
      </w:r>
      <w:r w:rsidR="00141372">
        <w:rPr>
          <w:rFonts w:cs="Times New Roman"/>
        </w:rPr>
        <w:t>Aggregate Repurchasing Corporation Rule</w:t>
      </w:r>
      <w:r w:rsidR="00AA57B8">
        <w:rPr>
          <w:rFonts w:cs="Times New Roman"/>
        </w:rPr>
        <w:t>)</w:t>
      </w:r>
      <w:r w:rsidRPr="004519EF">
        <w:rPr>
          <w:rFonts w:cs="Times New Roman"/>
        </w:rPr>
        <w:t xml:space="preserve"> if it can be established that </w:t>
      </w:r>
      <w:r w:rsidR="0055743A">
        <w:rPr>
          <w:rFonts w:cs="Times New Roman"/>
        </w:rPr>
        <w:t xml:space="preserve">the </w:t>
      </w:r>
      <w:r w:rsidRPr="004519EF">
        <w:rPr>
          <w:rFonts w:cs="Times New Roman"/>
        </w:rPr>
        <w:t xml:space="preserve">repurchase </w:t>
      </w:r>
      <w:r w:rsidR="00FF7B68">
        <w:rPr>
          <w:rFonts w:cs="Times New Roman"/>
        </w:rPr>
        <w:t xml:space="preserve">of shares </w:t>
      </w:r>
      <w:r w:rsidR="00695AA6">
        <w:rPr>
          <w:rFonts w:cs="Times New Roman"/>
        </w:rPr>
        <w:t xml:space="preserve">otherwise does not </w:t>
      </w:r>
      <w:r w:rsidR="00165F37">
        <w:rPr>
          <w:rFonts w:cs="Times New Roman"/>
        </w:rPr>
        <w:t>resemble a Traditional Public Company Stock Buyback</w:t>
      </w:r>
      <w:r w:rsidR="001C54F4">
        <w:rPr>
          <w:rFonts w:cs="Times New Roman"/>
        </w:rPr>
        <w:t xml:space="preserve"> and, therefore,</w:t>
      </w:r>
      <w:r w:rsidR="00FD2538">
        <w:rPr>
          <w:rFonts w:cs="Times New Roman"/>
        </w:rPr>
        <w:t xml:space="preserve"> the purpose of the excise tax </w:t>
      </w:r>
      <w:r w:rsidR="006D5F25">
        <w:rPr>
          <w:rFonts w:cs="Times New Roman"/>
        </w:rPr>
        <w:t xml:space="preserve">is not served by </w:t>
      </w:r>
      <w:r w:rsidR="005B6230">
        <w:rPr>
          <w:rFonts w:cs="Times New Roman"/>
        </w:rPr>
        <w:t>subjecting the repurchase to it</w:t>
      </w:r>
      <w:r w:rsidR="00235ADF">
        <w:rPr>
          <w:rFonts w:cs="Times New Roman"/>
        </w:rPr>
        <w:t xml:space="preserve">. </w:t>
      </w:r>
      <w:r w:rsidR="004C7D81">
        <w:rPr>
          <w:rFonts w:cs="Times New Roman"/>
        </w:rPr>
        <w:t>T</w:t>
      </w:r>
      <w:r w:rsidRPr="004519EF">
        <w:rPr>
          <w:rFonts w:cs="Times New Roman"/>
        </w:rPr>
        <w:t>his exception</w:t>
      </w:r>
      <w:r w:rsidR="004C7D81">
        <w:rPr>
          <w:rFonts w:cs="Times New Roman"/>
        </w:rPr>
        <w:t xml:space="preserve"> would apply based</w:t>
      </w:r>
      <w:r w:rsidR="00474ECE">
        <w:rPr>
          <w:rFonts w:cs="Times New Roman"/>
        </w:rPr>
        <w:t xml:space="preserve"> on either</w:t>
      </w:r>
      <w:r w:rsidRPr="004519EF">
        <w:rPr>
          <w:rFonts w:cs="Times New Roman"/>
        </w:rPr>
        <w:t xml:space="preserve"> the nature</w:t>
      </w:r>
      <w:r w:rsidR="001E71BB">
        <w:rPr>
          <w:rFonts w:cs="Times New Roman"/>
        </w:rPr>
        <w:t xml:space="preserve"> of the transaction</w:t>
      </w:r>
      <w:r w:rsidR="00474ECE">
        <w:rPr>
          <w:rFonts w:cs="Times New Roman"/>
        </w:rPr>
        <w:t>,</w:t>
      </w:r>
      <w:r w:rsidRPr="004519EF">
        <w:rPr>
          <w:rFonts w:cs="Times New Roman"/>
        </w:rPr>
        <w:t xml:space="preserve"> or the facts and circumstances</w:t>
      </w:r>
      <w:r w:rsidR="005253D9">
        <w:rPr>
          <w:rFonts w:cs="Times New Roman"/>
        </w:rPr>
        <w:t>,</w:t>
      </w:r>
      <w:r w:rsidR="00474ECE">
        <w:rPr>
          <w:rFonts w:cs="Times New Roman"/>
        </w:rPr>
        <w:t xml:space="preserve"> </w:t>
      </w:r>
      <w:r w:rsidR="00765221">
        <w:rPr>
          <w:rFonts w:cs="Times New Roman"/>
        </w:rPr>
        <w:t>that</w:t>
      </w:r>
      <w:r w:rsidRPr="004519EF">
        <w:rPr>
          <w:rFonts w:cs="Times New Roman"/>
        </w:rPr>
        <w:t xml:space="preserve"> show the </w:t>
      </w:r>
      <w:r w:rsidR="003C4D98">
        <w:rPr>
          <w:rFonts w:cs="Times New Roman"/>
        </w:rPr>
        <w:t xml:space="preserve">share </w:t>
      </w:r>
      <w:r w:rsidRPr="004519EF">
        <w:rPr>
          <w:rFonts w:cs="Times New Roman"/>
        </w:rPr>
        <w:t xml:space="preserve">repurchase is not similar to a </w:t>
      </w:r>
      <w:r w:rsidR="00CB09B4">
        <w:rPr>
          <w:rFonts w:cs="Times New Roman"/>
        </w:rPr>
        <w:t>T</w:t>
      </w:r>
      <w:r w:rsidRPr="004519EF">
        <w:rPr>
          <w:rFonts w:cs="Times New Roman"/>
        </w:rPr>
        <w:t xml:space="preserve">raditional </w:t>
      </w:r>
      <w:r w:rsidR="00CB09B4">
        <w:rPr>
          <w:rFonts w:cs="Times New Roman"/>
        </w:rPr>
        <w:t>P</w:t>
      </w:r>
      <w:r w:rsidRPr="004519EF">
        <w:rPr>
          <w:rFonts w:cs="Times New Roman"/>
        </w:rPr>
        <w:t xml:space="preserve">ublic </w:t>
      </w:r>
      <w:r w:rsidR="00CB09B4">
        <w:rPr>
          <w:rFonts w:cs="Times New Roman"/>
        </w:rPr>
        <w:t>C</w:t>
      </w:r>
      <w:r w:rsidRPr="004519EF">
        <w:rPr>
          <w:rFonts w:cs="Times New Roman"/>
        </w:rPr>
        <w:t xml:space="preserve">ompany </w:t>
      </w:r>
      <w:r w:rsidR="00CB09B4">
        <w:rPr>
          <w:rFonts w:cs="Times New Roman"/>
        </w:rPr>
        <w:t>S</w:t>
      </w:r>
      <w:r w:rsidRPr="004519EF">
        <w:rPr>
          <w:rFonts w:cs="Times New Roman"/>
        </w:rPr>
        <w:t xml:space="preserve">tock </w:t>
      </w:r>
      <w:r w:rsidR="00CB09B4">
        <w:rPr>
          <w:rFonts w:cs="Times New Roman"/>
        </w:rPr>
        <w:t>B</w:t>
      </w:r>
      <w:r w:rsidRPr="004519EF">
        <w:rPr>
          <w:rFonts w:cs="Times New Roman"/>
        </w:rPr>
        <w:t>uyback.</w:t>
      </w:r>
      <w:r w:rsidR="00962D5F">
        <w:rPr>
          <w:rFonts w:cs="Times New Roman"/>
        </w:rPr>
        <w:t xml:space="preserve"> For this purpose, the relevant facts and circumstances would include </w:t>
      </w:r>
      <w:r w:rsidR="00463261">
        <w:rPr>
          <w:rFonts w:cs="Times New Roman"/>
        </w:rPr>
        <w:t xml:space="preserve">both the principal purpose </w:t>
      </w:r>
      <w:r w:rsidR="00367AD7">
        <w:rPr>
          <w:rFonts w:cs="Times New Roman"/>
        </w:rPr>
        <w:t xml:space="preserve">for the </w:t>
      </w:r>
      <w:r w:rsidR="00001427">
        <w:rPr>
          <w:rFonts w:cs="Times New Roman"/>
        </w:rPr>
        <w:t xml:space="preserve">share </w:t>
      </w:r>
      <w:r w:rsidR="00367AD7">
        <w:rPr>
          <w:rFonts w:cs="Times New Roman"/>
        </w:rPr>
        <w:t xml:space="preserve">repurchase and the reasonably anticipated </w:t>
      </w:r>
      <w:r w:rsidR="00B85BB3">
        <w:rPr>
          <w:rFonts w:cs="Times New Roman"/>
        </w:rPr>
        <w:t xml:space="preserve">results </w:t>
      </w:r>
      <w:r w:rsidR="00851800">
        <w:rPr>
          <w:rFonts w:cs="Times New Roman"/>
        </w:rPr>
        <w:t xml:space="preserve">of the </w:t>
      </w:r>
      <w:r w:rsidR="00001427">
        <w:rPr>
          <w:rFonts w:cs="Times New Roman"/>
        </w:rPr>
        <w:t xml:space="preserve">share </w:t>
      </w:r>
      <w:r w:rsidR="00851800">
        <w:rPr>
          <w:rFonts w:cs="Times New Roman"/>
        </w:rPr>
        <w:t>repurchase.</w:t>
      </w:r>
    </w:p>
    <w:p w14:paraId="29B14268" w14:textId="684DE9F6" w:rsidR="007515A6" w:rsidRDefault="007515A6" w:rsidP="001B27F3">
      <w:pPr>
        <w:spacing w:after="120" w:line="240" w:lineRule="auto"/>
        <w:jc w:val="both"/>
        <w:rPr>
          <w:rFonts w:cs="Times New Roman"/>
        </w:rPr>
      </w:pPr>
      <w:r>
        <w:rPr>
          <w:rFonts w:cs="Times New Roman"/>
        </w:rPr>
        <w:t>Under th</w:t>
      </w:r>
      <w:r w:rsidR="00885098">
        <w:rPr>
          <w:rFonts w:cs="Times New Roman"/>
        </w:rPr>
        <w:t xml:space="preserve">is </w:t>
      </w:r>
      <w:r w:rsidR="00503A4C">
        <w:rPr>
          <w:rFonts w:cs="Times New Roman"/>
        </w:rPr>
        <w:t>Purpose Exception</w:t>
      </w:r>
      <w:r w:rsidR="00885098">
        <w:rPr>
          <w:rFonts w:cs="Times New Roman"/>
        </w:rPr>
        <w:t xml:space="preserve">, a </w:t>
      </w:r>
      <w:r w:rsidR="00885098" w:rsidRPr="00885098">
        <w:rPr>
          <w:rFonts w:cs="Times New Roman"/>
        </w:rPr>
        <w:t>repurchase of shares of the Repurchasing Corporation stock would be exempted from the excise tax:</w:t>
      </w:r>
    </w:p>
    <w:p w14:paraId="01A72C91" w14:textId="302BA6F8" w:rsidR="00A945F0" w:rsidRDefault="00A945F0" w:rsidP="001B27F3">
      <w:pPr>
        <w:pStyle w:val="ListParagraph"/>
        <w:numPr>
          <w:ilvl w:val="0"/>
          <w:numId w:val="5"/>
        </w:numPr>
        <w:spacing w:after="120" w:line="240" w:lineRule="auto"/>
        <w:jc w:val="both"/>
        <w:rPr>
          <w:rFonts w:cs="Times New Roman"/>
        </w:rPr>
      </w:pPr>
      <w:r w:rsidRPr="00E47DF9">
        <w:rPr>
          <w:rFonts w:cs="Times New Roman"/>
        </w:rPr>
        <w:t>To the extent the repurchase is a payment of property in lieu of the issuance of fractional shares</w:t>
      </w:r>
      <w:r w:rsidR="001347F1">
        <w:rPr>
          <w:rFonts w:cs="Times New Roman"/>
        </w:rPr>
        <w:t>,</w:t>
      </w:r>
      <w:r w:rsidRPr="00E47DF9">
        <w:rPr>
          <w:rFonts w:cs="Times New Roman"/>
        </w:rPr>
        <w:t xml:space="preserve"> provided such payment does not exceed [</w:t>
      </w:r>
      <w:r w:rsidR="00C4087C">
        <w:rPr>
          <w:rFonts w:cs="Times New Roman"/>
        </w:rPr>
        <w:t>X</w:t>
      </w:r>
      <w:r w:rsidRPr="00E47DF9">
        <w:rPr>
          <w:rFonts w:cs="Times New Roman"/>
        </w:rPr>
        <w:t>%]</w:t>
      </w:r>
      <w:r w:rsidR="005C6B92">
        <w:rPr>
          <w:rStyle w:val="FootnoteReference"/>
          <w:rFonts w:cs="Times New Roman"/>
        </w:rPr>
        <w:footnoteReference w:id="35"/>
      </w:r>
      <w:r w:rsidRPr="00E47DF9">
        <w:rPr>
          <w:rFonts w:cs="Times New Roman"/>
        </w:rPr>
        <w:t xml:space="preserve"> of the total value of the shares being exchanged in the transaction.</w:t>
      </w:r>
      <w:r w:rsidR="002F359A">
        <w:rPr>
          <w:rStyle w:val="FootnoteReference"/>
          <w:rFonts w:cs="Times New Roman"/>
        </w:rPr>
        <w:footnoteReference w:id="36"/>
      </w:r>
      <w:r w:rsidRPr="00E47DF9">
        <w:rPr>
          <w:rFonts w:cs="Times New Roman"/>
        </w:rPr>
        <w:t xml:space="preserve">  </w:t>
      </w:r>
    </w:p>
    <w:p w14:paraId="608A4F9C" w14:textId="3ACDA1DF" w:rsidR="00465187" w:rsidRDefault="00215A71" w:rsidP="001B27F3">
      <w:pPr>
        <w:pStyle w:val="ListParagraph"/>
        <w:numPr>
          <w:ilvl w:val="0"/>
          <w:numId w:val="5"/>
        </w:numPr>
        <w:spacing w:after="120" w:line="240" w:lineRule="auto"/>
        <w:jc w:val="both"/>
        <w:rPr>
          <w:rFonts w:cs="Times New Roman"/>
        </w:rPr>
      </w:pPr>
      <w:r>
        <w:rPr>
          <w:rFonts w:cs="Times New Roman"/>
        </w:rPr>
        <w:t xml:space="preserve">To the extent </w:t>
      </w:r>
      <w:r w:rsidR="000B35F0">
        <w:rPr>
          <w:rFonts w:cs="Times New Roman"/>
        </w:rPr>
        <w:t>the</w:t>
      </w:r>
      <w:r w:rsidR="00D756DD">
        <w:rPr>
          <w:rFonts w:cs="Times New Roman"/>
        </w:rPr>
        <w:t xml:space="preserve"> acquisition of </w:t>
      </w:r>
      <w:r w:rsidR="00EB7F7E">
        <w:rPr>
          <w:rFonts w:cs="Times New Roman"/>
        </w:rPr>
        <w:t xml:space="preserve">the </w:t>
      </w:r>
      <w:r w:rsidR="003E52AF">
        <w:rPr>
          <w:rFonts w:cs="Times New Roman"/>
        </w:rPr>
        <w:t>shares is not subject to section 4501(c)(2) or (d) and</w:t>
      </w:r>
      <w:r w:rsidR="00781F1B">
        <w:rPr>
          <w:rFonts w:cs="Times New Roman"/>
        </w:rPr>
        <w:t xml:space="preserve">, taking into account the </w:t>
      </w:r>
      <w:r w:rsidR="00141372">
        <w:rPr>
          <w:rFonts w:cs="Times New Roman"/>
        </w:rPr>
        <w:t>Aggregate Repurchasing Corporation Rule</w:t>
      </w:r>
      <w:r w:rsidR="00781F1B">
        <w:rPr>
          <w:rFonts w:cs="Times New Roman"/>
        </w:rPr>
        <w:t>,</w:t>
      </w:r>
      <w:r>
        <w:rPr>
          <w:rFonts w:cs="Times New Roman"/>
        </w:rPr>
        <w:t xml:space="preserve"> </w:t>
      </w:r>
      <w:r w:rsidR="00070B07">
        <w:rPr>
          <w:rFonts w:cs="Times New Roman"/>
        </w:rPr>
        <w:t xml:space="preserve">it </w:t>
      </w:r>
      <w:r w:rsidR="009F4DEB">
        <w:rPr>
          <w:rFonts w:cs="Times New Roman"/>
        </w:rPr>
        <w:t>results in</w:t>
      </w:r>
      <w:r>
        <w:rPr>
          <w:rFonts w:cs="Times New Roman"/>
        </w:rPr>
        <w:t xml:space="preserve"> a </w:t>
      </w:r>
      <w:r w:rsidR="00EB7F7E">
        <w:rPr>
          <w:rFonts w:cs="Times New Roman"/>
        </w:rPr>
        <w:t xml:space="preserve">deemed </w:t>
      </w:r>
      <w:r>
        <w:rPr>
          <w:rFonts w:cs="Times New Roman"/>
        </w:rPr>
        <w:t xml:space="preserve">redemption </w:t>
      </w:r>
      <w:r w:rsidR="00EB7F7E">
        <w:rPr>
          <w:rFonts w:cs="Times New Roman"/>
        </w:rPr>
        <w:t>(</w:t>
      </w:r>
      <w:r w:rsidR="00094A45">
        <w:rPr>
          <w:rFonts w:cs="Times New Roman"/>
        </w:rPr>
        <w:t>within the meaning of section 317(b)</w:t>
      </w:r>
      <w:r w:rsidR="00EB7F7E">
        <w:rPr>
          <w:rFonts w:cs="Times New Roman"/>
        </w:rPr>
        <w:t>)</w:t>
      </w:r>
      <w:r w:rsidR="00094A45">
        <w:rPr>
          <w:rFonts w:cs="Times New Roman"/>
        </w:rPr>
        <w:t xml:space="preserve"> solely due to the application of section 304(a)(1)</w:t>
      </w:r>
      <w:r w:rsidR="001D4B76">
        <w:rPr>
          <w:rFonts w:cs="Times New Roman"/>
        </w:rPr>
        <w:t>.</w:t>
      </w:r>
      <w:r w:rsidR="006C6FD1">
        <w:rPr>
          <w:rStyle w:val="FootnoteReference"/>
          <w:rFonts w:cs="Times New Roman"/>
        </w:rPr>
        <w:footnoteReference w:id="37"/>
      </w:r>
      <w:r w:rsidR="00891769">
        <w:rPr>
          <w:rFonts w:cs="Times New Roman"/>
        </w:rPr>
        <w:t xml:space="preserve"> </w:t>
      </w:r>
    </w:p>
    <w:p w14:paraId="22CB4C4B" w14:textId="76D83C32" w:rsidR="00AD713C" w:rsidRPr="00E47DF9" w:rsidRDefault="007F61B3" w:rsidP="001B27F3">
      <w:pPr>
        <w:pStyle w:val="ListParagraph"/>
        <w:numPr>
          <w:ilvl w:val="0"/>
          <w:numId w:val="5"/>
        </w:numPr>
        <w:spacing w:after="120" w:line="240" w:lineRule="auto"/>
        <w:jc w:val="both"/>
        <w:rPr>
          <w:rFonts w:cs="Times New Roman"/>
        </w:rPr>
      </w:pPr>
      <w:r>
        <w:rPr>
          <w:rFonts w:cs="Times New Roman"/>
        </w:rPr>
        <w:t>T</w:t>
      </w:r>
      <w:r w:rsidR="00E71F37">
        <w:rPr>
          <w:rFonts w:cs="Times New Roman"/>
        </w:rPr>
        <w:t>o t</w:t>
      </w:r>
      <w:r>
        <w:rPr>
          <w:rFonts w:cs="Times New Roman"/>
        </w:rPr>
        <w:t xml:space="preserve">he </w:t>
      </w:r>
      <w:r w:rsidR="00E71F37">
        <w:rPr>
          <w:rFonts w:cs="Times New Roman"/>
        </w:rPr>
        <w:t xml:space="preserve">extent the </w:t>
      </w:r>
      <w:r>
        <w:rPr>
          <w:rFonts w:cs="Times New Roman"/>
        </w:rPr>
        <w:t xml:space="preserve">share repurchase </w:t>
      </w:r>
      <w:r w:rsidR="005A0311">
        <w:rPr>
          <w:rFonts w:cs="Times New Roman"/>
        </w:rPr>
        <w:t xml:space="preserve">constitutes an intercompany transaction to which Reg. </w:t>
      </w:r>
      <w:r w:rsidR="005A0311">
        <w:rPr>
          <w:rFonts w:ascii="Calibri" w:hAnsi="Calibri" w:cs="Calibri"/>
        </w:rPr>
        <w:t>§</w:t>
      </w:r>
      <w:r w:rsidR="005A0311">
        <w:rPr>
          <w:rFonts w:cs="Times New Roman"/>
        </w:rPr>
        <w:t>1.1502-13 applies</w:t>
      </w:r>
      <w:r w:rsidR="00E71F37">
        <w:rPr>
          <w:rFonts w:cs="Times New Roman"/>
        </w:rPr>
        <w:t>.</w:t>
      </w:r>
      <w:r w:rsidR="00E71F37">
        <w:rPr>
          <w:rStyle w:val="FootnoteReference"/>
          <w:rFonts w:cs="Times New Roman"/>
        </w:rPr>
        <w:footnoteReference w:id="38"/>
      </w:r>
    </w:p>
    <w:p w14:paraId="711D3EB9" w14:textId="31AA4FBA" w:rsidR="000D60DC" w:rsidRDefault="00A945F0" w:rsidP="001B27F3">
      <w:pPr>
        <w:pStyle w:val="ListParagraph"/>
        <w:numPr>
          <w:ilvl w:val="0"/>
          <w:numId w:val="5"/>
        </w:numPr>
        <w:spacing w:after="120" w:line="240" w:lineRule="auto"/>
        <w:jc w:val="both"/>
        <w:rPr>
          <w:rFonts w:cs="Times New Roman"/>
        </w:rPr>
      </w:pPr>
      <w:r w:rsidRPr="00E47DF9">
        <w:rPr>
          <w:rFonts w:cs="Times New Roman"/>
        </w:rPr>
        <w:t>I</w:t>
      </w:r>
      <w:r w:rsidR="0042386F">
        <w:rPr>
          <w:rFonts w:cs="Times New Roman"/>
        </w:rPr>
        <w:t>f it</w:t>
      </w:r>
      <w:r w:rsidRPr="00E47DF9">
        <w:rPr>
          <w:rFonts w:cs="Times New Roman"/>
        </w:rPr>
        <w:t xml:space="preserve"> can be shown that the principal purpose for the </w:t>
      </w:r>
      <w:r w:rsidR="0042386F">
        <w:rPr>
          <w:rFonts w:cs="Times New Roman"/>
        </w:rPr>
        <w:t xml:space="preserve">share </w:t>
      </w:r>
      <w:r w:rsidRPr="00E47DF9">
        <w:rPr>
          <w:rFonts w:cs="Times New Roman"/>
        </w:rPr>
        <w:t xml:space="preserve">repurchase </w:t>
      </w:r>
      <w:r w:rsidR="00C779C5">
        <w:rPr>
          <w:rFonts w:cs="Times New Roman"/>
        </w:rPr>
        <w:t xml:space="preserve">is </w:t>
      </w:r>
      <w:r w:rsidRPr="00E47DF9">
        <w:rPr>
          <w:rFonts w:cs="Times New Roman"/>
        </w:rPr>
        <w:t xml:space="preserve">to </w:t>
      </w:r>
      <w:r w:rsidR="00506AAB">
        <w:rPr>
          <w:rFonts w:cs="Times New Roman"/>
        </w:rPr>
        <w:t>facilitate a</w:t>
      </w:r>
      <w:r w:rsidR="007C0EA5">
        <w:rPr>
          <w:rFonts w:cs="Times New Roman"/>
        </w:rPr>
        <w:t>nother</w:t>
      </w:r>
      <w:r w:rsidR="00506AAB">
        <w:rPr>
          <w:rFonts w:cs="Times New Roman"/>
        </w:rPr>
        <w:t xml:space="preserve"> transaction</w:t>
      </w:r>
      <w:r w:rsidRPr="00E47DF9">
        <w:rPr>
          <w:rFonts w:cs="Times New Roman"/>
        </w:rPr>
        <w:t xml:space="preserve">. </w:t>
      </w:r>
    </w:p>
    <w:p w14:paraId="266FAB22" w14:textId="6DC163DD" w:rsidR="00A945F0" w:rsidRPr="00E47DF9" w:rsidRDefault="005A6487" w:rsidP="001B27F3">
      <w:pPr>
        <w:pStyle w:val="ListParagraph"/>
        <w:numPr>
          <w:ilvl w:val="0"/>
          <w:numId w:val="5"/>
        </w:numPr>
        <w:spacing w:after="120" w:line="240" w:lineRule="auto"/>
        <w:jc w:val="both"/>
        <w:rPr>
          <w:rFonts w:cs="Times New Roman"/>
        </w:rPr>
      </w:pPr>
      <w:r>
        <w:rPr>
          <w:rFonts w:cs="Times New Roman"/>
        </w:rPr>
        <w:lastRenderedPageBreak/>
        <w:t>If t</w:t>
      </w:r>
      <w:r w:rsidR="00363FBB" w:rsidRPr="00E47DF9">
        <w:rPr>
          <w:rFonts w:cs="Times New Roman"/>
        </w:rPr>
        <w:t xml:space="preserve">he repurchased shares are of a class that is not publicly traded, </w:t>
      </w:r>
      <w:r w:rsidR="00002E33">
        <w:rPr>
          <w:rFonts w:cs="Times New Roman"/>
        </w:rPr>
        <w:t xml:space="preserve">and </w:t>
      </w:r>
      <w:r w:rsidR="00363FBB" w:rsidRPr="00E47DF9">
        <w:rPr>
          <w:rFonts w:cs="Times New Roman"/>
        </w:rPr>
        <w:t>not convertible into shares that are publicly traded.</w:t>
      </w:r>
      <w:r w:rsidR="004F13B6">
        <w:rPr>
          <w:rStyle w:val="FootnoteReference"/>
          <w:rFonts w:cs="Times New Roman"/>
        </w:rPr>
        <w:footnoteReference w:id="39"/>
      </w:r>
      <w:r w:rsidR="00363FBB" w:rsidRPr="00E47DF9">
        <w:rPr>
          <w:rFonts w:cs="Times New Roman"/>
        </w:rPr>
        <w:t xml:space="preserve"> </w:t>
      </w:r>
    </w:p>
    <w:p w14:paraId="1DE5C684" w14:textId="12FD6FBA" w:rsidR="00E47DF9" w:rsidRDefault="00E47DF9" w:rsidP="001B27F3">
      <w:pPr>
        <w:spacing w:after="120" w:line="240" w:lineRule="auto"/>
        <w:jc w:val="both"/>
        <w:rPr>
          <w:rFonts w:cs="Times New Roman"/>
        </w:rPr>
      </w:pPr>
    </w:p>
    <w:p w14:paraId="63B54BFB" w14:textId="76A74372" w:rsidR="00E47DF9" w:rsidRPr="00073427" w:rsidRDefault="00B91057" w:rsidP="001B27F3">
      <w:pPr>
        <w:spacing w:after="120" w:line="240" w:lineRule="auto"/>
        <w:jc w:val="both"/>
        <w:rPr>
          <w:rFonts w:cs="Times New Roman"/>
          <w:u w:val="single"/>
        </w:rPr>
      </w:pPr>
      <w:r w:rsidRPr="00073427">
        <w:rPr>
          <w:rFonts w:cs="Times New Roman"/>
          <w:u w:val="single"/>
        </w:rPr>
        <w:t xml:space="preserve">Other </w:t>
      </w:r>
      <w:r w:rsidR="00AA603C">
        <w:rPr>
          <w:rFonts w:cs="Times New Roman"/>
          <w:u w:val="single"/>
        </w:rPr>
        <w:t xml:space="preserve">Coordinating </w:t>
      </w:r>
      <w:r w:rsidR="00113CCE">
        <w:rPr>
          <w:rFonts w:cs="Times New Roman"/>
          <w:u w:val="single"/>
        </w:rPr>
        <w:t>Pro</w:t>
      </w:r>
      <w:r w:rsidR="00073427" w:rsidRPr="00073427">
        <w:rPr>
          <w:rFonts w:cs="Times New Roman"/>
          <w:u w:val="single"/>
        </w:rPr>
        <w:t>visions</w:t>
      </w:r>
    </w:p>
    <w:p w14:paraId="57AC29E5" w14:textId="26DB6758" w:rsidR="005B3F70" w:rsidRPr="000E5C92" w:rsidRDefault="005B3F70" w:rsidP="001B27F3">
      <w:pPr>
        <w:pStyle w:val="ListParagraph"/>
        <w:keepNext/>
        <w:numPr>
          <w:ilvl w:val="0"/>
          <w:numId w:val="9"/>
        </w:numPr>
        <w:spacing w:after="120" w:line="240" w:lineRule="auto"/>
        <w:jc w:val="both"/>
        <w:rPr>
          <w:rFonts w:cs="Times New Roman"/>
          <w:i/>
          <w:iCs/>
        </w:rPr>
      </w:pPr>
      <w:r w:rsidRPr="000E5C92">
        <w:rPr>
          <w:rFonts w:cs="Times New Roman"/>
          <w:i/>
          <w:iCs/>
        </w:rPr>
        <w:t>Section 4501(e)(1) exception</w:t>
      </w:r>
    </w:p>
    <w:p w14:paraId="02D018F3" w14:textId="2F211890" w:rsidR="005B3F70" w:rsidRPr="005B3F70" w:rsidRDefault="00923DEF" w:rsidP="001B27F3">
      <w:pPr>
        <w:spacing w:after="120" w:line="240" w:lineRule="auto"/>
        <w:jc w:val="both"/>
        <w:rPr>
          <w:rFonts w:cs="Times New Roman"/>
        </w:rPr>
      </w:pPr>
      <w:r>
        <w:rPr>
          <w:rFonts w:cs="Times New Roman"/>
        </w:rPr>
        <w:t>I</w:t>
      </w:r>
      <w:r w:rsidR="005B3F70" w:rsidRPr="005B3F70">
        <w:rPr>
          <w:rFonts w:cs="Times New Roman"/>
        </w:rPr>
        <w:t xml:space="preserve">f the </w:t>
      </w:r>
      <w:r w:rsidR="00D173BD">
        <w:rPr>
          <w:rFonts w:cs="Times New Roman"/>
        </w:rPr>
        <w:t>Factor-Based Approach</w:t>
      </w:r>
      <w:r w:rsidR="0071339C">
        <w:rPr>
          <w:rFonts w:cs="Times New Roman"/>
        </w:rPr>
        <w:t xml:space="preserve"> were adopted</w:t>
      </w:r>
      <w:r w:rsidR="00D4326E">
        <w:rPr>
          <w:rFonts w:cs="Times New Roman"/>
        </w:rPr>
        <w:t xml:space="preserve">, </w:t>
      </w:r>
      <w:r w:rsidR="00BC03B2">
        <w:rPr>
          <w:rFonts w:cs="Times New Roman"/>
        </w:rPr>
        <w:t xml:space="preserve">in order to allow </w:t>
      </w:r>
      <w:r w:rsidR="00512864">
        <w:rPr>
          <w:rFonts w:cs="Times New Roman"/>
        </w:rPr>
        <w:t xml:space="preserve">the treatment of an exchange of shares of a Repurchasing Corporation for newly issued Regular Preferred Shares of the Repurchasing Corporation </w:t>
      </w:r>
      <w:r w:rsidR="00BC03B2">
        <w:rPr>
          <w:rFonts w:cs="Times New Roman"/>
        </w:rPr>
        <w:t xml:space="preserve">to function as described above, the </w:t>
      </w:r>
      <w:r w:rsidR="00E05269">
        <w:rPr>
          <w:rFonts w:cs="Times New Roman"/>
        </w:rPr>
        <w:t xml:space="preserve">exception in section 4501(e)(1) would need to be limited such that it </w:t>
      </w:r>
      <w:r w:rsidR="002B3A0D">
        <w:rPr>
          <w:rFonts w:cs="Times New Roman"/>
        </w:rPr>
        <w:t xml:space="preserve">would not provide an exception for </w:t>
      </w:r>
      <w:r w:rsidR="00E5160A">
        <w:rPr>
          <w:rFonts w:cs="Times New Roman"/>
        </w:rPr>
        <w:t xml:space="preserve">a repurchase of shares of a Repurchasing Corporation </w:t>
      </w:r>
      <w:r w:rsidR="003B33F5">
        <w:rPr>
          <w:rFonts w:cs="Times New Roman"/>
        </w:rPr>
        <w:t xml:space="preserve">in exchange </w:t>
      </w:r>
      <w:r w:rsidR="00E5160A">
        <w:rPr>
          <w:rFonts w:cs="Times New Roman"/>
        </w:rPr>
        <w:t>for newly issued Regular Preferred Shares of the Repurchasing Corporation</w:t>
      </w:r>
      <w:r w:rsidR="005B3F70" w:rsidRPr="005B3F70">
        <w:rPr>
          <w:rFonts w:cs="Times New Roman"/>
        </w:rPr>
        <w:t>.</w:t>
      </w:r>
    </w:p>
    <w:p w14:paraId="06F87A48" w14:textId="2925FCF6" w:rsidR="000E5C92" w:rsidRPr="000E5C92" w:rsidRDefault="000E5C92" w:rsidP="001B27F3">
      <w:pPr>
        <w:pStyle w:val="ListParagraph"/>
        <w:numPr>
          <w:ilvl w:val="0"/>
          <w:numId w:val="9"/>
        </w:numPr>
        <w:spacing w:after="120" w:line="240" w:lineRule="auto"/>
        <w:jc w:val="both"/>
        <w:rPr>
          <w:rFonts w:cs="Times New Roman"/>
          <w:i/>
          <w:iCs/>
        </w:rPr>
      </w:pPr>
      <w:r w:rsidRPr="000E5C92">
        <w:rPr>
          <w:rFonts w:cs="Times New Roman"/>
          <w:i/>
          <w:iCs/>
        </w:rPr>
        <w:t>The Section 4501(c)(3) Adjustment</w:t>
      </w:r>
    </w:p>
    <w:p w14:paraId="06A7D33B" w14:textId="3C6AC095" w:rsidR="005B3F70" w:rsidRPr="005B3F70" w:rsidRDefault="005B3F70" w:rsidP="001B27F3">
      <w:pPr>
        <w:spacing w:after="120" w:line="240" w:lineRule="auto"/>
        <w:jc w:val="both"/>
        <w:rPr>
          <w:rFonts w:cs="Times New Roman"/>
        </w:rPr>
      </w:pPr>
      <w:r w:rsidRPr="005B3F70">
        <w:rPr>
          <w:rFonts w:cs="Times New Roman"/>
        </w:rPr>
        <w:t xml:space="preserve">To create symmetry with respect to the factors set forth above, there ought to be a provision that indicates that stock issuances are not taken into account in the adjustment under section 4501(c)(3) to the extent the issuance does not actually have the effect of netting against the buyback.  These include </w:t>
      </w:r>
      <w:r w:rsidR="00EF7B8E">
        <w:rPr>
          <w:rFonts w:cs="Times New Roman"/>
        </w:rPr>
        <w:t xml:space="preserve">an </w:t>
      </w:r>
      <w:r w:rsidRPr="005B3F70">
        <w:rPr>
          <w:rFonts w:cs="Times New Roman"/>
        </w:rPr>
        <w:t>issuance</w:t>
      </w:r>
      <w:r w:rsidR="00EF7B8E">
        <w:rPr>
          <w:rFonts w:cs="Times New Roman"/>
        </w:rPr>
        <w:t xml:space="preserve"> of</w:t>
      </w:r>
      <w:r w:rsidRPr="005B3F70">
        <w:rPr>
          <w:rFonts w:cs="Times New Roman"/>
        </w:rPr>
        <w:t>:</w:t>
      </w:r>
    </w:p>
    <w:p w14:paraId="647AD18E" w14:textId="23B808C8" w:rsidR="00F57B9F" w:rsidRDefault="00F52AC7" w:rsidP="001B27F3">
      <w:pPr>
        <w:pStyle w:val="ListParagraph"/>
        <w:numPr>
          <w:ilvl w:val="0"/>
          <w:numId w:val="10"/>
        </w:numPr>
        <w:spacing w:after="120" w:line="240" w:lineRule="auto"/>
        <w:jc w:val="both"/>
        <w:rPr>
          <w:rFonts w:cs="Times New Roman"/>
        </w:rPr>
      </w:pPr>
      <w:r>
        <w:rPr>
          <w:rFonts w:cs="Times New Roman"/>
        </w:rPr>
        <w:t>s</w:t>
      </w:r>
      <w:r w:rsidR="0091135A">
        <w:rPr>
          <w:rFonts w:cs="Times New Roman"/>
        </w:rPr>
        <w:t>hare</w:t>
      </w:r>
      <w:r w:rsidR="00BA7E07">
        <w:rPr>
          <w:rFonts w:cs="Times New Roman"/>
        </w:rPr>
        <w:t>s</w:t>
      </w:r>
      <w:r w:rsidR="0091135A">
        <w:rPr>
          <w:rFonts w:cs="Times New Roman"/>
        </w:rPr>
        <w:t xml:space="preserve"> prior to the issuing corporation becoming publicly traded;</w:t>
      </w:r>
    </w:p>
    <w:p w14:paraId="4BADE189" w14:textId="304DF5B0" w:rsidR="009110AD" w:rsidRPr="00F57B9F" w:rsidRDefault="009110AD" w:rsidP="001B27F3">
      <w:pPr>
        <w:pStyle w:val="ListParagraph"/>
        <w:numPr>
          <w:ilvl w:val="0"/>
          <w:numId w:val="10"/>
        </w:numPr>
        <w:spacing w:after="120" w:line="240" w:lineRule="auto"/>
        <w:jc w:val="both"/>
        <w:rPr>
          <w:rFonts w:cs="Times New Roman"/>
        </w:rPr>
      </w:pPr>
      <w:r w:rsidRPr="00F57B9F">
        <w:rPr>
          <w:rFonts w:cs="Times New Roman"/>
        </w:rPr>
        <w:t>Regular Preferred Shares, whether or not publicly traded;</w:t>
      </w:r>
      <w:r w:rsidR="00987841">
        <w:rPr>
          <w:rStyle w:val="FootnoteReference"/>
          <w:rFonts w:cs="Times New Roman"/>
        </w:rPr>
        <w:footnoteReference w:id="40"/>
      </w:r>
    </w:p>
    <w:p w14:paraId="6F5F37AD" w14:textId="7322301A" w:rsidR="005B3F70" w:rsidRPr="00D74419" w:rsidRDefault="005B3F70" w:rsidP="001B27F3">
      <w:pPr>
        <w:pStyle w:val="ListParagraph"/>
        <w:numPr>
          <w:ilvl w:val="0"/>
          <w:numId w:val="10"/>
        </w:numPr>
        <w:spacing w:after="120" w:line="240" w:lineRule="auto"/>
        <w:jc w:val="both"/>
        <w:rPr>
          <w:rFonts w:cs="Times New Roman"/>
        </w:rPr>
      </w:pPr>
      <w:r w:rsidRPr="00D74419">
        <w:rPr>
          <w:rFonts w:cs="Times New Roman"/>
        </w:rPr>
        <w:t>shares of a class that is not publicly traded (unless it can be shown that the issuance is expected to have a dilutive impact on public trading price/EPS calculations/other capital markets metrics/etc);</w:t>
      </w:r>
      <w:r w:rsidR="00987841" w:rsidRPr="00D74419">
        <w:rPr>
          <w:rFonts w:cs="Times New Roman"/>
        </w:rPr>
        <w:t xml:space="preserve"> and</w:t>
      </w:r>
    </w:p>
    <w:p w14:paraId="56B6F463" w14:textId="0DD4BA0D" w:rsidR="008B40D8" w:rsidRPr="00D74419" w:rsidRDefault="005B3F70" w:rsidP="001B27F3">
      <w:pPr>
        <w:pStyle w:val="ListParagraph"/>
        <w:numPr>
          <w:ilvl w:val="0"/>
          <w:numId w:val="10"/>
        </w:numPr>
        <w:spacing w:after="120" w:line="240" w:lineRule="auto"/>
        <w:jc w:val="both"/>
        <w:rPr>
          <w:rFonts w:cs="Times New Roman"/>
        </w:rPr>
      </w:pPr>
      <w:r w:rsidRPr="00D74419">
        <w:rPr>
          <w:rFonts w:cs="Times New Roman"/>
        </w:rPr>
        <w:t xml:space="preserve">shares </w:t>
      </w:r>
      <w:r w:rsidR="007546B7" w:rsidRPr="00D74419">
        <w:rPr>
          <w:rFonts w:cs="Times New Roman"/>
        </w:rPr>
        <w:t>in exchange for</w:t>
      </w:r>
      <w:r w:rsidRPr="00D74419">
        <w:rPr>
          <w:rFonts w:cs="Times New Roman"/>
        </w:rPr>
        <w:t xml:space="preserve"> shares of the issuing corporation</w:t>
      </w:r>
      <w:r w:rsidR="00E8542C">
        <w:rPr>
          <w:rFonts w:cs="Times New Roman"/>
        </w:rPr>
        <w:t xml:space="preserve"> other than Regular Preferred Shares</w:t>
      </w:r>
      <w:r w:rsidR="00AA6D22">
        <w:rPr>
          <w:rFonts w:cs="Times New Roman"/>
        </w:rPr>
        <w:t>,</w:t>
      </w:r>
      <w:r w:rsidRPr="00D74419">
        <w:rPr>
          <w:rFonts w:cs="Times New Roman"/>
        </w:rPr>
        <w:t xml:space="preserve"> or </w:t>
      </w:r>
      <w:r w:rsidR="00C62F39">
        <w:rPr>
          <w:rFonts w:cs="Times New Roman"/>
        </w:rPr>
        <w:t xml:space="preserve">an issuance of shares of the Acquiring Corporation </w:t>
      </w:r>
      <w:r w:rsidRPr="00D74419">
        <w:rPr>
          <w:rFonts w:cs="Times New Roman"/>
        </w:rPr>
        <w:t xml:space="preserve">with respect to shares of </w:t>
      </w:r>
      <w:r w:rsidR="00791C43">
        <w:rPr>
          <w:rFonts w:cs="Times New Roman"/>
        </w:rPr>
        <w:t>a Public Target Corporation</w:t>
      </w:r>
      <w:r w:rsidR="008B214F">
        <w:rPr>
          <w:rFonts w:cs="Times New Roman"/>
        </w:rPr>
        <w:t xml:space="preserve"> in a transaction to which the Aggregate Repurchasing Corporation Rule applies</w:t>
      </w:r>
      <w:r w:rsidR="00987841" w:rsidRPr="00D74419">
        <w:rPr>
          <w:rFonts w:cs="Times New Roman"/>
        </w:rPr>
        <w:t>.</w:t>
      </w:r>
      <w:r w:rsidR="00F2625F">
        <w:rPr>
          <w:rStyle w:val="FootnoteReference"/>
          <w:rFonts w:cs="Times New Roman"/>
        </w:rPr>
        <w:footnoteReference w:id="41"/>
      </w:r>
      <w:r w:rsidRPr="00D74419">
        <w:rPr>
          <w:rFonts w:cs="Times New Roman"/>
        </w:rPr>
        <w:t xml:space="preserve"> </w:t>
      </w:r>
    </w:p>
    <w:p w14:paraId="60E742B1" w14:textId="77777777" w:rsidR="009110AD" w:rsidRPr="00F60A44" w:rsidRDefault="009110AD" w:rsidP="001B27F3">
      <w:pPr>
        <w:spacing w:after="120" w:line="240" w:lineRule="auto"/>
        <w:jc w:val="both"/>
        <w:rPr>
          <w:rFonts w:cs="Times New Roman"/>
        </w:rPr>
      </w:pPr>
    </w:p>
    <w:sectPr w:rsidR="009110AD" w:rsidRPr="00F60A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54EB" w14:textId="77777777" w:rsidR="00A84722" w:rsidRDefault="00A84722" w:rsidP="008C15ED">
      <w:pPr>
        <w:spacing w:after="0" w:line="240" w:lineRule="auto"/>
      </w:pPr>
      <w:r>
        <w:separator/>
      </w:r>
    </w:p>
  </w:endnote>
  <w:endnote w:type="continuationSeparator" w:id="0">
    <w:p w14:paraId="527352B6" w14:textId="77777777" w:rsidR="00A84722" w:rsidRDefault="00A84722" w:rsidP="008C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6D4B" w14:textId="77777777" w:rsidR="00A84722" w:rsidRDefault="00A84722" w:rsidP="008C15ED">
      <w:pPr>
        <w:spacing w:after="0" w:line="240" w:lineRule="auto"/>
      </w:pPr>
      <w:r>
        <w:separator/>
      </w:r>
    </w:p>
  </w:footnote>
  <w:footnote w:type="continuationSeparator" w:id="0">
    <w:p w14:paraId="3D40E525" w14:textId="77777777" w:rsidR="00A84722" w:rsidRDefault="00A84722" w:rsidP="008C15ED">
      <w:pPr>
        <w:spacing w:after="0" w:line="240" w:lineRule="auto"/>
      </w:pPr>
      <w:r>
        <w:continuationSeparator/>
      </w:r>
    </w:p>
  </w:footnote>
  <w:footnote w:id="1">
    <w:p w14:paraId="5F98A4B9" w14:textId="33DC275B" w:rsidR="000C02AB" w:rsidRDefault="000C02AB" w:rsidP="00B77F07">
      <w:pPr>
        <w:pStyle w:val="FootnoteText"/>
        <w:jc w:val="both"/>
      </w:pPr>
      <w:r>
        <w:rPr>
          <w:rStyle w:val="FootnoteReference"/>
        </w:rPr>
        <w:footnoteRef/>
      </w:r>
      <w:r>
        <w:t xml:space="preserve"> </w:t>
      </w:r>
      <w:r w:rsidR="00DE71F8">
        <w:t>The following is an excerpt from</w:t>
      </w:r>
      <w:r w:rsidR="00F10A4E">
        <w:t xml:space="preserve"> the </w:t>
      </w:r>
      <w:r w:rsidR="00934D68">
        <w:t xml:space="preserve">draft </w:t>
      </w:r>
      <w:r w:rsidR="00F10A4E">
        <w:t>paper</w:t>
      </w:r>
      <w:r w:rsidR="00934D68">
        <w:t xml:space="preserve"> provided in advance of the conference to supplement the </w:t>
      </w:r>
      <w:r w:rsidR="00F13734">
        <w:t>slide deck.</w:t>
      </w:r>
    </w:p>
  </w:footnote>
  <w:footnote w:id="2">
    <w:p w14:paraId="0562361A" w14:textId="60A5220C" w:rsidR="0081440B" w:rsidRPr="0081440B" w:rsidRDefault="0081440B" w:rsidP="00B77F07">
      <w:pPr>
        <w:pStyle w:val="FootnoteText"/>
        <w:jc w:val="both"/>
        <w:rPr>
          <w:rFonts w:cs="Times New Roman"/>
        </w:rPr>
      </w:pPr>
      <w:r w:rsidRPr="0081440B">
        <w:rPr>
          <w:rStyle w:val="FootnoteReference"/>
          <w:rFonts w:cs="Times New Roman"/>
        </w:rPr>
        <w:footnoteRef/>
      </w:r>
      <w:r w:rsidRPr="0081440B">
        <w:rPr>
          <w:rFonts w:cs="Times New Roman"/>
        </w:rPr>
        <w:t xml:space="preserve"> </w:t>
      </w:r>
      <w:r w:rsidR="003B5226">
        <w:rPr>
          <w:rFonts w:cs="Times New Roman"/>
        </w:rPr>
        <w:t>All of the discussion and commentary regarding section 4501</w:t>
      </w:r>
      <w:r w:rsidR="00CD5696">
        <w:rPr>
          <w:rFonts w:cs="Times New Roman"/>
        </w:rPr>
        <w:t>, the revenue estimate</w:t>
      </w:r>
      <w:r w:rsidR="00896338">
        <w:rPr>
          <w:rFonts w:cs="Times New Roman"/>
        </w:rPr>
        <w:t>, and the general context support this view</w:t>
      </w:r>
      <w:r w:rsidR="00871888">
        <w:rPr>
          <w:rFonts w:cs="Times New Roman"/>
        </w:rPr>
        <w:t xml:space="preserve"> [</w:t>
      </w:r>
      <w:r w:rsidR="00EE17D3">
        <w:rPr>
          <w:rFonts w:cs="Times New Roman"/>
        </w:rPr>
        <w:t xml:space="preserve">discussion </w:t>
      </w:r>
      <w:r w:rsidR="00871888">
        <w:rPr>
          <w:rFonts w:cs="Times New Roman"/>
        </w:rPr>
        <w:t>not included in this excerpt]</w:t>
      </w:r>
      <w:r w:rsidR="00896338">
        <w:rPr>
          <w:rFonts w:cs="Times New Roman"/>
        </w:rPr>
        <w:t>.</w:t>
      </w:r>
    </w:p>
  </w:footnote>
  <w:footnote w:id="3">
    <w:p w14:paraId="15879B84" w14:textId="63B0552C" w:rsidR="00254A21" w:rsidRDefault="00254A21" w:rsidP="00B77F07">
      <w:pPr>
        <w:pStyle w:val="FootnoteText"/>
        <w:jc w:val="both"/>
      </w:pPr>
      <w:r>
        <w:rPr>
          <w:rStyle w:val="FootnoteReference"/>
        </w:rPr>
        <w:footnoteRef/>
      </w:r>
      <w:r>
        <w:t xml:space="preserve"> Section 317(b) </w:t>
      </w:r>
      <w:r w:rsidR="00F36362">
        <w:t>provides: “For purposes of [</w:t>
      </w:r>
      <w:r w:rsidR="00410FC0">
        <w:t>sections 301-318</w:t>
      </w:r>
      <w:r w:rsidR="00F36362">
        <w:t>], stock shall be treated as redeemed by a corporation if the corporation acquires its stock</w:t>
      </w:r>
      <w:r w:rsidR="00153165">
        <w:t xml:space="preserve"> </w:t>
      </w:r>
      <w:r w:rsidR="00F36362">
        <w:t>from a shareholder in exchange for property, whether or not the stock so acquired is cancelled, retired, or held as</w:t>
      </w:r>
      <w:r w:rsidR="00153165">
        <w:t xml:space="preserve"> </w:t>
      </w:r>
      <w:r w:rsidR="00F36362">
        <w:t>treasury stock.”</w:t>
      </w:r>
      <w:r w:rsidR="00153165">
        <w:t xml:space="preserve">  Additionally, section 317(a)</w:t>
      </w:r>
      <w:r w:rsidR="004E50A3">
        <w:t xml:space="preserve"> provides: “For purposes of [sections 301-318], the term “property” means money, securities, and any other property; except that such term does not include stock in the corporation making the distribution (or rights to acquire such stock).”</w:t>
      </w:r>
    </w:p>
  </w:footnote>
  <w:footnote w:id="4">
    <w:p w14:paraId="72C21859" w14:textId="6A98DCC6" w:rsidR="002346C7" w:rsidRPr="00902EA5" w:rsidRDefault="002346C7"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FB2979" w:rsidRPr="00902EA5">
        <w:rPr>
          <w:rFonts w:cs="Times New Roman"/>
        </w:rPr>
        <w:t xml:space="preserve">For example, one might argue that </w:t>
      </w:r>
      <w:r w:rsidR="002213F1" w:rsidRPr="00902EA5">
        <w:rPr>
          <w:rFonts w:cs="Times New Roman"/>
        </w:rPr>
        <w:t>the</w:t>
      </w:r>
      <w:r w:rsidR="00D8748C" w:rsidRPr="00902EA5">
        <w:rPr>
          <w:rFonts w:cs="Times New Roman"/>
        </w:rPr>
        <w:t xml:space="preserve"> exception in section 4501(e)(1)</w:t>
      </w:r>
      <w:r w:rsidR="00EA49A1" w:rsidRPr="00902EA5">
        <w:rPr>
          <w:rFonts w:cs="Times New Roman"/>
        </w:rPr>
        <w:t xml:space="preserve"> for </w:t>
      </w:r>
      <w:r w:rsidR="00CD0BD9" w:rsidRPr="00902EA5">
        <w:rPr>
          <w:rFonts w:cs="Times New Roman"/>
        </w:rPr>
        <w:t>certain share exchanges in a</w:t>
      </w:r>
      <w:r w:rsidR="00AF1F39">
        <w:rPr>
          <w:rFonts w:cs="Times New Roman"/>
        </w:rPr>
        <w:t xml:space="preserve"> section 368(a)</w:t>
      </w:r>
      <w:r w:rsidR="00CD0BD9" w:rsidRPr="00902EA5">
        <w:rPr>
          <w:rFonts w:cs="Times New Roman"/>
        </w:rPr>
        <w:t xml:space="preserve"> reorganization</w:t>
      </w:r>
      <w:r w:rsidR="00FE7C96" w:rsidRPr="00902EA5">
        <w:rPr>
          <w:rFonts w:cs="Times New Roman"/>
        </w:rPr>
        <w:t xml:space="preserve"> suggests that </w:t>
      </w:r>
      <w:r w:rsidR="00A24140" w:rsidRPr="00902EA5">
        <w:rPr>
          <w:rFonts w:cs="Times New Roman"/>
        </w:rPr>
        <w:t xml:space="preserve">Congress was aware </w:t>
      </w:r>
      <w:r w:rsidR="00846C4D" w:rsidRPr="00902EA5">
        <w:rPr>
          <w:rFonts w:cs="Times New Roman"/>
        </w:rPr>
        <w:t>that the excise tax could have very broad application given th</w:t>
      </w:r>
      <w:r w:rsidR="0034162D" w:rsidRPr="00902EA5">
        <w:rPr>
          <w:rFonts w:cs="Times New Roman"/>
        </w:rPr>
        <w:t xml:space="preserve">at </w:t>
      </w:r>
      <w:r w:rsidR="00A46957" w:rsidRPr="00902EA5">
        <w:rPr>
          <w:rFonts w:cs="Times New Roman"/>
        </w:rPr>
        <w:t>“repurchase” was defined by reference to a redemption within the meaning of section 317(b).</w:t>
      </w:r>
      <w:r w:rsidR="00FC6FEE">
        <w:rPr>
          <w:rFonts w:cs="Times New Roman"/>
        </w:rPr>
        <w:t xml:space="preserve"> However,</w:t>
      </w:r>
      <w:r w:rsidR="009F425A">
        <w:rPr>
          <w:rFonts w:cs="Times New Roman"/>
        </w:rPr>
        <w:t xml:space="preserve"> the </w:t>
      </w:r>
      <w:r w:rsidR="00D31E8C">
        <w:rPr>
          <w:rFonts w:cs="Times New Roman"/>
        </w:rPr>
        <w:t xml:space="preserve">exact </w:t>
      </w:r>
      <w:r w:rsidR="009F425A">
        <w:rPr>
          <w:rFonts w:cs="Times New Roman"/>
        </w:rPr>
        <w:t xml:space="preserve">scope of section 4501(e)(1) is not clear, </w:t>
      </w:r>
      <w:r w:rsidR="00D31E8C">
        <w:rPr>
          <w:rFonts w:cs="Times New Roman"/>
        </w:rPr>
        <w:t xml:space="preserve">and </w:t>
      </w:r>
      <w:r w:rsidR="00FC6FEE">
        <w:rPr>
          <w:rFonts w:cs="Times New Roman"/>
        </w:rPr>
        <w:t xml:space="preserve">it appears more likely that </w:t>
      </w:r>
      <w:r w:rsidR="00391B3C">
        <w:rPr>
          <w:rFonts w:cs="Times New Roman"/>
        </w:rPr>
        <w:t xml:space="preserve">it </w:t>
      </w:r>
      <w:r w:rsidR="00FC6FEE">
        <w:rPr>
          <w:rFonts w:cs="Times New Roman"/>
        </w:rPr>
        <w:t xml:space="preserve">was merely attempting to </w:t>
      </w:r>
      <w:r w:rsidR="0074107B">
        <w:rPr>
          <w:rFonts w:cs="Times New Roman"/>
        </w:rPr>
        <w:t xml:space="preserve">provide extra </w:t>
      </w:r>
      <w:r w:rsidR="00FC6FEE">
        <w:rPr>
          <w:rFonts w:cs="Times New Roman"/>
        </w:rPr>
        <w:t>clar</w:t>
      </w:r>
      <w:r w:rsidR="0074107B">
        <w:rPr>
          <w:rFonts w:cs="Times New Roman"/>
        </w:rPr>
        <w:t>ity</w:t>
      </w:r>
      <w:r w:rsidR="00FC6FEE">
        <w:rPr>
          <w:rFonts w:cs="Times New Roman"/>
        </w:rPr>
        <w:t xml:space="preserve"> that </w:t>
      </w:r>
      <w:r w:rsidR="0066570B">
        <w:rPr>
          <w:rFonts w:cs="Times New Roman"/>
        </w:rPr>
        <w:t xml:space="preserve">a share-for-share exchange </w:t>
      </w:r>
      <w:r w:rsidR="0074107B">
        <w:rPr>
          <w:rFonts w:cs="Times New Roman"/>
        </w:rPr>
        <w:t>in a section 368</w:t>
      </w:r>
      <w:r w:rsidR="00CA3400">
        <w:rPr>
          <w:rFonts w:cs="Times New Roman"/>
        </w:rPr>
        <w:t xml:space="preserve">(a) reorganization </w:t>
      </w:r>
      <w:r w:rsidR="0066570B">
        <w:rPr>
          <w:rFonts w:cs="Times New Roman"/>
        </w:rPr>
        <w:t>is not intended to be subject to the excise tax</w:t>
      </w:r>
      <w:r w:rsidR="005444D1">
        <w:rPr>
          <w:rFonts w:cs="Times New Roman"/>
        </w:rPr>
        <w:t>.</w:t>
      </w:r>
      <w:r w:rsidR="00662613">
        <w:rPr>
          <w:rFonts w:cs="Times New Roman"/>
        </w:rPr>
        <w:t xml:space="preserve"> </w:t>
      </w:r>
    </w:p>
  </w:footnote>
  <w:footnote w:id="5">
    <w:p w14:paraId="5A42CA3C" w14:textId="18A8C03A" w:rsidR="00B60F6C" w:rsidRPr="00902EA5" w:rsidRDefault="00B60F6C"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CD0B2D" w:rsidRPr="00902EA5">
        <w:rPr>
          <w:rFonts w:cs="Times New Roman"/>
        </w:rPr>
        <w:t>T</w:t>
      </w:r>
      <w:r w:rsidR="00AE22A2" w:rsidRPr="00902EA5">
        <w:rPr>
          <w:rFonts w:cs="Times New Roman"/>
        </w:rPr>
        <w:t xml:space="preserve">he </w:t>
      </w:r>
      <w:r w:rsidR="00CD0B2D" w:rsidRPr="00902EA5">
        <w:rPr>
          <w:rFonts w:cs="Times New Roman"/>
        </w:rPr>
        <w:t xml:space="preserve">limited </w:t>
      </w:r>
      <w:r w:rsidR="00CF3C3C" w:rsidRPr="00902EA5">
        <w:rPr>
          <w:rFonts w:cs="Times New Roman"/>
        </w:rPr>
        <w:t xml:space="preserve">and ambiguous </w:t>
      </w:r>
      <w:r w:rsidR="00CD0B2D" w:rsidRPr="00902EA5">
        <w:rPr>
          <w:rFonts w:cs="Times New Roman"/>
        </w:rPr>
        <w:t xml:space="preserve">scope of the exception in section 4501(e)(1) </w:t>
      </w:r>
      <w:r w:rsidR="00CF3C3C" w:rsidRPr="00902EA5">
        <w:rPr>
          <w:rFonts w:cs="Times New Roman"/>
        </w:rPr>
        <w:t xml:space="preserve">itself </w:t>
      </w:r>
      <w:r w:rsidR="003467F3" w:rsidRPr="00902EA5">
        <w:rPr>
          <w:rFonts w:cs="Times New Roman"/>
        </w:rPr>
        <w:t xml:space="preserve">suggests that </w:t>
      </w:r>
      <w:r w:rsidR="00064C97" w:rsidRPr="00902EA5">
        <w:rPr>
          <w:rFonts w:cs="Times New Roman"/>
        </w:rPr>
        <w:t xml:space="preserve">it cannot be informative of the </w:t>
      </w:r>
      <w:r w:rsidR="005C1EF8" w:rsidRPr="00902EA5">
        <w:rPr>
          <w:rFonts w:cs="Times New Roman"/>
        </w:rPr>
        <w:t xml:space="preserve">intended application of section 4501.  For example, </w:t>
      </w:r>
      <w:r w:rsidR="00256B68" w:rsidRPr="00902EA5">
        <w:rPr>
          <w:rFonts w:cs="Times New Roman"/>
        </w:rPr>
        <w:t xml:space="preserve">it seems unlikely that </w:t>
      </w:r>
      <w:r w:rsidR="007A6746" w:rsidRPr="00902EA5">
        <w:rPr>
          <w:rFonts w:cs="Times New Roman"/>
        </w:rPr>
        <w:t>Congress intended that an exchange of target corporation shares</w:t>
      </w:r>
      <w:r w:rsidR="00132953" w:rsidRPr="00902EA5">
        <w:rPr>
          <w:rFonts w:cs="Times New Roman"/>
        </w:rPr>
        <w:t xml:space="preserve"> for cash and acquiring corporation shares</w:t>
      </w:r>
      <w:r w:rsidR="00B568C2" w:rsidRPr="00902EA5">
        <w:rPr>
          <w:rFonts w:cs="Times New Roman"/>
        </w:rPr>
        <w:t xml:space="preserve"> </w:t>
      </w:r>
      <w:r w:rsidR="00D0466F" w:rsidRPr="00902EA5">
        <w:rPr>
          <w:rFonts w:cs="Times New Roman"/>
        </w:rPr>
        <w:t xml:space="preserve">in a section 368 reorganization </w:t>
      </w:r>
      <w:r w:rsidR="00B568C2" w:rsidRPr="00902EA5">
        <w:rPr>
          <w:rFonts w:cs="Times New Roman"/>
        </w:rPr>
        <w:t>to be wholly exempt from the excise tax merely because the shareholder</w:t>
      </w:r>
      <w:r w:rsidR="00231C40" w:rsidRPr="00902EA5">
        <w:rPr>
          <w:rFonts w:cs="Times New Roman"/>
        </w:rPr>
        <w:t xml:space="preserve">’s basis in each of the target corporation shares surrendered exceeds the value of </w:t>
      </w:r>
      <w:r w:rsidR="003F56D5" w:rsidRPr="00902EA5">
        <w:rPr>
          <w:rFonts w:cs="Times New Roman"/>
        </w:rPr>
        <w:t xml:space="preserve">each such </w:t>
      </w:r>
      <w:r w:rsidR="00231C40" w:rsidRPr="00902EA5">
        <w:rPr>
          <w:rFonts w:cs="Times New Roman"/>
        </w:rPr>
        <w:t xml:space="preserve">share, and </w:t>
      </w:r>
      <w:r w:rsidR="00424B1E" w:rsidRPr="00902EA5">
        <w:rPr>
          <w:rFonts w:cs="Times New Roman"/>
        </w:rPr>
        <w:t>the shareholder would not recognize any loss under section 356(c).</w:t>
      </w:r>
      <w:r w:rsidR="00C016A9">
        <w:rPr>
          <w:rFonts w:cs="Times New Roman"/>
        </w:rPr>
        <w:t xml:space="preserve"> </w:t>
      </w:r>
      <w:r w:rsidR="004A1C01">
        <w:rPr>
          <w:rFonts w:cs="Times New Roman"/>
        </w:rPr>
        <w:t xml:space="preserve">As suggested herein, boot in most </w:t>
      </w:r>
      <w:r w:rsidR="00EA742A">
        <w:rPr>
          <w:rFonts w:cs="Times New Roman"/>
        </w:rPr>
        <w:t xml:space="preserve">asset reorganizations really shouldn’t be subject to the excise tax, but that </w:t>
      </w:r>
      <w:r w:rsidR="00163C62">
        <w:rPr>
          <w:rFonts w:cs="Times New Roman"/>
        </w:rPr>
        <w:t xml:space="preserve">is better supported by the fact that most asset reorganizations are </w:t>
      </w:r>
      <w:r w:rsidR="00F75754">
        <w:rPr>
          <w:rFonts w:cs="Times New Roman"/>
        </w:rPr>
        <w:t>substantially distinguishable from Traditional Public Company Stock Buybacks</w:t>
      </w:r>
      <w:r w:rsidR="00C71DB6">
        <w:rPr>
          <w:rFonts w:cs="Times New Roman"/>
        </w:rPr>
        <w:t xml:space="preserve"> than based on a literal application of sections 4501(e)(1) and 356(c).</w:t>
      </w:r>
    </w:p>
  </w:footnote>
  <w:footnote w:id="6">
    <w:p w14:paraId="114B9E76" w14:textId="2E6097C0" w:rsidR="00FD582D" w:rsidRDefault="00FD582D" w:rsidP="00B77F07">
      <w:pPr>
        <w:pStyle w:val="FootnoteText"/>
        <w:jc w:val="both"/>
      </w:pPr>
      <w:r>
        <w:rPr>
          <w:rStyle w:val="FootnoteReference"/>
        </w:rPr>
        <w:footnoteRef/>
      </w:r>
      <w:r>
        <w:t xml:space="preserve"> </w:t>
      </w:r>
      <w:r w:rsidR="00191E50">
        <w:t xml:space="preserve">The discussion in the earlier portion of the paper will </w:t>
      </w:r>
      <w:r w:rsidR="006E54A6">
        <w:t>address this.</w:t>
      </w:r>
    </w:p>
  </w:footnote>
  <w:footnote w:id="7">
    <w:p w14:paraId="060AE4F5" w14:textId="4B2670EA" w:rsidR="007F4FBE" w:rsidRPr="00CC7540" w:rsidRDefault="007F4FBE" w:rsidP="00B77F07">
      <w:pPr>
        <w:pStyle w:val="FootnoteText"/>
        <w:jc w:val="both"/>
        <w:rPr>
          <w:rFonts w:cs="Times New Roman"/>
        </w:rPr>
      </w:pPr>
      <w:r w:rsidRPr="00CC7540">
        <w:rPr>
          <w:rStyle w:val="FootnoteReference"/>
          <w:rFonts w:cs="Times New Roman"/>
        </w:rPr>
        <w:footnoteRef/>
      </w:r>
      <w:r w:rsidRPr="00CC7540">
        <w:rPr>
          <w:rFonts w:cs="Times New Roman"/>
        </w:rPr>
        <w:t xml:space="preserve"> </w:t>
      </w:r>
      <w:r w:rsidR="00CC7540" w:rsidRPr="00CC7540">
        <w:rPr>
          <w:rFonts w:cs="Times New Roman"/>
        </w:rPr>
        <w:t xml:space="preserve">Given </w:t>
      </w:r>
      <w:r w:rsidR="00CC7540">
        <w:rPr>
          <w:rFonts w:cs="Times New Roman"/>
        </w:rPr>
        <w:t>that section 4501</w:t>
      </w:r>
      <w:r w:rsidR="00140389">
        <w:rPr>
          <w:rFonts w:cs="Times New Roman"/>
        </w:rPr>
        <w:t xml:space="preserve"> defaults to an incredibly broad scope, i.e., </w:t>
      </w:r>
      <w:r w:rsidR="00883077">
        <w:rPr>
          <w:rFonts w:cs="Times New Roman"/>
        </w:rPr>
        <w:t xml:space="preserve">potentially any redemption within the meaning of section 317(b), </w:t>
      </w:r>
      <w:r w:rsidR="00113B1C">
        <w:rPr>
          <w:rFonts w:cs="Times New Roman"/>
        </w:rPr>
        <w:t xml:space="preserve">retroactively expanding </w:t>
      </w:r>
      <w:r w:rsidR="009F57F0">
        <w:rPr>
          <w:rFonts w:cs="Times New Roman"/>
        </w:rPr>
        <w:t xml:space="preserve">upon that seems excessive.  Further, </w:t>
      </w:r>
      <w:r w:rsidR="00A84863">
        <w:rPr>
          <w:rFonts w:cs="Times New Roman"/>
        </w:rPr>
        <w:t xml:space="preserve">compliance with section 4501 </w:t>
      </w:r>
      <w:r w:rsidR="003D3D25">
        <w:rPr>
          <w:rFonts w:cs="Times New Roman"/>
        </w:rPr>
        <w:t xml:space="preserve">would be </w:t>
      </w:r>
      <w:r w:rsidR="00B5318C">
        <w:rPr>
          <w:rFonts w:cs="Times New Roman"/>
        </w:rPr>
        <w:t>even more</w:t>
      </w:r>
      <w:r w:rsidR="003D3D25">
        <w:rPr>
          <w:rFonts w:cs="Times New Roman"/>
        </w:rPr>
        <w:t xml:space="preserve"> burdensome if taxpayers were required to imagine </w:t>
      </w:r>
      <w:r w:rsidR="00E348B5">
        <w:rPr>
          <w:rFonts w:cs="Times New Roman"/>
        </w:rPr>
        <w:t xml:space="preserve">anything that the IRS and Treasury Department might subsequently deem to be “economically similar” to a </w:t>
      </w:r>
      <w:r w:rsidR="00421F18">
        <w:rPr>
          <w:rFonts w:cs="Times New Roman"/>
        </w:rPr>
        <w:t xml:space="preserve">section 317(b) redemption, and then </w:t>
      </w:r>
      <w:r w:rsidR="003D3D25">
        <w:rPr>
          <w:rFonts w:cs="Times New Roman"/>
        </w:rPr>
        <w:t xml:space="preserve">potentially </w:t>
      </w:r>
      <w:r w:rsidR="00421F18">
        <w:rPr>
          <w:rFonts w:cs="Times New Roman"/>
        </w:rPr>
        <w:t xml:space="preserve">be required to </w:t>
      </w:r>
      <w:r w:rsidR="003D3D25">
        <w:rPr>
          <w:rFonts w:cs="Times New Roman"/>
        </w:rPr>
        <w:t xml:space="preserve">apply </w:t>
      </w:r>
      <w:r w:rsidR="00B16F0A">
        <w:rPr>
          <w:rFonts w:cs="Times New Roman"/>
        </w:rPr>
        <w:t>section 4501 on such basis.</w:t>
      </w:r>
      <w:r w:rsidR="003D3D25">
        <w:rPr>
          <w:rFonts w:cs="Times New Roman"/>
        </w:rPr>
        <w:t xml:space="preserve"> </w:t>
      </w:r>
      <w:r w:rsidR="00BA7E26">
        <w:rPr>
          <w:rFonts w:cs="Times New Roman"/>
        </w:rPr>
        <w:t>Without</w:t>
      </w:r>
      <w:r w:rsidR="00D31442">
        <w:rPr>
          <w:rFonts w:cs="Times New Roman"/>
        </w:rPr>
        <w:t xml:space="preserve"> clear, prospective guidance</w:t>
      </w:r>
      <w:r w:rsidR="00AF1AF8">
        <w:rPr>
          <w:rFonts w:cs="Times New Roman"/>
        </w:rPr>
        <w:t xml:space="preserve">, </w:t>
      </w:r>
      <w:r w:rsidR="00673E15">
        <w:rPr>
          <w:rFonts w:cs="Times New Roman"/>
        </w:rPr>
        <w:t xml:space="preserve">compliance and administration of the statute </w:t>
      </w:r>
      <w:r w:rsidR="001F215E">
        <w:rPr>
          <w:rFonts w:cs="Times New Roman"/>
        </w:rPr>
        <w:t>is likely to be inconsistent</w:t>
      </w:r>
      <w:r w:rsidR="00BA7E26">
        <w:rPr>
          <w:rFonts w:cs="Times New Roman"/>
        </w:rPr>
        <w:t xml:space="preserve">, and that is not </w:t>
      </w:r>
      <w:r w:rsidR="00027CD5">
        <w:rPr>
          <w:rFonts w:cs="Times New Roman"/>
        </w:rPr>
        <w:t>appropriate for taxpayers or the government.</w:t>
      </w:r>
    </w:p>
  </w:footnote>
  <w:footnote w:id="8">
    <w:p w14:paraId="6890F196" w14:textId="3C65D469" w:rsidR="005A2BEF" w:rsidRPr="00902EA5" w:rsidRDefault="0075369B"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Section 4501(f) provides: “</w:t>
      </w:r>
      <w:r w:rsidR="002E00CF" w:rsidRPr="00902EA5">
        <w:rPr>
          <w:rFonts w:cs="Times New Roman"/>
        </w:rPr>
        <w:t>The Secretary shall prescribe such regulations and other guidance as are necessary or appropriate to carry out, and to prevent the avoidance of, the purposes of this section ….</w:t>
      </w:r>
      <w:r w:rsidRPr="00902EA5">
        <w:rPr>
          <w:rFonts w:cs="Times New Roman"/>
        </w:rPr>
        <w:t>”</w:t>
      </w:r>
      <w:r w:rsidR="002E00CF" w:rsidRPr="00902EA5">
        <w:rPr>
          <w:rFonts w:cs="Times New Roman"/>
        </w:rPr>
        <w:t xml:space="preserve"> Thus, </w:t>
      </w:r>
      <w:r w:rsidR="00FA3142" w:rsidRPr="00902EA5">
        <w:rPr>
          <w:rFonts w:cs="Times New Roman"/>
        </w:rPr>
        <w:t xml:space="preserve">the IRS and Treasury Department have </w:t>
      </w:r>
      <w:r w:rsidR="006B085E" w:rsidRPr="00902EA5">
        <w:rPr>
          <w:rFonts w:cs="Times New Roman"/>
        </w:rPr>
        <w:t>ample</w:t>
      </w:r>
      <w:r w:rsidR="00983F01" w:rsidRPr="00902EA5">
        <w:rPr>
          <w:rFonts w:cs="Times New Roman"/>
        </w:rPr>
        <w:t xml:space="preserve"> authority, </w:t>
      </w:r>
      <w:r w:rsidR="00501BCB" w:rsidRPr="00902EA5">
        <w:rPr>
          <w:rFonts w:cs="Times New Roman"/>
        </w:rPr>
        <w:t>as well as a</w:t>
      </w:r>
      <w:r w:rsidR="00983F01" w:rsidRPr="00902EA5">
        <w:rPr>
          <w:rFonts w:cs="Times New Roman"/>
        </w:rPr>
        <w:t xml:space="preserve"> </w:t>
      </w:r>
      <w:r w:rsidR="00FA3142" w:rsidRPr="00902EA5">
        <w:rPr>
          <w:rFonts w:cs="Times New Roman"/>
        </w:rPr>
        <w:t>directive</w:t>
      </w:r>
      <w:r w:rsidR="00501BCB" w:rsidRPr="00902EA5">
        <w:rPr>
          <w:rFonts w:cs="Times New Roman"/>
        </w:rPr>
        <w:t>,</w:t>
      </w:r>
      <w:r w:rsidR="00FA3142" w:rsidRPr="00902EA5">
        <w:rPr>
          <w:rFonts w:cs="Times New Roman"/>
        </w:rPr>
        <w:t xml:space="preserve"> to articulate </w:t>
      </w:r>
      <w:r w:rsidR="00983F01" w:rsidRPr="00902EA5">
        <w:rPr>
          <w:rFonts w:cs="Times New Roman"/>
        </w:rPr>
        <w:t>the proper</w:t>
      </w:r>
      <w:r w:rsidR="00FA3142" w:rsidRPr="00902EA5">
        <w:rPr>
          <w:rFonts w:cs="Times New Roman"/>
        </w:rPr>
        <w:t xml:space="preserve"> scope and application of the excise tax that both carries out the purposes of the section and prevents avoidance of the tax.</w:t>
      </w:r>
      <w:r w:rsidR="00034BA7">
        <w:rPr>
          <w:rFonts w:cs="Times New Roman"/>
        </w:rPr>
        <w:t xml:space="preserve"> </w:t>
      </w:r>
      <w:r w:rsidR="005A2BEF" w:rsidRPr="00902EA5">
        <w:rPr>
          <w:rFonts w:cs="Times New Roman"/>
        </w:rPr>
        <w:t xml:space="preserve">It should also be noted that any such guidance, following either a Transaction-Based Approach or a </w:t>
      </w:r>
      <w:r w:rsidR="00D173BD" w:rsidRPr="00902EA5">
        <w:rPr>
          <w:rFonts w:cs="Times New Roman"/>
        </w:rPr>
        <w:t>Factor-Based Approach</w:t>
      </w:r>
      <w:r w:rsidR="005A2BEF" w:rsidRPr="00902EA5">
        <w:rPr>
          <w:rFonts w:cs="Times New Roman"/>
        </w:rPr>
        <w:t>, can properly limit the application of section 4501 to only</w:t>
      </w:r>
      <w:r w:rsidR="00F61940">
        <w:rPr>
          <w:rFonts w:cs="Times New Roman"/>
        </w:rPr>
        <w:t xml:space="preserve"> share repurchases</w:t>
      </w:r>
      <w:r w:rsidR="00614181">
        <w:rPr>
          <w:rFonts w:cs="Times New Roman"/>
        </w:rPr>
        <w:t xml:space="preserve"> that resemble</w:t>
      </w:r>
      <w:r w:rsidR="005A2BEF" w:rsidRPr="00902EA5">
        <w:rPr>
          <w:rFonts w:cs="Times New Roman"/>
        </w:rPr>
        <w:t xml:space="preserve"> Traditional Public Company Stock Buybacks</w:t>
      </w:r>
      <w:r w:rsidR="0052256E" w:rsidRPr="00902EA5">
        <w:rPr>
          <w:rFonts w:cs="Times New Roman"/>
        </w:rPr>
        <w:t xml:space="preserve">, </w:t>
      </w:r>
      <w:r w:rsidR="005A2BEF" w:rsidRPr="00902EA5">
        <w:rPr>
          <w:rFonts w:cs="Times New Roman"/>
        </w:rPr>
        <w:t xml:space="preserve">and not be expected to adversely impact the </w:t>
      </w:r>
      <w:r w:rsidR="008E2B2B">
        <w:rPr>
          <w:rFonts w:cs="Times New Roman"/>
        </w:rPr>
        <w:t xml:space="preserve">associated </w:t>
      </w:r>
      <w:r w:rsidR="005A2BEF" w:rsidRPr="00902EA5">
        <w:rPr>
          <w:rFonts w:cs="Times New Roman"/>
        </w:rPr>
        <w:t xml:space="preserve">revenue </w:t>
      </w:r>
      <w:r w:rsidR="008E2B2B">
        <w:rPr>
          <w:rFonts w:cs="Times New Roman"/>
        </w:rPr>
        <w:t xml:space="preserve">relative to the </w:t>
      </w:r>
      <w:r w:rsidR="005A2BEF" w:rsidRPr="00902EA5">
        <w:rPr>
          <w:rFonts w:cs="Times New Roman"/>
        </w:rPr>
        <w:t>estimates.</w:t>
      </w:r>
    </w:p>
  </w:footnote>
  <w:footnote w:id="9">
    <w:p w14:paraId="1E5CAD50" w14:textId="1CC6A437" w:rsidR="00330A18" w:rsidRPr="00902EA5" w:rsidRDefault="00330A18"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215F4A">
        <w:rPr>
          <w:rFonts w:cs="Times New Roman"/>
        </w:rPr>
        <w:t>With respect to a</w:t>
      </w:r>
      <w:r w:rsidR="00924308">
        <w:rPr>
          <w:rFonts w:cs="Times New Roman"/>
        </w:rPr>
        <w:t>n acquisition of stock to which</w:t>
      </w:r>
      <w:r w:rsidR="00016647">
        <w:rPr>
          <w:rFonts w:cs="Times New Roman"/>
        </w:rPr>
        <w:t xml:space="preserve"> section 4501(c)(2) </w:t>
      </w:r>
      <w:r w:rsidR="00924308">
        <w:rPr>
          <w:rFonts w:cs="Times New Roman"/>
        </w:rPr>
        <w:t xml:space="preserve">applies, </w:t>
      </w:r>
      <w:r w:rsidR="003D7F8B">
        <w:rPr>
          <w:rFonts w:cs="Times New Roman"/>
        </w:rPr>
        <w:t xml:space="preserve">the Factor-Based Approach </w:t>
      </w:r>
      <w:r w:rsidR="00CE5297">
        <w:rPr>
          <w:rFonts w:cs="Times New Roman"/>
        </w:rPr>
        <w:t>c</w:t>
      </w:r>
      <w:r w:rsidR="003D7F8B">
        <w:rPr>
          <w:rFonts w:cs="Times New Roman"/>
        </w:rPr>
        <w:t xml:space="preserve">ould </w:t>
      </w:r>
      <w:r w:rsidR="00CE5297">
        <w:rPr>
          <w:rFonts w:cs="Times New Roman"/>
        </w:rPr>
        <w:t xml:space="preserve">simply </w:t>
      </w:r>
      <w:r w:rsidR="003D7F8B">
        <w:rPr>
          <w:rFonts w:cs="Times New Roman"/>
        </w:rPr>
        <w:t xml:space="preserve">be applied based on the treatment of the </w:t>
      </w:r>
      <w:r w:rsidR="00427627">
        <w:rPr>
          <w:rFonts w:cs="Times New Roman"/>
        </w:rPr>
        <w:t xml:space="preserve">stock acquisition </w:t>
      </w:r>
      <w:r w:rsidR="00D52DF7">
        <w:rPr>
          <w:rFonts w:cs="Times New Roman"/>
        </w:rPr>
        <w:t xml:space="preserve">under section 4501(c)(2)(A) </w:t>
      </w:r>
      <w:r w:rsidR="00427627">
        <w:rPr>
          <w:rFonts w:cs="Times New Roman"/>
        </w:rPr>
        <w:t>as a “</w:t>
      </w:r>
      <w:r w:rsidR="00427627" w:rsidRPr="00427627">
        <w:rPr>
          <w:rFonts w:cs="Times New Roman"/>
        </w:rPr>
        <w:t>repurchase of the stock of the covered corporation by such covered corporation</w:t>
      </w:r>
      <w:r w:rsidR="00427627">
        <w:rPr>
          <w:rFonts w:cs="Times New Roman"/>
        </w:rPr>
        <w:t>”</w:t>
      </w:r>
      <w:r w:rsidR="00CE5297">
        <w:rPr>
          <w:rFonts w:cs="Times New Roman"/>
        </w:rPr>
        <w:t xml:space="preserve">. </w:t>
      </w:r>
      <w:r w:rsidR="002916B8">
        <w:rPr>
          <w:rFonts w:cs="Times New Roman"/>
        </w:rPr>
        <w:t xml:space="preserve">In the case of a </w:t>
      </w:r>
      <w:r w:rsidR="00B55A94">
        <w:rPr>
          <w:rFonts w:cs="Times New Roman"/>
        </w:rPr>
        <w:t xml:space="preserve">repurchase or </w:t>
      </w:r>
      <w:r w:rsidR="00F22315">
        <w:rPr>
          <w:rFonts w:cs="Times New Roman"/>
        </w:rPr>
        <w:t>acquisition of stock to which section 4501</w:t>
      </w:r>
      <w:r w:rsidR="00016647">
        <w:rPr>
          <w:rFonts w:cs="Times New Roman"/>
        </w:rPr>
        <w:t xml:space="preserve">(d) </w:t>
      </w:r>
      <w:r w:rsidR="00F22315">
        <w:rPr>
          <w:rFonts w:cs="Times New Roman"/>
        </w:rPr>
        <w:t xml:space="preserve">applies, </w:t>
      </w:r>
      <w:r w:rsidR="009E39EA">
        <w:rPr>
          <w:rFonts w:cs="Times New Roman"/>
        </w:rPr>
        <w:t>the Factor-Based Approach could also be applied</w:t>
      </w:r>
      <w:r w:rsidR="008C0D30">
        <w:rPr>
          <w:rFonts w:cs="Times New Roman"/>
        </w:rPr>
        <w:t xml:space="preserve">, but </w:t>
      </w:r>
      <w:r w:rsidR="00A73A42">
        <w:rPr>
          <w:rFonts w:cs="Times New Roman"/>
        </w:rPr>
        <w:t>would likely nee</w:t>
      </w:r>
      <w:r w:rsidR="006A5E13">
        <w:rPr>
          <w:rFonts w:cs="Times New Roman"/>
        </w:rPr>
        <w:t xml:space="preserve">d to be expanded a bit to apply </w:t>
      </w:r>
      <w:r w:rsidR="003E6ABF">
        <w:rPr>
          <w:rFonts w:cs="Times New Roman"/>
        </w:rPr>
        <w:t>in a manner that takes the relevant foreign corporation into account.</w:t>
      </w:r>
    </w:p>
  </w:footnote>
  <w:footnote w:id="10">
    <w:p w14:paraId="324EC326" w14:textId="771636A2" w:rsidR="00F33B54" w:rsidRDefault="00F33B54" w:rsidP="00B77F07">
      <w:pPr>
        <w:pStyle w:val="FootnoteText"/>
        <w:jc w:val="both"/>
      </w:pPr>
      <w:r>
        <w:rPr>
          <w:rStyle w:val="FootnoteReference"/>
        </w:rPr>
        <w:footnoteRef/>
      </w:r>
      <w:r>
        <w:t xml:space="preserve"> </w:t>
      </w:r>
      <w:r w:rsidR="001A7E72" w:rsidRPr="00902EA5">
        <w:rPr>
          <w:rFonts w:cs="Times New Roman"/>
        </w:rPr>
        <w:t>It is worth acknowledging that a hybrid approach is also possible in which the guidance provides an exception for share repurchases based on list of a specific</w:t>
      </w:r>
      <w:r w:rsidR="004645B7">
        <w:rPr>
          <w:rFonts w:cs="Times New Roman"/>
        </w:rPr>
        <w:t>ally described</w:t>
      </w:r>
      <w:r w:rsidR="001A7E72" w:rsidRPr="00902EA5">
        <w:rPr>
          <w:rFonts w:cs="Times New Roman"/>
        </w:rPr>
        <w:t xml:space="preserve"> </w:t>
      </w:r>
      <w:r w:rsidR="004645B7">
        <w:rPr>
          <w:rFonts w:cs="Times New Roman"/>
        </w:rPr>
        <w:t xml:space="preserve">categories </w:t>
      </w:r>
      <w:r w:rsidR="001A7E72" w:rsidRPr="00902EA5">
        <w:rPr>
          <w:rFonts w:cs="Times New Roman"/>
        </w:rPr>
        <w:t xml:space="preserve">of transactions as well as a general exception based on a series of factors.  For example, see Reg. §1.367(a)-8(k) regarding triggering event exceptions for gain recognition agreements under Reg. §1.367(a)-3.  However, if the general exception is drafted </w:t>
      </w:r>
      <w:r w:rsidR="001A7E72">
        <w:rPr>
          <w:rFonts w:cs="Times New Roman"/>
        </w:rPr>
        <w:t>with sufficient accuracy</w:t>
      </w:r>
      <w:r w:rsidR="001A7E72" w:rsidRPr="00902EA5">
        <w:rPr>
          <w:rFonts w:cs="Times New Roman"/>
        </w:rPr>
        <w:t xml:space="preserve">, the exceptions for specific </w:t>
      </w:r>
      <w:r w:rsidR="00914EEB">
        <w:rPr>
          <w:rFonts w:cs="Times New Roman"/>
        </w:rPr>
        <w:t>categories</w:t>
      </w:r>
      <w:r w:rsidR="001A7E72" w:rsidRPr="00902EA5">
        <w:rPr>
          <w:rFonts w:cs="Times New Roman"/>
        </w:rPr>
        <w:t xml:space="preserve"> of transaction</w:t>
      </w:r>
      <w:r w:rsidR="001A7E72">
        <w:rPr>
          <w:rFonts w:cs="Times New Roman"/>
        </w:rPr>
        <w:t>s</w:t>
      </w:r>
      <w:r w:rsidR="001A7E72" w:rsidRPr="00902EA5">
        <w:rPr>
          <w:rFonts w:cs="Times New Roman"/>
        </w:rPr>
        <w:t xml:space="preserve"> </w:t>
      </w:r>
      <w:r w:rsidR="00F046FE">
        <w:rPr>
          <w:rFonts w:cs="Times New Roman"/>
        </w:rPr>
        <w:t>are</w:t>
      </w:r>
      <w:r w:rsidR="001A7E72" w:rsidRPr="00902EA5">
        <w:rPr>
          <w:rFonts w:cs="Times New Roman"/>
        </w:rPr>
        <w:t xml:space="preserve"> likely redundant.</w:t>
      </w:r>
    </w:p>
  </w:footnote>
  <w:footnote w:id="11">
    <w:p w14:paraId="6E804353" w14:textId="3F7BB597" w:rsidR="00EE1B62" w:rsidRPr="00EE1B62" w:rsidRDefault="00EE1B62" w:rsidP="00B77F07">
      <w:pPr>
        <w:pStyle w:val="FootnoteText"/>
        <w:jc w:val="both"/>
        <w:rPr>
          <w:rFonts w:cs="Times New Roman"/>
        </w:rPr>
      </w:pPr>
      <w:r w:rsidRPr="00EE1B62">
        <w:rPr>
          <w:rStyle w:val="FootnoteReference"/>
          <w:rFonts w:cs="Times New Roman"/>
        </w:rPr>
        <w:footnoteRef/>
      </w:r>
      <w:r w:rsidRPr="00EE1B62">
        <w:rPr>
          <w:rFonts w:cs="Times New Roman"/>
        </w:rPr>
        <w:t xml:space="preserve"> </w:t>
      </w:r>
      <w:r w:rsidR="00E302EC">
        <w:rPr>
          <w:rFonts w:cs="Times New Roman"/>
        </w:rPr>
        <w:t xml:space="preserve">Section 4501(b) provides that a “covered corporation” is </w:t>
      </w:r>
      <w:r w:rsidR="006C46D6">
        <w:rPr>
          <w:rFonts w:cs="Times New Roman"/>
        </w:rPr>
        <w:t>“</w:t>
      </w:r>
      <w:r w:rsidR="006C46D6" w:rsidRPr="006C46D6">
        <w:rPr>
          <w:rFonts w:cs="Times New Roman"/>
        </w:rPr>
        <w:t>any domestic corporation the stock of which is traded on an established securities market (within the meaning of section 7704(b)(1)).</w:t>
      </w:r>
      <w:r w:rsidR="006C46D6">
        <w:rPr>
          <w:rFonts w:cs="Times New Roman"/>
        </w:rPr>
        <w:t>”</w:t>
      </w:r>
      <w:r w:rsidR="001A7AFA">
        <w:rPr>
          <w:rFonts w:cs="Times New Roman"/>
        </w:rPr>
        <w:t xml:space="preserve">  However, see section 4501(d)</w:t>
      </w:r>
      <w:r w:rsidR="00402846">
        <w:rPr>
          <w:rFonts w:cs="Times New Roman"/>
        </w:rPr>
        <w:t xml:space="preserve"> for certain other entities that are treated as a covered corporation </w:t>
      </w:r>
      <w:r w:rsidR="00C02ACC">
        <w:rPr>
          <w:rFonts w:cs="Times New Roman"/>
        </w:rPr>
        <w:t>for purposes of section 4501.</w:t>
      </w:r>
    </w:p>
  </w:footnote>
  <w:footnote w:id="12">
    <w:p w14:paraId="7885FAAC" w14:textId="2A3ACA3B" w:rsidR="00D5489D" w:rsidRPr="00D5489D" w:rsidRDefault="00D5489D" w:rsidP="00B77F07">
      <w:pPr>
        <w:pStyle w:val="FootnoteText"/>
        <w:jc w:val="both"/>
        <w:rPr>
          <w:rFonts w:cs="Times New Roman"/>
        </w:rPr>
      </w:pPr>
      <w:r w:rsidRPr="00D5489D">
        <w:rPr>
          <w:rStyle w:val="FootnoteReference"/>
          <w:rFonts w:cs="Times New Roman"/>
        </w:rPr>
        <w:footnoteRef/>
      </w:r>
      <w:r w:rsidRPr="00D5489D">
        <w:rPr>
          <w:rFonts w:cs="Times New Roman"/>
        </w:rPr>
        <w:t xml:space="preserve"> </w:t>
      </w:r>
      <w:r w:rsidR="00042639">
        <w:rPr>
          <w:rFonts w:cs="Times New Roman"/>
        </w:rPr>
        <w:t>If a share repurchase that would generally be subject to section 4501</w:t>
      </w:r>
      <w:r w:rsidR="00A760F8">
        <w:rPr>
          <w:rFonts w:cs="Times New Roman"/>
        </w:rPr>
        <w:t xml:space="preserve"> is exempted under the Factor-Based Approach, it would be ignored for purposes</w:t>
      </w:r>
      <w:r w:rsidR="00793500">
        <w:rPr>
          <w:rFonts w:cs="Times New Roman"/>
        </w:rPr>
        <w:t xml:space="preserve"> of applying section 4501.  </w:t>
      </w:r>
      <w:r w:rsidR="000249E9">
        <w:rPr>
          <w:rFonts w:cs="Times New Roman"/>
        </w:rPr>
        <w:t xml:space="preserve">If </w:t>
      </w:r>
      <w:r w:rsidR="00E57E4D">
        <w:rPr>
          <w:rFonts w:cs="Times New Roman"/>
        </w:rPr>
        <w:t xml:space="preserve">it is determined that </w:t>
      </w:r>
      <w:r w:rsidR="006748E4">
        <w:rPr>
          <w:rFonts w:cs="Times New Roman"/>
        </w:rPr>
        <w:t xml:space="preserve">section 4501 </w:t>
      </w:r>
      <w:r w:rsidR="00E57E4D">
        <w:rPr>
          <w:rFonts w:cs="Times New Roman"/>
        </w:rPr>
        <w:t xml:space="preserve">applies to a share repurchase </w:t>
      </w:r>
      <w:r w:rsidR="000249E9">
        <w:rPr>
          <w:rFonts w:cs="Times New Roman"/>
        </w:rPr>
        <w:t xml:space="preserve">after applying the Factor-Based Approach, </w:t>
      </w:r>
      <w:r w:rsidR="005D0397">
        <w:rPr>
          <w:rFonts w:cs="Times New Roman"/>
        </w:rPr>
        <w:t xml:space="preserve">it would be subject to </w:t>
      </w:r>
      <w:r w:rsidR="00124EB6">
        <w:rPr>
          <w:rFonts w:cs="Times New Roman"/>
        </w:rPr>
        <w:t xml:space="preserve">all of the provisions of section 4501, including the </w:t>
      </w:r>
      <w:r w:rsidR="005D0397">
        <w:rPr>
          <w:rFonts w:cs="Times New Roman"/>
        </w:rPr>
        <w:t>adjustment under section 4501(c)(3)</w:t>
      </w:r>
      <w:r w:rsidR="00124EB6">
        <w:rPr>
          <w:rFonts w:cs="Times New Roman"/>
        </w:rPr>
        <w:t>.</w:t>
      </w:r>
    </w:p>
  </w:footnote>
  <w:footnote w:id="13">
    <w:p w14:paraId="72DAF40E" w14:textId="4F547DBF" w:rsidR="003910EB" w:rsidRPr="00902EA5" w:rsidRDefault="003910EB"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5A7048" w:rsidRPr="00902EA5">
        <w:rPr>
          <w:rFonts w:cs="Times New Roman"/>
        </w:rPr>
        <w:t>This structure is generally similar to the approach taken in Reg. §1.355-6</w:t>
      </w:r>
      <w:r w:rsidR="008E1791" w:rsidRPr="00902EA5">
        <w:rPr>
          <w:rFonts w:cs="Times New Roman"/>
        </w:rPr>
        <w:t xml:space="preserve"> </w:t>
      </w:r>
      <w:r w:rsidR="008734AA" w:rsidRPr="00902EA5">
        <w:rPr>
          <w:rFonts w:cs="Times New Roman"/>
        </w:rPr>
        <w:t xml:space="preserve">issued under section 355(d) </w:t>
      </w:r>
      <w:r w:rsidR="008E1791" w:rsidRPr="00902EA5">
        <w:rPr>
          <w:rFonts w:cs="Times New Roman"/>
        </w:rPr>
        <w:t>that contain a number of mechanical rules</w:t>
      </w:r>
      <w:r w:rsidR="008734AA" w:rsidRPr="00902EA5">
        <w:rPr>
          <w:rFonts w:cs="Times New Roman"/>
        </w:rPr>
        <w:t xml:space="preserve">, but also provides a more general exception </w:t>
      </w:r>
      <w:r w:rsidR="002D4D90" w:rsidRPr="00902EA5">
        <w:rPr>
          <w:rFonts w:cs="Times New Roman"/>
        </w:rPr>
        <w:t>for section 355 distributions that do not violate the purposes of section 355(d), as set forth in the regulations.</w:t>
      </w:r>
    </w:p>
  </w:footnote>
  <w:footnote w:id="14">
    <w:p w14:paraId="7AD21BD0" w14:textId="2904AC92" w:rsidR="00FB3C18" w:rsidRPr="00902EA5" w:rsidRDefault="00FB3C18"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Section 4501(c)(1)</w:t>
      </w:r>
      <w:r w:rsidR="005E30B3" w:rsidRPr="00902EA5">
        <w:rPr>
          <w:rFonts w:cs="Times New Roman"/>
        </w:rPr>
        <w:t>(B)</w:t>
      </w:r>
      <w:r w:rsidRPr="00902EA5">
        <w:rPr>
          <w:rFonts w:cs="Times New Roman"/>
        </w:rPr>
        <w:t xml:space="preserve"> provides that</w:t>
      </w:r>
      <w:r w:rsidR="008A77AB" w:rsidRPr="00902EA5">
        <w:rPr>
          <w:rFonts w:cs="Times New Roman"/>
        </w:rPr>
        <w:t>, in addition to a redemption within the meaning of section 317(b),</w:t>
      </w:r>
      <w:r w:rsidRPr="00902EA5">
        <w:rPr>
          <w:rFonts w:cs="Times New Roman"/>
        </w:rPr>
        <w:t xml:space="preserve"> </w:t>
      </w:r>
      <w:r w:rsidR="00DD2542" w:rsidRPr="00902EA5">
        <w:rPr>
          <w:rFonts w:cs="Times New Roman"/>
        </w:rPr>
        <w:t xml:space="preserve">for purposes of section 4501, </w:t>
      </w:r>
      <w:r w:rsidRPr="00902EA5">
        <w:rPr>
          <w:rFonts w:cs="Times New Roman"/>
        </w:rPr>
        <w:t xml:space="preserve">a </w:t>
      </w:r>
      <w:r w:rsidR="008A77AB" w:rsidRPr="00902EA5">
        <w:rPr>
          <w:rFonts w:cs="Times New Roman"/>
        </w:rPr>
        <w:t xml:space="preserve">repurchase </w:t>
      </w:r>
      <w:r w:rsidR="00DD2542" w:rsidRPr="00902EA5">
        <w:rPr>
          <w:rFonts w:cs="Times New Roman"/>
        </w:rPr>
        <w:t>includes “any transaction determined by the Secretary to be economically similar to a”</w:t>
      </w:r>
      <w:r w:rsidR="007B21D7" w:rsidRPr="00902EA5">
        <w:rPr>
          <w:rFonts w:cs="Times New Roman"/>
        </w:rPr>
        <w:t xml:space="preserve"> redemption within the meaning of section 317(b).</w:t>
      </w:r>
    </w:p>
  </w:footnote>
  <w:footnote w:id="15">
    <w:p w14:paraId="0EF81C9F" w14:textId="6E2A85E0" w:rsidR="00727FDD" w:rsidRPr="00391517" w:rsidRDefault="00727FDD" w:rsidP="00B77F07">
      <w:pPr>
        <w:pStyle w:val="FootnoteText"/>
        <w:jc w:val="both"/>
        <w:rPr>
          <w:rFonts w:cs="Times New Roman"/>
        </w:rPr>
      </w:pPr>
      <w:r w:rsidRPr="00391517">
        <w:rPr>
          <w:rStyle w:val="FootnoteReference"/>
          <w:rFonts w:cs="Times New Roman"/>
        </w:rPr>
        <w:footnoteRef/>
      </w:r>
      <w:r w:rsidRPr="00391517">
        <w:rPr>
          <w:rFonts w:cs="Times New Roman"/>
        </w:rPr>
        <w:t xml:space="preserve"> </w:t>
      </w:r>
      <w:r>
        <w:rPr>
          <w:rFonts w:cs="Times New Roman"/>
        </w:rPr>
        <w:t xml:space="preserve">The Factor-Based Approach is intended to provide the general framework for the </w:t>
      </w:r>
      <w:r w:rsidR="00F71794">
        <w:rPr>
          <w:rFonts w:cs="Times New Roman"/>
        </w:rPr>
        <w:t xml:space="preserve">determination of the type of repurchase </w:t>
      </w:r>
      <w:r w:rsidR="007878CB">
        <w:rPr>
          <w:rFonts w:cs="Times New Roman"/>
        </w:rPr>
        <w:t>(</w:t>
      </w:r>
      <w:r w:rsidR="00F71794">
        <w:rPr>
          <w:rFonts w:cs="Times New Roman"/>
        </w:rPr>
        <w:t>or deemed repurchase</w:t>
      </w:r>
      <w:r w:rsidR="007878CB">
        <w:rPr>
          <w:rFonts w:cs="Times New Roman"/>
        </w:rPr>
        <w:t>)</w:t>
      </w:r>
      <w:r w:rsidR="00F71794">
        <w:rPr>
          <w:rFonts w:cs="Times New Roman"/>
        </w:rPr>
        <w:t xml:space="preserve"> </w:t>
      </w:r>
      <w:r w:rsidR="00FD25B7">
        <w:rPr>
          <w:rFonts w:cs="Times New Roman"/>
        </w:rPr>
        <w:t xml:space="preserve">to which the excise tax </w:t>
      </w:r>
      <w:r w:rsidR="00870442">
        <w:rPr>
          <w:rFonts w:cs="Times New Roman"/>
        </w:rPr>
        <w:t>might apply</w:t>
      </w:r>
      <w:r>
        <w:rPr>
          <w:rFonts w:cs="Times New Roman"/>
        </w:rPr>
        <w:t xml:space="preserve">, and the </w:t>
      </w:r>
      <w:r w:rsidR="00870442">
        <w:rPr>
          <w:rFonts w:cs="Times New Roman"/>
        </w:rPr>
        <w:t xml:space="preserve">determination of the </w:t>
      </w:r>
      <w:r>
        <w:rPr>
          <w:rFonts w:cs="Times New Roman"/>
        </w:rPr>
        <w:t>treatment of non-stock financial instruments is a distinct issue.</w:t>
      </w:r>
    </w:p>
  </w:footnote>
  <w:footnote w:id="16">
    <w:p w14:paraId="75CC7A32" w14:textId="705EE62C" w:rsidR="00FC69D0" w:rsidRDefault="00FC69D0" w:rsidP="00B77F07">
      <w:pPr>
        <w:pStyle w:val="FootnoteText"/>
        <w:jc w:val="both"/>
      </w:pPr>
      <w:r>
        <w:rPr>
          <w:rStyle w:val="FootnoteReference"/>
        </w:rPr>
        <w:footnoteRef/>
      </w:r>
      <w:r>
        <w:t xml:space="preserve"> As noted above, </w:t>
      </w:r>
      <w:r w:rsidR="00080CA7">
        <w:rPr>
          <w:rFonts w:cs="Times New Roman"/>
        </w:rPr>
        <w:t xml:space="preserve">the Factor-Based Approach could be applied based on the treatment of </w:t>
      </w:r>
      <w:r w:rsidR="00515BF6">
        <w:rPr>
          <w:rFonts w:cs="Times New Roman"/>
        </w:rPr>
        <w:t xml:space="preserve">a </w:t>
      </w:r>
      <w:r w:rsidR="00080CA7">
        <w:rPr>
          <w:rFonts w:cs="Times New Roman"/>
        </w:rPr>
        <w:t xml:space="preserve">stock acquisition under section 4501(c)(2). </w:t>
      </w:r>
      <w:r w:rsidR="00515BF6">
        <w:rPr>
          <w:rFonts w:cs="Times New Roman"/>
        </w:rPr>
        <w:t>However, i</w:t>
      </w:r>
      <w:r w:rsidR="00080CA7">
        <w:rPr>
          <w:rFonts w:cs="Times New Roman"/>
        </w:rPr>
        <w:t>n the case of a repurchase or acquisition of stock to which section 4501(d) applies, the Factor-Based Approach would likely need to be expanded to apply in a manner that takes the relevant foreign corporation into account.</w:t>
      </w:r>
    </w:p>
  </w:footnote>
  <w:footnote w:id="17">
    <w:p w14:paraId="62785AC1" w14:textId="36BD6E7A" w:rsidR="00EC6477" w:rsidRPr="00C412C8" w:rsidRDefault="00EC6477" w:rsidP="00B77F07">
      <w:pPr>
        <w:pStyle w:val="FootnoteText"/>
        <w:jc w:val="both"/>
        <w:rPr>
          <w:rFonts w:cs="Times New Roman"/>
        </w:rPr>
      </w:pPr>
      <w:r w:rsidRPr="00C412C8">
        <w:rPr>
          <w:rStyle w:val="FootnoteReference"/>
          <w:rFonts w:cs="Times New Roman"/>
        </w:rPr>
        <w:footnoteRef/>
      </w:r>
      <w:r w:rsidRPr="00C412C8">
        <w:rPr>
          <w:rFonts w:cs="Times New Roman"/>
        </w:rPr>
        <w:t xml:space="preserve"> </w:t>
      </w:r>
      <w:r>
        <w:rPr>
          <w:rFonts w:cs="Times New Roman"/>
        </w:rPr>
        <w:t xml:space="preserve">If the Acquiring Corporation (or the Acquiring Subsidiary) is </w:t>
      </w:r>
      <w:r w:rsidR="00B35130">
        <w:rPr>
          <w:rFonts w:cs="Times New Roman"/>
        </w:rPr>
        <w:t xml:space="preserve">properly treated as </w:t>
      </w:r>
      <w:r>
        <w:rPr>
          <w:rFonts w:cs="Times New Roman"/>
        </w:rPr>
        <w:t xml:space="preserve">a specified affiliate of the Public Target Corporation immediately before the stock acquisition, the acquisition of shares of the Public Target Corporation ought to be subject to section 4501(c)(2)(A), and not this Aggregate Repurchasing Corporation Rule.  </w:t>
      </w:r>
    </w:p>
  </w:footnote>
  <w:footnote w:id="18">
    <w:p w14:paraId="3E3E98FF" w14:textId="03B1134F" w:rsidR="00EC6477" w:rsidRPr="00902EA5" w:rsidRDefault="00EC6477" w:rsidP="00B77F07">
      <w:pPr>
        <w:pStyle w:val="FootnoteText"/>
        <w:jc w:val="both"/>
        <w:rPr>
          <w:rFonts w:cs="Times New Roman"/>
        </w:rPr>
      </w:pPr>
      <w:r w:rsidRPr="00C412C8">
        <w:rPr>
          <w:rStyle w:val="FootnoteReference"/>
          <w:rFonts w:cs="Times New Roman"/>
        </w:rPr>
        <w:footnoteRef/>
      </w:r>
      <w:r w:rsidRPr="00C412C8">
        <w:rPr>
          <w:rFonts w:cs="Times New Roman"/>
        </w:rPr>
        <w:t xml:space="preserve"> If the Acquiring Corporation </w:t>
      </w:r>
      <w:r w:rsidRPr="00902EA5">
        <w:rPr>
          <w:rFonts w:cs="Times New Roman"/>
        </w:rPr>
        <w:t>is not publicly traded and does not become publicly traded in connection with the acquisition, then the transaction is a “take-private” transaction</w:t>
      </w:r>
      <w:r w:rsidR="00D428A3">
        <w:rPr>
          <w:rFonts w:cs="Times New Roman"/>
        </w:rPr>
        <w:t xml:space="preserve"> and not generally a continuation of the status quo</w:t>
      </w:r>
      <w:r w:rsidRPr="00902EA5">
        <w:rPr>
          <w:rFonts w:cs="Times New Roman"/>
        </w:rPr>
        <w:t xml:space="preserve">, and any share repurchase would be properly analyzed under the </w:t>
      </w:r>
      <w:r>
        <w:rPr>
          <w:rFonts w:cs="Times New Roman"/>
        </w:rPr>
        <w:t>Factor</w:t>
      </w:r>
      <w:r w:rsidR="00DB6E66">
        <w:rPr>
          <w:rFonts w:cs="Times New Roman"/>
        </w:rPr>
        <w:t>s</w:t>
      </w:r>
      <w:r>
        <w:rPr>
          <w:rFonts w:cs="Times New Roman"/>
        </w:rPr>
        <w:t xml:space="preserve"> Test</w:t>
      </w:r>
      <w:r w:rsidRPr="00902EA5">
        <w:rPr>
          <w:rFonts w:cs="Times New Roman"/>
        </w:rPr>
        <w:t xml:space="preserve"> solely by reference to the Public Target Corporation. </w:t>
      </w:r>
    </w:p>
  </w:footnote>
  <w:footnote w:id="19">
    <w:p w14:paraId="02804449" w14:textId="767D4037" w:rsidR="00EC6477" w:rsidRPr="009B5364" w:rsidRDefault="00EC6477" w:rsidP="00B77F07">
      <w:pPr>
        <w:pStyle w:val="FootnoteText"/>
        <w:jc w:val="both"/>
        <w:rPr>
          <w:rFonts w:cs="Times New Roman"/>
        </w:rPr>
      </w:pPr>
      <w:r w:rsidRPr="009B5364">
        <w:rPr>
          <w:rStyle w:val="FootnoteReference"/>
          <w:rFonts w:cs="Times New Roman"/>
        </w:rPr>
        <w:footnoteRef/>
      </w:r>
      <w:r w:rsidRPr="009B5364">
        <w:rPr>
          <w:rFonts w:cs="Times New Roman"/>
        </w:rPr>
        <w:t xml:space="preserve"> </w:t>
      </w:r>
      <w:r w:rsidRPr="00902EA5">
        <w:rPr>
          <w:rFonts w:cs="Times New Roman"/>
        </w:rPr>
        <w:t xml:space="preserve">In the case of a “flip” transaction where the </w:t>
      </w:r>
      <w:r w:rsidR="00B71C7F">
        <w:rPr>
          <w:rFonts w:cs="Times New Roman"/>
        </w:rPr>
        <w:t>A</w:t>
      </w:r>
      <w:r w:rsidRPr="00902EA5">
        <w:rPr>
          <w:rFonts w:cs="Times New Roman"/>
        </w:rPr>
        <w:t xml:space="preserve">cquiring </w:t>
      </w:r>
      <w:r w:rsidR="00B71C7F">
        <w:rPr>
          <w:rFonts w:cs="Times New Roman"/>
        </w:rPr>
        <w:t>C</w:t>
      </w:r>
      <w:r w:rsidRPr="00902EA5">
        <w:rPr>
          <w:rFonts w:cs="Times New Roman"/>
        </w:rPr>
        <w:t>orporation is formed as a wholly owned subsidiary of the target corporation prior to the “flip”, it is not entirely clear whether the acquiring</w:t>
      </w:r>
      <w:r>
        <w:rPr>
          <w:rFonts w:cs="Times New Roman"/>
        </w:rPr>
        <w:t xml:space="preserve"> corporation</w:t>
      </w:r>
      <w:r w:rsidRPr="00902EA5">
        <w:rPr>
          <w:rFonts w:cs="Times New Roman"/>
        </w:rPr>
        <w:t xml:space="preserve"> would be a specified affiliate of the </w:t>
      </w:r>
      <w:r w:rsidR="002509A7">
        <w:rPr>
          <w:rFonts w:cs="Times New Roman"/>
        </w:rPr>
        <w:t>Public T</w:t>
      </w:r>
      <w:r w:rsidRPr="00902EA5">
        <w:rPr>
          <w:rFonts w:cs="Times New Roman"/>
        </w:rPr>
        <w:t xml:space="preserve">arget </w:t>
      </w:r>
      <w:r w:rsidR="002509A7">
        <w:rPr>
          <w:rFonts w:cs="Times New Roman"/>
        </w:rPr>
        <w:t>C</w:t>
      </w:r>
      <w:r w:rsidRPr="00902EA5">
        <w:rPr>
          <w:rFonts w:cs="Times New Roman"/>
        </w:rPr>
        <w:t xml:space="preserve">orporation given the fact that its status as a wholly owned subsidiary of the </w:t>
      </w:r>
      <w:r w:rsidR="002509A7">
        <w:rPr>
          <w:rFonts w:cs="Times New Roman"/>
        </w:rPr>
        <w:t>Public T</w:t>
      </w:r>
      <w:r w:rsidRPr="00902EA5">
        <w:rPr>
          <w:rFonts w:cs="Times New Roman"/>
        </w:rPr>
        <w:t xml:space="preserve">arget </w:t>
      </w:r>
      <w:r w:rsidR="002509A7">
        <w:rPr>
          <w:rFonts w:cs="Times New Roman"/>
        </w:rPr>
        <w:t>C</w:t>
      </w:r>
      <w:r w:rsidRPr="00902EA5">
        <w:rPr>
          <w:rFonts w:cs="Times New Roman"/>
        </w:rPr>
        <w:t>orporation is</w:t>
      </w:r>
      <w:r w:rsidR="002A4D51">
        <w:rPr>
          <w:rFonts w:cs="Times New Roman"/>
        </w:rPr>
        <w:t xml:space="preserve"> typically</w:t>
      </w:r>
      <w:r w:rsidRPr="00902EA5">
        <w:rPr>
          <w:rFonts w:cs="Times New Roman"/>
        </w:rPr>
        <w:t xml:space="preserve"> transitory.  If the </w:t>
      </w:r>
      <w:r w:rsidR="0072749F">
        <w:rPr>
          <w:rFonts w:cs="Times New Roman"/>
        </w:rPr>
        <w:t>A</w:t>
      </w:r>
      <w:r w:rsidRPr="00902EA5">
        <w:rPr>
          <w:rFonts w:cs="Times New Roman"/>
        </w:rPr>
        <w:t xml:space="preserve">cquiring </w:t>
      </w:r>
      <w:r w:rsidR="0072749F">
        <w:rPr>
          <w:rFonts w:cs="Times New Roman"/>
        </w:rPr>
        <w:t>C</w:t>
      </w:r>
      <w:r w:rsidRPr="00902EA5">
        <w:rPr>
          <w:rFonts w:cs="Times New Roman"/>
        </w:rPr>
        <w:t xml:space="preserve">orporation in a “flip” transaction did constitute a specified affiliate of the target corporation, its acquisition of the </w:t>
      </w:r>
      <w:r w:rsidR="0072749F">
        <w:rPr>
          <w:rFonts w:cs="Times New Roman"/>
        </w:rPr>
        <w:t>Public T</w:t>
      </w:r>
      <w:r w:rsidRPr="00902EA5">
        <w:rPr>
          <w:rFonts w:cs="Times New Roman"/>
        </w:rPr>
        <w:t xml:space="preserve">arget </w:t>
      </w:r>
      <w:r w:rsidR="0072749F">
        <w:rPr>
          <w:rFonts w:cs="Times New Roman"/>
        </w:rPr>
        <w:t>C</w:t>
      </w:r>
      <w:r w:rsidRPr="00902EA5">
        <w:rPr>
          <w:rFonts w:cs="Times New Roman"/>
        </w:rPr>
        <w:t xml:space="preserve">orporation stock would </w:t>
      </w:r>
      <w:r w:rsidR="003B483E">
        <w:rPr>
          <w:rFonts w:cs="Times New Roman"/>
        </w:rPr>
        <w:t xml:space="preserve">seem to </w:t>
      </w:r>
      <w:r w:rsidRPr="00902EA5">
        <w:rPr>
          <w:rFonts w:cs="Times New Roman"/>
        </w:rPr>
        <w:t xml:space="preserve">be subject to section 4501(c)(2)(A), and </w:t>
      </w:r>
      <w:r>
        <w:rPr>
          <w:rFonts w:cs="Times New Roman"/>
        </w:rPr>
        <w:t>ought to be addressed under separate guidance.</w:t>
      </w:r>
      <w:r w:rsidRPr="00902EA5">
        <w:rPr>
          <w:rFonts w:cs="Times New Roman"/>
        </w:rPr>
        <w:t xml:space="preserve"> </w:t>
      </w:r>
      <w:r>
        <w:rPr>
          <w:rFonts w:cs="Times New Roman"/>
        </w:rPr>
        <w:t xml:space="preserve">Having noted that, </w:t>
      </w:r>
      <w:r w:rsidR="00DD1793">
        <w:rPr>
          <w:rFonts w:cs="Times New Roman"/>
        </w:rPr>
        <w:t xml:space="preserve">if the </w:t>
      </w:r>
      <w:r w:rsidR="003B483E">
        <w:rPr>
          <w:rFonts w:cs="Times New Roman"/>
        </w:rPr>
        <w:t>A</w:t>
      </w:r>
      <w:r w:rsidR="00DD1793">
        <w:rPr>
          <w:rFonts w:cs="Times New Roman"/>
        </w:rPr>
        <w:t xml:space="preserve">cquiring </w:t>
      </w:r>
      <w:r w:rsidR="003B483E">
        <w:rPr>
          <w:rFonts w:cs="Times New Roman"/>
        </w:rPr>
        <w:t>C</w:t>
      </w:r>
      <w:r w:rsidR="00DD1793">
        <w:rPr>
          <w:rFonts w:cs="Times New Roman"/>
        </w:rPr>
        <w:t xml:space="preserve">orporation’s status as a specified affiliate </w:t>
      </w:r>
      <w:r w:rsidR="00794D8A">
        <w:rPr>
          <w:rFonts w:cs="Times New Roman"/>
        </w:rPr>
        <w:t>is</w:t>
      </w:r>
      <w:r>
        <w:rPr>
          <w:rFonts w:cs="Times New Roman"/>
        </w:rPr>
        <w:t xml:space="preserve"> transitory</w:t>
      </w:r>
      <w:r w:rsidR="004E0CF2">
        <w:rPr>
          <w:rFonts w:cs="Times New Roman"/>
        </w:rPr>
        <w:t xml:space="preserve"> (or otherwise fails to be subject to section 4501(c)(2))</w:t>
      </w:r>
      <w:r>
        <w:rPr>
          <w:rFonts w:cs="Times New Roman"/>
        </w:rPr>
        <w:t xml:space="preserve">, it </w:t>
      </w:r>
      <w:r w:rsidR="00687937">
        <w:rPr>
          <w:rFonts w:cs="Times New Roman"/>
        </w:rPr>
        <w:t xml:space="preserve">would be appropriate to </w:t>
      </w:r>
      <w:r w:rsidR="001A4631">
        <w:rPr>
          <w:rFonts w:cs="Times New Roman"/>
        </w:rPr>
        <w:t>analyze i</w:t>
      </w:r>
      <w:r w:rsidR="00B62C5A">
        <w:rPr>
          <w:rFonts w:cs="Times New Roman"/>
        </w:rPr>
        <w:t>t</w:t>
      </w:r>
      <w:r w:rsidR="001A4631">
        <w:rPr>
          <w:rFonts w:cs="Times New Roman"/>
        </w:rPr>
        <w:t xml:space="preserve"> under </w:t>
      </w:r>
      <w:r>
        <w:rPr>
          <w:rFonts w:cs="Times New Roman"/>
        </w:rPr>
        <w:t>the Aggregate Repurchasing Corporation Rule</w:t>
      </w:r>
      <w:r w:rsidRPr="00902EA5">
        <w:rPr>
          <w:rFonts w:cs="Times New Roman"/>
        </w:rPr>
        <w:t>.</w:t>
      </w:r>
    </w:p>
  </w:footnote>
  <w:footnote w:id="20">
    <w:p w14:paraId="0DC8493D" w14:textId="606C679F" w:rsidR="00EC6477" w:rsidRPr="007B7C06" w:rsidRDefault="00EC6477" w:rsidP="00B77F07">
      <w:pPr>
        <w:pStyle w:val="FootnoteText"/>
        <w:jc w:val="both"/>
        <w:rPr>
          <w:rFonts w:cs="Times New Roman"/>
        </w:rPr>
      </w:pPr>
      <w:r w:rsidRPr="007B7C06">
        <w:rPr>
          <w:rStyle w:val="FootnoteReference"/>
          <w:rFonts w:cs="Times New Roman"/>
        </w:rPr>
        <w:footnoteRef/>
      </w:r>
      <w:r w:rsidRPr="007B7C06">
        <w:rPr>
          <w:rFonts w:cs="Times New Roman"/>
        </w:rPr>
        <w:t xml:space="preserve"> </w:t>
      </w:r>
      <w:r>
        <w:rPr>
          <w:rFonts w:cs="Times New Roman"/>
        </w:rPr>
        <w:t xml:space="preserve">For example, a Public Target Corporation might merge into an Acquiring Corporation in a transaction </w:t>
      </w:r>
      <w:r w:rsidR="00FF1401">
        <w:rPr>
          <w:rFonts w:cs="Times New Roman"/>
        </w:rPr>
        <w:t xml:space="preserve">to which the Aggregate Repurchasing Corporation Rule applies </w:t>
      </w:r>
      <w:r>
        <w:rPr>
          <w:rFonts w:cs="Times New Roman"/>
        </w:rPr>
        <w:t xml:space="preserve">and in which the Public Target Corporation shareholders receive </w:t>
      </w:r>
      <w:r w:rsidR="009D77E3">
        <w:rPr>
          <w:rFonts w:cs="Times New Roman"/>
        </w:rPr>
        <w:t xml:space="preserve">(i) </w:t>
      </w:r>
      <w:r>
        <w:rPr>
          <w:rFonts w:cs="Times New Roman"/>
        </w:rPr>
        <w:t>Acquiring Corporation common stock in exchange for the Public Target Corporation common stock</w:t>
      </w:r>
      <w:r w:rsidR="00251E2C">
        <w:rPr>
          <w:rFonts w:cs="Times New Roman"/>
        </w:rPr>
        <w:t>,</w:t>
      </w:r>
      <w:r>
        <w:rPr>
          <w:rFonts w:cs="Times New Roman"/>
        </w:rPr>
        <w:t xml:space="preserve"> and </w:t>
      </w:r>
      <w:r w:rsidR="009D77E3">
        <w:rPr>
          <w:rFonts w:cs="Times New Roman"/>
        </w:rPr>
        <w:t xml:space="preserve">(ii) </w:t>
      </w:r>
      <w:r>
        <w:rPr>
          <w:rFonts w:cs="Times New Roman"/>
        </w:rPr>
        <w:t xml:space="preserve">cash in exchange for Public Target Corporation Regular Preferred Shares. See e.g., Rev. Rul. 74-515, 1974-2 C.B. 118 (respecting the exchange of </w:t>
      </w:r>
      <w:r w:rsidRPr="00A65CAD">
        <w:rPr>
          <w:rFonts w:cs="Times New Roman"/>
          <w:i/>
          <w:iCs/>
        </w:rPr>
        <w:t>X</w:t>
      </w:r>
      <w:r>
        <w:rPr>
          <w:rFonts w:cs="Times New Roman"/>
        </w:rPr>
        <w:t xml:space="preserve"> common stock for </w:t>
      </w:r>
      <w:r w:rsidRPr="00A65CAD">
        <w:rPr>
          <w:rFonts w:cs="Times New Roman"/>
          <w:i/>
          <w:iCs/>
        </w:rPr>
        <w:t>Y</w:t>
      </w:r>
      <w:r>
        <w:rPr>
          <w:rFonts w:cs="Times New Roman"/>
        </w:rPr>
        <w:t xml:space="preserve"> common stock, and </w:t>
      </w:r>
      <w:r w:rsidRPr="00A65CAD">
        <w:rPr>
          <w:rFonts w:cs="Times New Roman"/>
          <w:i/>
          <w:iCs/>
        </w:rPr>
        <w:t>X</w:t>
      </w:r>
      <w:r>
        <w:rPr>
          <w:rFonts w:cs="Times New Roman"/>
        </w:rPr>
        <w:t xml:space="preserve"> preferred stock for cash, regardless of whether a shareholder held both </w:t>
      </w:r>
      <w:r w:rsidRPr="00A65CAD">
        <w:rPr>
          <w:rFonts w:cs="Times New Roman"/>
          <w:i/>
          <w:iCs/>
        </w:rPr>
        <w:t>X</w:t>
      </w:r>
      <w:r>
        <w:rPr>
          <w:rFonts w:cs="Times New Roman"/>
        </w:rPr>
        <w:t xml:space="preserve"> common stock and </w:t>
      </w:r>
      <w:r w:rsidRPr="00A65CAD">
        <w:rPr>
          <w:rFonts w:cs="Times New Roman"/>
          <w:i/>
          <w:iCs/>
        </w:rPr>
        <w:t>X</w:t>
      </w:r>
      <w:r>
        <w:rPr>
          <w:rFonts w:cs="Times New Roman"/>
        </w:rPr>
        <w:t xml:space="preserve"> preferred stock). In such a case, under the Aggregate Repurchasing Corporation Rule, the Factor</w:t>
      </w:r>
      <w:r w:rsidR="00DB6E66">
        <w:rPr>
          <w:rFonts w:cs="Times New Roman"/>
        </w:rPr>
        <w:t>s</w:t>
      </w:r>
      <w:r>
        <w:rPr>
          <w:rFonts w:cs="Times New Roman"/>
        </w:rPr>
        <w:t xml:space="preserve"> Test would be applied </w:t>
      </w:r>
      <w:r w:rsidR="00D45385">
        <w:rPr>
          <w:rFonts w:cs="Times New Roman"/>
        </w:rPr>
        <w:t xml:space="preserve">by </w:t>
      </w:r>
      <w:r>
        <w:rPr>
          <w:rFonts w:cs="Times New Roman"/>
        </w:rPr>
        <w:t xml:space="preserve">treating the Public Target Corporation and the Acquiring Corporation as a single corporation.  Accordingly, the exchange of Public Target Corporation common stock for Acquiring Corporation common stock would </w:t>
      </w:r>
      <w:r w:rsidR="00FB3E43">
        <w:rPr>
          <w:rFonts w:cs="Times New Roman"/>
        </w:rPr>
        <w:t xml:space="preserve">not be a redemption within the meaning of section 317(b) </w:t>
      </w:r>
      <w:r w:rsidR="00061E44">
        <w:rPr>
          <w:rFonts w:cs="Times New Roman"/>
        </w:rPr>
        <w:t>(i.e., it would be treated as a share-for-share exchange of the single corporation)</w:t>
      </w:r>
      <w:r>
        <w:rPr>
          <w:rFonts w:cs="Times New Roman"/>
        </w:rPr>
        <w:t>, and the exchange of Public Target Corporation Regular Preferred Shares for cash would be exempt under Factor 3 because it is a repurchase of Regular Preferred Shares.</w:t>
      </w:r>
      <w:r w:rsidR="00042DDB">
        <w:rPr>
          <w:rFonts w:cs="Times New Roman"/>
        </w:rPr>
        <w:t xml:space="preserve">  See the discussion of the Factors Test, below.</w:t>
      </w:r>
    </w:p>
  </w:footnote>
  <w:footnote w:id="21">
    <w:p w14:paraId="17249C03" w14:textId="6864F390" w:rsidR="00254FD2" w:rsidRPr="00902EA5" w:rsidRDefault="00254FD2"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For this purpose, regular preferred stock is stock that</w:t>
      </w:r>
      <w:r w:rsidR="00014D47" w:rsidRPr="00902EA5">
        <w:rPr>
          <w:rFonts w:cs="Times New Roman"/>
        </w:rPr>
        <w:t>, taking into account a</w:t>
      </w:r>
      <w:r w:rsidR="00122A38" w:rsidRPr="00902EA5">
        <w:rPr>
          <w:rFonts w:cs="Times New Roman"/>
        </w:rPr>
        <w:t>ny conversion features</w:t>
      </w:r>
      <w:r w:rsidR="00B00D80" w:rsidRPr="00902EA5">
        <w:rPr>
          <w:rFonts w:cs="Times New Roman"/>
        </w:rPr>
        <w:t xml:space="preserve"> or other rights,</w:t>
      </w:r>
      <w:r w:rsidRPr="00902EA5">
        <w:rPr>
          <w:rFonts w:cs="Times New Roman"/>
        </w:rPr>
        <w:t xml:space="preserve"> </w:t>
      </w:r>
      <w:r w:rsidR="00DC54A1" w:rsidRPr="00902EA5">
        <w:rPr>
          <w:rFonts w:cs="Times New Roman"/>
        </w:rPr>
        <w:t xml:space="preserve">possesses </w:t>
      </w:r>
      <w:r w:rsidR="005D64A9" w:rsidRPr="00902EA5">
        <w:rPr>
          <w:rFonts w:cs="Times New Roman"/>
        </w:rPr>
        <w:t>a priority as to dividends and on liquidation</w:t>
      </w:r>
      <w:r w:rsidR="006A3537" w:rsidRPr="00902EA5">
        <w:rPr>
          <w:rFonts w:cs="Times New Roman"/>
        </w:rPr>
        <w:t xml:space="preserve"> relative to all classes of common stock</w:t>
      </w:r>
      <w:r w:rsidR="00B452C5" w:rsidRPr="00902EA5">
        <w:rPr>
          <w:rFonts w:cs="Times New Roman"/>
        </w:rPr>
        <w:t>, is</w:t>
      </w:r>
      <w:r w:rsidRPr="00902EA5">
        <w:rPr>
          <w:rFonts w:cs="Times New Roman"/>
        </w:rPr>
        <w:t xml:space="preserve"> limited as to dividends</w:t>
      </w:r>
      <w:r w:rsidR="00E544D7" w:rsidRPr="00902EA5">
        <w:rPr>
          <w:rFonts w:cs="Times New Roman"/>
        </w:rPr>
        <w:t>,</w:t>
      </w:r>
      <w:r w:rsidRPr="00902EA5">
        <w:rPr>
          <w:rFonts w:cs="Times New Roman"/>
        </w:rPr>
        <w:t xml:space="preserve"> </w:t>
      </w:r>
      <w:r w:rsidR="006A3537" w:rsidRPr="00902EA5">
        <w:rPr>
          <w:rFonts w:cs="Times New Roman"/>
        </w:rPr>
        <w:t xml:space="preserve">and </w:t>
      </w:r>
      <w:r w:rsidRPr="00902EA5">
        <w:rPr>
          <w:rFonts w:cs="Times New Roman"/>
        </w:rPr>
        <w:t>does not</w:t>
      </w:r>
      <w:r w:rsidR="00843B7F">
        <w:rPr>
          <w:rFonts w:cs="Times New Roman"/>
        </w:rPr>
        <w:t xml:space="preserve"> </w:t>
      </w:r>
      <w:r w:rsidR="00B452C5" w:rsidRPr="00902EA5">
        <w:rPr>
          <w:rFonts w:cs="Times New Roman"/>
        </w:rPr>
        <w:t>participate in corporate growth to any significant extent</w:t>
      </w:r>
      <w:r w:rsidR="00033E80" w:rsidRPr="00902EA5">
        <w:rPr>
          <w:rFonts w:cs="Times New Roman"/>
        </w:rPr>
        <w:t xml:space="preserve"> (“</w:t>
      </w:r>
      <w:r w:rsidR="00033E80" w:rsidRPr="00902EA5">
        <w:rPr>
          <w:rFonts w:cs="Times New Roman"/>
          <w:b/>
          <w:bCs/>
        </w:rPr>
        <w:t>Regular Preferred</w:t>
      </w:r>
      <w:r w:rsidR="00F33003" w:rsidRPr="00902EA5">
        <w:rPr>
          <w:rFonts w:cs="Times New Roman"/>
          <w:b/>
          <w:bCs/>
        </w:rPr>
        <w:t xml:space="preserve"> Shares</w:t>
      </w:r>
      <w:r w:rsidR="00033E80" w:rsidRPr="00902EA5">
        <w:rPr>
          <w:rFonts w:cs="Times New Roman"/>
        </w:rPr>
        <w:t>”)</w:t>
      </w:r>
      <w:r w:rsidR="00B452C5" w:rsidRPr="00902EA5">
        <w:rPr>
          <w:rFonts w:cs="Times New Roman"/>
        </w:rPr>
        <w:t>.</w:t>
      </w:r>
    </w:p>
  </w:footnote>
  <w:footnote w:id="22">
    <w:p w14:paraId="767FE08E" w14:textId="4332B490" w:rsidR="00483245" w:rsidRDefault="00483245" w:rsidP="00B77F07">
      <w:pPr>
        <w:pStyle w:val="FootnoteText"/>
        <w:jc w:val="both"/>
      </w:pPr>
      <w:r>
        <w:rPr>
          <w:rStyle w:val="FootnoteReference"/>
        </w:rPr>
        <w:footnoteRef/>
      </w:r>
      <w:r>
        <w:t xml:space="preserve"> </w:t>
      </w:r>
      <w:r w:rsidR="00A610A5">
        <w:rPr>
          <w:rFonts w:cs="Times New Roman"/>
        </w:rPr>
        <w:t xml:space="preserve">As articulated, this treatment would apply </w:t>
      </w:r>
      <w:r w:rsidR="005E7904">
        <w:rPr>
          <w:rFonts w:cs="Times New Roman"/>
        </w:rPr>
        <w:t xml:space="preserve">to </w:t>
      </w:r>
      <w:r w:rsidR="00A610A5">
        <w:rPr>
          <w:rFonts w:cs="Times New Roman"/>
        </w:rPr>
        <w:t>an exchange of Regular Preferred Shares of the Repurchasing Corporation for newly issued Regular Preferred Shares of the Repurchasing Corporation (i.e., the exchange would be treated in the same manner as a repurchase of the Regular Preferred Shares for property).  However, such an exchange would be exempt under Factor 3</w:t>
      </w:r>
      <w:r w:rsidR="005E7904">
        <w:rPr>
          <w:rFonts w:cs="Times New Roman"/>
        </w:rPr>
        <w:t>, discussed below</w:t>
      </w:r>
      <w:r w:rsidR="00A610A5">
        <w:rPr>
          <w:rFonts w:cs="Times New Roman"/>
        </w:rPr>
        <w:t xml:space="preserve">.  As an alternative, an exchange of Regular Preferred Shares of the Repurchasing Corporation for newly issued Regular Preferred Shares of the Repurchasing Corporation </w:t>
      </w:r>
      <w:r w:rsidR="000D3012">
        <w:rPr>
          <w:rFonts w:cs="Times New Roman"/>
        </w:rPr>
        <w:t xml:space="preserve">could be exempted from </w:t>
      </w:r>
      <w:r w:rsidR="009A33D0">
        <w:rPr>
          <w:rFonts w:cs="Times New Roman"/>
        </w:rPr>
        <w:t>this operating rule</w:t>
      </w:r>
      <w:r w:rsidR="00A610A5">
        <w:rPr>
          <w:rFonts w:cs="Times New Roman"/>
        </w:rPr>
        <w:t>, generally similar to the treatment of exchanges of nonqualified preferred stock under section 354(a)(2)(C) (i.e., “bad” stock exchanged for “bad” stock is “good”).</w:t>
      </w:r>
    </w:p>
  </w:footnote>
  <w:footnote w:id="23">
    <w:p w14:paraId="73ED194B" w14:textId="77777777" w:rsidR="0050429B" w:rsidRPr="003C5BA2" w:rsidRDefault="0050429B" w:rsidP="00B77F07">
      <w:pPr>
        <w:pStyle w:val="FootnoteText"/>
        <w:jc w:val="both"/>
        <w:rPr>
          <w:rFonts w:cs="Times New Roman"/>
        </w:rPr>
      </w:pPr>
      <w:r w:rsidRPr="003C5BA2">
        <w:rPr>
          <w:rStyle w:val="FootnoteReference"/>
          <w:rFonts w:cs="Times New Roman"/>
        </w:rPr>
        <w:footnoteRef/>
      </w:r>
      <w:r w:rsidRPr="003C5BA2">
        <w:rPr>
          <w:rFonts w:cs="Times New Roman"/>
        </w:rPr>
        <w:t xml:space="preserve"> </w:t>
      </w:r>
      <w:r>
        <w:rPr>
          <w:rFonts w:cs="Times New Roman"/>
        </w:rPr>
        <w:t>For example, absent this limitation (and assuming that step transaction principles would not apply to disregard the issuance of the Regular Preferred Shares), a corporation might be able to repurchase common shares in exchange for Regular Preferred Shares in a share repurchase that would be exempt from the excise tax under this factor because the common shares were repurchased for newly issued shares of the Repurchasing Corporation and, subsequently, redeem those Regular Preferred Shares in a share repurchase that would be exempt from the excise tax under Factor 3 because the repurchased shares are Regular Preferred Shares.</w:t>
      </w:r>
    </w:p>
  </w:footnote>
  <w:footnote w:id="24">
    <w:p w14:paraId="69F049C1" w14:textId="51203DEE" w:rsidR="0050429B" w:rsidRPr="0095165C" w:rsidRDefault="0050429B" w:rsidP="00B77F07">
      <w:pPr>
        <w:pStyle w:val="FootnoteText"/>
        <w:jc w:val="both"/>
        <w:rPr>
          <w:rFonts w:cs="Times New Roman"/>
        </w:rPr>
      </w:pPr>
      <w:r w:rsidRPr="0095165C">
        <w:rPr>
          <w:rStyle w:val="FootnoteReference"/>
          <w:rFonts w:cs="Times New Roman"/>
        </w:rPr>
        <w:footnoteRef/>
      </w:r>
      <w:r w:rsidRPr="0095165C">
        <w:rPr>
          <w:rFonts w:cs="Times New Roman"/>
        </w:rPr>
        <w:t xml:space="preserve"> To be clear, this </w:t>
      </w:r>
      <w:r>
        <w:rPr>
          <w:rFonts w:cs="Times New Roman"/>
        </w:rPr>
        <w:t>c</w:t>
      </w:r>
      <w:r w:rsidRPr="0095165C">
        <w:rPr>
          <w:rFonts w:cs="Times New Roman"/>
        </w:rPr>
        <w:t xml:space="preserve">ould actually </w:t>
      </w:r>
      <w:r w:rsidR="002B37DC">
        <w:rPr>
          <w:rFonts w:cs="Times New Roman"/>
        </w:rPr>
        <w:t xml:space="preserve">treat </w:t>
      </w:r>
      <w:r w:rsidRPr="0095165C">
        <w:rPr>
          <w:rFonts w:cs="Times New Roman"/>
        </w:rPr>
        <w:t xml:space="preserve">a share exchange </w:t>
      </w:r>
      <w:r w:rsidR="002B37DC">
        <w:rPr>
          <w:rFonts w:cs="Times New Roman"/>
        </w:rPr>
        <w:t xml:space="preserve">as a repurchase </w:t>
      </w:r>
      <w:r w:rsidRPr="0095165C">
        <w:rPr>
          <w:rFonts w:cs="Times New Roman"/>
        </w:rPr>
        <w:t xml:space="preserve">to </w:t>
      </w:r>
      <w:r w:rsidR="007B7EC9">
        <w:rPr>
          <w:rFonts w:cs="Times New Roman"/>
        </w:rPr>
        <w:t xml:space="preserve">which </w:t>
      </w:r>
      <w:r w:rsidRPr="0095165C">
        <w:rPr>
          <w:rFonts w:cs="Times New Roman"/>
        </w:rPr>
        <w:t xml:space="preserve">the excise tax </w:t>
      </w:r>
      <w:r w:rsidR="007B7EC9">
        <w:rPr>
          <w:rFonts w:cs="Times New Roman"/>
        </w:rPr>
        <w:t xml:space="preserve">might apply </w:t>
      </w:r>
      <w:r w:rsidRPr="0095165C">
        <w:rPr>
          <w:rFonts w:cs="Times New Roman"/>
        </w:rPr>
        <w:t xml:space="preserve">even though it might </w:t>
      </w:r>
      <w:r>
        <w:rPr>
          <w:rFonts w:cs="Times New Roman"/>
        </w:rPr>
        <w:t>qualif</w:t>
      </w:r>
      <w:r w:rsidR="007B7EC9">
        <w:rPr>
          <w:rFonts w:cs="Times New Roman"/>
        </w:rPr>
        <w:t>y</w:t>
      </w:r>
      <w:r>
        <w:rPr>
          <w:rFonts w:cs="Times New Roman"/>
        </w:rPr>
        <w:t xml:space="preserve"> as a recapitalization under section 368(a)(1)(E) and section 354 provided for nonrecognition with respect to the exchange</w:t>
      </w:r>
      <w:r w:rsidRPr="0095165C">
        <w:rPr>
          <w:rFonts w:cs="Times New Roman"/>
        </w:rPr>
        <w:t>.</w:t>
      </w:r>
      <w:r>
        <w:rPr>
          <w:rFonts w:cs="Times New Roman"/>
        </w:rPr>
        <w:t xml:space="preserve"> </w:t>
      </w:r>
    </w:p>
  </w:footnote>
  <w:footnote w:id="25">
    <w:p w14:paraId="7D5AADE2" w14:textId="1F28BF3F" w:rsidR="00F71E14" w:rsidRPr="00902EA5" w:rsidRDefault="00F71E14"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2606F9">
        <w:rPr>
          <w:rFonts w:cs="Times New Roman"/>
        </w:rPr>
        <w:t>For example, a</w:t>
      </w:r>
      <w:r w:rsidR="005348D2" w:rsidRPr="00902EA5">
        <w:rPr>
          <w:rFonts w:cs="Times New Roman"/>
        </w:rPr>
        <w:t xml:space="preserve">n acquisition of stock </w:t>
      </w:r>
      <w:r w:rsidR="00C333C6" w:rsidRPr="00902EA5">
        <w:rPr>
          <w:rFonts w:cs="Times New Roman"/>
        </w:rPr>
        <w:t xml:space="preserve">of a corporation </w:t>
      </w:r>
      <w:r w:rsidR="008372F3" w:rsidRPr="00902EA5">
        <w:rPr>
          <w:rFonts w:cs="Times New Roman"/>
        </w:rPr>
        <w:t xml:space="preserve">by </w:t>
      </w:r>
      <w:r w:rsidR="00C333C6" w:rsidRPr="00902EA5">
        <w:rPr>
          <w:rFonts w:cs="Times New Roman"/>
        </w:rPr>
        <w:t xml:space="preserve">a specified affiliate is </w:t>
      </w:r>
      <w:r w:rsidR="009C20C9" w:rsidRPr="00902EA5">
        <w:rPr>
          <w:rFonts w:cs="Times New Roman"/>
        </w:rPr>
        <w:t>properly addressed under section 4501(c)(2)(A)</w:t>
      </w:r>
      <w:r w:rsidR="00CC44C5" w:rsidRPr="00902EA5">
        <w:rPr>
          <w:rFonts w:cs="Times New Roman"/>
        </w:rPr>
        <w:t xml:space="preserve">, and the resulting repurchase of shares </w:t>
      </w:r>
      <w:r w:rsidR="0034728B" w:rsidRPr="00902EA5">
        <w:rPr>
          <w:rFonts w:cs="Times New Roman"/>
        </w:rPr>
        <w:t>can be evaluated under the Factor-Based Approach</w:t>
      </w:r>
      <w:r w:rsidR="00A17070" w:rsidRPr="00902EA5">
        <w:rPr>
          <w:rFonts w:cs="Times New Roman"/>
        </w:rPr>
        <w:t xml:space="preserve">, </w:t>
      </w:r>
      <w:r w:rsidR="00A2498C" w:rsidRPr="00902EA5">
        <w:rPr>
          <w:rFonts w:cs="Times New Roman"/>
        </w:rPr>
        <w:t xml:space="preserve">without treating the </w:t>
      </w:r>
      <w:r w:rsidR="001F1A48" w:rsidRPr="00902EA5">
        <w:rPr>
          <w:rFonts w:cs="Times New Roman"/>
        </w:rPr>
        <w:t>acquisition by the specified affiliate as acquisitive.</w:t>
      </w:r>
      <w:r w:rsidR="000C6F90" w:rsidRPr="00902EA5">
        <w:rPr>
          <w:rFonts w:cs="Times New Roman"/>
        </w:rPr>
        <w:t xml:space="preserve">  However, </w:t>
      </w:r>
      <w:r w:rsidR="009C37E7" w:rsidRPr="00902EA5">
        <w:rPr>
          <w:rFonts w:cs="Times New Roman"/>
        </w:rPr>
        <w:t xml:space="preserve">it is possible that an acquisition </w:t>
      </w:r>
      <w:r w:rsidR="00BA3F85" w:rsidRPr="00902EA5">
        <w:rPr>
          <w:rFonts w:cs="Times New Roman"/>
        </w:rPr>
        <w:t xml:space="preserve">of shares of a corporation by a specified affiliate might occur in the context of a </w:t>
      </w:r>
      <w:r w:rsidR="00E5712B" w:rsidRPr="00902EA5">
        <w:rPr>
          <w:rFonts w:cs="Times New Roman"/>
        </w:rPr>
        <w:t>broader transaction that is acquisitive, as determined under this factor.</w:t>
      </w:r>
      <w:r w:rsidR="00973673">
        <w:rPr>
          <w:rFonts w:cs="Times New Roman"/>
        </w:rPr>
        <w:t xml:space="preserve">  In such a case, the acquisition of shares by the specified affiliate </w:t>
      </w:r>
      <w:r w:rsidR="00136BBC">
        <w:rPr>
          <w:rFonts w:cs="Times New Roman"/>
        </w:rPr>
        <w:t xml:space="preserve">could be treated as a repurchase of shares under section 4501(c)(2)(A), and </w:t>
      </w:r>
      <w:r w:rsidR="004448A4">
        <w:rPr>
          <w:rFonts w:cs="Times New Roman"/>
        </w:rPr>
        <w:t xml:space="preserve">such deemed share repurchase might be exempt from the excise tax </w:t>
      </w:r>
      <w:r w:rsidR="00C52FC4">
        <w:rPr>
          <w:rFonts w:cs="Times New Roman"/>
        </w:rPr>
        <w:t xml:space="preserve">because it occurs in the context of </w:t>
      </w:r>
      <w:r w:rsidR="00700FC3">
        <w:rPr>
          <w:rFonts w:cs="Times New Roman"/>
        </w:rPr>
        <w:t>the broader</w:t>
      </w:r>
      <w:r w:rsidR="00C52FC4">
        <w:rPr>
          <w:rFonts w:cs="Times New Roman"/>
        </w:rPr>
        <w:t xml:space="preserve"> acquisitive transaction.</w:t>
      </w:r>
    </w:p>
  </w:footnote>
  <w:footnote w:id="26">
    <w:p w14:paraId="00C06714" w14:textId="6DC16A75" w:rsidR="00A200AC" w:rsidRPr="00C025A3" w:rsidRDefault="00A200AC" w:rsidP="00B77F07">
      <w:pPr>
        <w:pStyle w:val="FootnoteText"/>
        <w:jc w:val="both"/>
        <w:rPr>
          <w:rFonts w:cs="Times New Roman"/>
        </w:rPr>
      </w:pPr>
      <w:r w:rsidRPr="00C025A3">
        <w:rPr>
          <w:rStyle w:val="FootnoteReference"/>
          <w:rFonts w:cs="Times New Roman"/>
        </w:rPr>
        <w:footnoteRef/>
      </w:r>
      <w:r w:rsidRPr="00C025A3">
        <w:rPr>
          <w:rFonts w:cs="Times New Roman"/>
        </w:rPr>
        <w:t xml:space="preserve"> </w:t>
      </w:r>
      <w:r w:rsidR="00C025A3">
        <w:rPr>
          <w:rFonts w:cs="Times New Roman"/>
        </w:rPr>
        <w:t>For example, if two partnerships with significantly overlapping partners each acquired shares</w:t>
      </w:r>
      <w:r w:rsidR="0033604C">
        <w:rPr>
          <w:rFonts w:cs="Times New Roman"/>
        </w:rPr>
        <w:t xml:space="preserve"> of a target corporation, the stock acquired by each partnership could be attributed under section 318(a)</w:t>
      </w:r>
      <w:r w:rsidR="006F4D65">
        <w:rPr>
          <w:rFonts w:cs="Times New Roman"/>
        </w:rPr>
        <w:t>(2)(A) and (3)(A)</w:t>
      </w:r>
      <w:r w:rsidR="00574E66">
        <w:rPr>
          <w:rFonts w:cs="Times New Roman"/>
        </w:rPr>
        <w:t xml:space="preserve"> to the other partnership</w:t>
      </w:r>
      <w:r w:rsidR="009E29BE">
        <w:rPr>
          <w:rFonts w:cs="Times New Roman"/>
        </w:rPr>
        <w:t>, and either partnership</w:t>
      </w:r>
      <w:r w:rsidR="00640610">
        <w:rPr>
          <w:rFonts w:cs="Times New Roman"/>
        </w:rPr>
        <w:t xml:space="preserve"> (or both) might be treated as having acquired at least 50% of the total value of the stock of the </w:t>
      </w:r>
      <w:r w:rsidR="002667A2">
        <w:rPr>
          <w:rFonts w:cs="Times New Roman"/>
        </w:rPr>
        <w:t>target corporation.</w:t>
      </w:r>
    </w:p>
  </w:footnote>
  <w:footnote w:id="27">
    <w:p w14:paraId="4E1468F3" w14:textId="126ED708" w:rsidR="006214C3" w:rsidRDefault="006214C3"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3570D4">
        <w:rPr>
          <w:rFonts w:cs="Times New Roman"/>
        </w:rPr>
        <w:t>The transaction is not acquisitive with respect to the acquiring corporation</w:t>
      </w:r>
      <w:r w:rsidR="00D91D13">
        <w:rPr>
          <w:rFonts w:cs="Times New Roman"/>
        </w:rPr>
        <w:t xml:space="preserve">. </w:t>
      </w:r>
      <w:r w:rsidR="00371CEB">
        <w:rPr>
          <w:rFonts w:cs="Times New Roman"/>
        </w:rPr>
        <w:t xml:space="preserve">Accordingly, </w:t>
      </w:r>
      <w:r w:rsidR="0030562B">
        <w:rPr>
          <w:rFonts w:cs="Times New Roman"/>
        </w:rPr>
        <w:t>this factor would not provide a</w:t>
      </w:r>
      <w:r w:rsidR="00A4756C">
        <w:rPr>
          <w:rFonts w:cs="Times New Roman"/>
        </w:rPr>
        <w:t xml:space="preserve"> potential</w:t>
      </w:r>
      <w:r w:rsidR="0030562B">
        <w:rPr>
          <w:rFonts w:cs="Times New Roman"/>
        </w:rPr>
        <w:t xml:space="preserve"> exemption </w:t>
      </w:r>
      <w:r w:rsidR="00A4756C">
        <w:rPr>
          <w:rFonts w:cs="Times New Roman"/>
        </w:rPr>
        <w:t>for a repurchase by the acquiring corporation.</w:t>
      </w:r>
      <w:r w:rsidR="00D91D13">
        <w:rPr>
          <w:rFonts w:cs="Times New Roman"/>
        </w:rPr>
        <w:t xml:space="preserve"> </w:t>
      </w:r>
      <w:r w:rsidR="00D7466D">
        <w:rPr>
          <w:rFonts w:cs="Times New Roman"/>
        </w:rPr>
        <w:t>Nevertheless</w:t>
      </w:r>
      <w:r w:rsidR="00D91D13">
        <w:rPr>
          <w:rFonts w:cs="Times New Roman"/>
        </w:rPr>
        <w:t xml:space="preserve">, a repurchase of shares </w:t>
      </w:r>
      <w:r w:rsidR="00371CEB">
        <w:rPr>
          <w:rFonts w:cs="Times New Roman"/>
        </w:rPr>
        <w:t xml:space="preserve">by the acquiring corporation </w:t>
      </w:r>
      <w:r w:rsidR="00B45C0A">
        <w:rPr>
          <w:rFonts w:cs="Times New Roman"/>
        </w:rPr>
        <w:t xml:space="preserve">might still be exempted under one or more </w:t>
      </w:r>
      <w:r w:rsidR="00062C37">
        <w:rPr>
          <w:rFonts w:cs="Times New Roman"/>
        </w:rPr>
        <w:t xml:space="preserve">of the </w:t>
      </w:r>
      <w:r w:rsidR="00B45C0A">
        <w:rPr>
          <w:rFonts w:cs="Times New Roman"/>
        </w:rPr>
        <w:t xml:space="preserve">other factors in the </w:t>
      </w:r>
      <w:r w:rsidR="00503A4C">
        <w:rPr>
          <w:rFonts w:cs="Times New Roman"/>
        </w:rPr>
        <w:t>Factor</w:t>
      </w:r>
      <w:r w:rsidR="00DB6E66">
        <w:rPr>
          <w:rFonts w:cs="Times New Roman"/>
        </w:rPr>
        <w:t>s</w:t>
      </w:r>
      <w:r w:rsidR="00503A4C">
        <w:rPr>
          <w:rFonts w:cs="Times New Roman"/>
        </w:rPr>
        <w:t xml:space="preserve"> Test</w:t>
      </w:r>
      <w:r w:rsidR="007C49C2">
        <w:rPr>
          <w:rFonts w:cs="Times New Roman"/>
        </w:rPr>
        <w:t xml:space="preserve">, subject to the </w:t>
      </w:r>
      <w:r w:rsidR="00141372">
        <w:rPr>
          <w:rFonts w:cs="Times New Roman"/>
        </w:rPr>
        <w:t>Aggregate Repurchasing Corporation Rule</w:t>
      </w:r>
      <w:r w:rsidR="007C49C2">
        <w:rPr>
          <w:rFonts w:cs="Times New Roman"/>
        </w:rPr>
        <w:t xml:space="preserve">, or might be exempted under the </w:t>
      </w:r>
      <w:r w:rsidR="00503A4C">
        <w:rPr>
          <w:rFonts w:cs="Times New Roman"/>
        </w:rPr>
        <w:t>Purpose Exception</w:t>
      </w:r>
      <w:r w:rsidR="007C49C2">
        <w:rPr>
          <w:rFonts w:cs="Times New Roman"/>
        </w:rPr>
        <w:t>.</w:t>
      </w:r>
    </w:p>
    <w:p w14:paraId="3339CCD2" w14:textId="4B7375FF" w:rsidR="00025D7D" w:rsidRDefault="00025D7D" w:rsidP="00B77F07">
      <w:pPr>
        <w:pStyle w:val="FootnoteText"/>
        <w:jc w:val="both"/>
        <w:rPr>
          <w:rFonts w:cs="Times New Roman"/>
        </w:rPr>
      </w:pPr>
    </w:p>
    <w:p w14:paraId="27828C15" w14:textId="03E0B7A1" w:rsidR="00025D7D" w:rsidRPr="00902EA5" w:rsidRDefault="00025D7D" w:rsidP="00B77F07">
      <w:pPr>
        <w:pStyle w:val="FootnoteText"/>
        <w:jc w:val="both"/>
        <w:rPr>
          <w:rFonts w:cs="Times New Roman"/>
        </w:rPr>
      </w:pPr>
      <w:r w:rsidRPr="00025D7D">
        <w:rPr>
          <w:rFonts w:cs="Times New Roman"/>
        </w:rPr>
        <w:t>Clearly, directionality would matter in applying this factor.  A mechanical, direction-neutral rule that essentially operates like the reverse acquisition rule in Reg. §1.1502-75(d)(3) (e.g., the larger corporation is al</w:t>
      </w:r>
      <w:r w:rsidR="00530596">
        <w:rPr>
          <w:rFonts w:cs="Times New Roman"/>
        </w:rPr>
        <w:t>ways</w:t>
      </w:r>
      <w:r w:rsidRPr="00025D7D">
        <w:rPr>
          <w:rFonts w:cs="Times New Roman"/>
        </w:rPr>
        <w:t xml:space="preserve"> treated as the acquiring corporation for this purpose) could be drafted, but might be challenging to implement and difficult to </w:t>
      </w:r>
      <w:r w:rsidR="00F86AE2">
        <w:rPr>
          <w:rFonts w:cs="Times New Roman"/>
        </w:rPr>
        <w:t>coordinate</w:t>
      </w:r>
      <w:r w:rsidRPr="00025D7D">
        <w:rPr>
          <w:rFonts w:cs="Times New Roman"/>
        </w:rPr>
        <w:t xml:space="preserve"> with the other factors.  Accordingly, it seems more practical to apply the factors based on the actual form of the transaction that involves the stock repurchase, and leave any repurchases by the acquiring corporation to be addressed by the </w:t>
      </w:r>
      <w:r w:rsidR="00AE37A2">
        <w:rPr>
          <w:rFonts w:cs="Times New Roman"/>
        </w:rPr>
        <w:t xml:space="preserve">other factors in the </w:t>
      </w:r>
      <w:r w:rsidR="00503A4C">
        <w:rPr>
          <w:rFonts w:cs="Times New Roman"/>
        </w:rPr>
        <w:t>Factor</w:t>
      </w:r>
      <w:r w:rsidR="00DB6E66">
        <w:rPr>
          <w:rFonts w:cs="Times New Roman"/>
        </w:rPr>
        <w:t>s</w:t>
      </w:r>
      <w:r w:rsidR="00503A4C">
        <w:rPr>
          <w:rFonts w:cs="Times New Roman"/>
        </w:rPr>
        <w:t xml:space="preserve"> Test</w:t>
      </w:r>
      <w:r w:rsidR="001B043E">
        <w:rPr>
          <w:rFonts w:cs="Times New Roman"/>
        </w:rPr>
        <w:t xml:space="preserve"> and the </w:t>
      </w:r>
      <w:r w:rsidR="00503A4C">
        <w:rPr>
          <w:rFonts w:cs="Times New Roman"/>
        </w:rPr>
        <w:t>Purpose Exception</w:t>
      </w:r>
      <w:r w:rsidR="001B043E">
        <w:rPr>
          <w:rFonts w:cs="Times New Roman"/>
        </w:rPr>
        <w:t xml:space="preserve">. </w:t>
      </w:r>
      <w:r w:rsidR="004E7FF1">
        <w:rPr>
          <w:rFonts w:cs="Times New Roman"/>
        </w:rPr>
        <w:t xml:space="preserve">Additionally, the </w:t>
      </w:r>
      <w:r w:rsidR="00141372">
        <w:rPr>
          <w:rFonts w:cs="Times New Roman"/>
        </w:rPr>
        <w:t>Aggregate Repurchasing Corporation Rule</w:t>
      </w:r>
      <w:r w:rsidR="004E7FF1">
        <w:rPr>
          <w:rFonts w:cs="Times New Roman"/>
        </w:rPr>
        <w:t xml:space="preserve"> provides </w:t>
      </w:r>
      <w:r w:rsidRPr="00025D7D">
        <w:rPr>
          <w:rFonts w:cs="Times New Roman"/>
        </w:rPr>
        <w:t>protections to police extreme cases</w:t>
      </w:r>
      <w:r w:rsidR="0019097D">
        <w:rPr>
          <w:rFonts w:cs="Times New Roman"/>
        </w:rPr>
        <w:t xml:space="preserve"> whe</w:t>
      </w:r>
      <w:r w:rsidR="00553871">
        <w:rPr>
          <w:rFonts w:cs="Times New Roman"/>
        </w:rPr>
        <w:t>re</w:t>
      </w:r>
      <w:r w:rsidR="0019097D">
        <w:rPr>
          <w:rFonts w:cs="Times New Roman"/>
        </w:rPr>
        <w:t xml:space="preserve"> the direction of the transaction </w:t>
      </w:r>
      <w:r w:rsidR="00BD7670">
        <w:rPr>
          <w:rFonts w:cs="Times New Roman"/>
        </w:rPr>
        <w:t>is reversed</w:t>
      </w:r>
      <w:r w:rsidRPr="00025D7D">
        <w:rPr>
          <w:rFonts w:cs="Times New Roman"/>
        </w:rPr>
        <w:t xml:space="preserve"> (e.g., SmallCo acquires BigCo).</w:t>
      </w:r>
    </w:p>
  </w:footnote>
  <w:footnote w:id="28">
    <w:p w14:paraId="422B470A" w14:textId="72B0CE70" w:rsidR="007054C9" w:rsidRPr="006913EF" w:rsidRDefault="007054C9" w:rsidP="00B77F07">
      <w:pPr>
        <w:pStyle w:val="FootnoteText"/>
        <w:jc w:val="both"/>
        <w:rPr>
          <w:rFonts w:cs="Times New Roman"/>
        </w:rPr>
      </w:pPr>
      <w:r w:rsidRPr="006913EF">
        <w:rPr>
          <w:rStyle w:val="FootnoteReference"/>
          <w:rFonts w:cs="Times New Roman"/>
        </w:rPr>
        <w:footnoteRef/>
      </w:r>
      <w:r w:rsidRPr="006913EF">
        <w:rPr>
          <w:rFonts w:cs="Times New Roman"/>
        </w:rPr>
        <w:t xml:space="preserve"> </w:t>
      </w:r>
      <w:r w:rsidR="006913EF" w:rsidRPr="006913EF">
        <w:rPr>
          <w:rFonts w:cs="Times New Roman"/>
        </w:rPr>
        <w:t xml:space="preserve">Similar to </w:t>
      </w:r>
      <w:r w:rsidR="00842E74">
        <w:rPr>
          <w:rFonts w:cs="Times New Roman"/>
        </w:rPr>
        <w:t xml:space="preserve">share repurchases by the acquiring corporation, </w:t>
      </w:r>
      <w:r w:rsidR="007C0315">
        <w:rPr>
          <w:rFonts w:cs="Times New Roman"/>
        </w:rPr>
        <w:t xml:space="preserve">a share repurchase by the distributing corporation that is executed in connection with a divisive transaction, but is not itself a divisive distribution, would not be </w:t>
      </w:r>
      <w:r w:rsidR="00A51410">
        <w:rPr>
          <w:rFonts w:cs="Times New Roman"/>
        </w:rPr>
        <w:t xml:space="preserve">exempted under this factor.  </w:t>
      </w:r>
      <w:r w:rsidR="00641D05">
        <w:rPr>
          <w:rFonts w:cs="Times New Roman"/>
        </w:rPr>
        <w:t xml:space="preserve">Nevertheless, a repurchase of shares by the distributing corporation in connection with a divisive </w:t>
      </w:r>
      <w:r w:rsidR="00062C37">
        <w:rPr>
          <w:rFonts w:cs="Times New Roman"/>
        </w:rPr>
        <w:t xml:space="preserve">transaction </w:t>
      </w:r>
      <w:r w:rsidR="00641D05">
        <w:rPr>
          <w:rFonts w:cs="Times New Roman"/>
        </w:rPr>
        <w:t xml:space="preserve">might still be exempted under one or more </w:t>
      </w:r>
      <w:r w:rsidR="00062C37">
        <w:rPr>
          <w:rFonts w:cs="Times New Roman"/>
        </w:rPr>
        <w:t xml:space="preserve">of the </w:t>
      </w:r>
      <w:r w:rsidR="00641D05">
        <w:rPr>
          <w:rFonts w:cs="Times New Roman"/>
        </w:rPr>
        <w:t xml:space="preserve">other factors in the </w:t>
      </w:r>
      <w:r w:rsidR="00503A4C">
        <w:rPr>
          <w:rFonts w:cs="Times New Roman"/>
        </w:rPr>
        <w:t>Factor</w:t>
      </w:r>
      <w:r w:rsidR="00DB6E66">
        <w:rPr>
          <w:rFonts w:cs="Times New Roman"/>
        </w:rPr>
        <w:t>s</w:t>
      </w:r>
      <w:r w:rsidR="00503A4C">
        <w:rPr>
          <w:rFonts w:cs="Times New Roman"/>
        </w:rPr>
        <w:t xml:space="preserve"> Test</w:t>
      </w:r>
      <w:r w:rsidR="00641D05">
        <w:rPr>
          <w:rFonts w:cs="Times New Roman"/>
        </w:rPr>
        <w:t xml:space="preserve">, subject to the </w:t>
      </w:r>
      <w:r w:rsidR="00141372">
        <w:rPr>
          <w:rFonts w:cs="Times New Roman"/>
        </w:rPr>
        <w:t>Aggregate Repurchasing Corporation Rule</w:t>
      </w:r>
      <w:r w:rsidR="00641D05">
        <w:rPr>
          <w:rFonts w:cs="Times New Roman"/>
        </w:rPr>
        <w:t xml:space="preserve">, or might be exempted under the </w:t>
      </w:r>
      <w:r w:rsidR="00503A4C">
        <w:rPr>
          <w:rFonts w:cs="Times New Roman"/>
        </w:rPr>
        <w:t>Purpose Exception</w:t>
      </w:r>
      <w:r w:rsidR="00641D05">
        <w:rPr>
          <w:rFonts w:cs="Times New Roman"/>
        </w:rPr>
        <w:t>.</w:t>
      </w:r>
    </w:p>
  </w:footnote>
  <w:footnote w:id="29">
    <w:p w14:paraId="4ADC6000" w14:textId="4ABAB2DD" w:rsidR="002B5404" w:rsidRPr="005222A4" w:rsidRDefault="002B5404" w:rsidP="00B77F07">
      <w:pPr>
        <w:pStyle w:val="FootnoteText"/>
        <w:jc w:val="both"/>
        <w:rPr>
          <w:rFonts w:cs="Times New Roman"/>
        </w:rPr>
      </w:pPr>
      <w:r w:rsidRPr="005222A4">
        <w:rPr>
          <w:rStyle w:val="FootnoteReference"/>
          <w:rFonts w:cs="Times New Roman"/>
        </w:rPr>
        <w:footnoteRef/>
      </w:r>
      <w:r w:rsidRPr="005222A4">
        <w:rPr>
          <w:rFonts w:cs="Times New Roman"/>
        </w:rPr>
        <w:t xml:space="preserve"> </w:t>
      </w:r>
      <w:r w:rsidR="005222A4">
        <w:rPr>
          <w:rFonts w:cs="Times New Roman"/>
        </w:rPr>
        <w:t xml:space="preserve">For example, in the case of a corporation that has both common and Regular Preferred Shares outstanding, </w:t>
      </w:r>
      <w:r w:rsidR="002C4FC9">
        <w:rPr>
          <w:rFonts w:cs="Times New Roman"/>
        </w:rPr>
        <w:t>the Regular Preferred Shares will provide the holders with a limited and preferred yield</w:t>
      </w:r>
      <w:r w:rsidR="00454167">
        <w:rPr>
          <w:rFonts w:cs="Times New Roman"/>
        </w:rPr>
        <w:t xml:space="preserve">, and a preference with respect to any liquidation proceeds equal to the face </w:t>
      </w:r>
      <w:r w:rsidR="00D6407B">
        <w:rPr>
          <w:rFonts w:cs="Times New Roman"/>
        </w:rPr>
        <w:t>amount</w:t>
      </w:r>
      <w:r w:rsidR="00454167">
        <w:rPr>
          <w:rFonts w:cs="Times New Roman"/>
        </w:rPr>
        <w:t xml:space="preserve"> of the Regular Preferred Shares</w:t>
      </w:r>
      <w:r w:rsidR="00CB4A20">
        <w:rPr>
          <w:rFonts w:cs="Times New Roman"/>
        </w:rPr>
        <w:t>, plus an</w:t>
      </w:r>
      <w:r w:rsidR="00D6407B">
        <w:rPr>
          <w:rFonts w:cs="Times New Roman"/>
        </w:rPr>
        <w:t>y</w:t>
      </w:r>
      <w:r w:rsidR="00CB4A20">
        <w:rPr>
          <w:rFonts w:cs="Times New Roman"/>
        </w:rPr>
        <w:t xml:space="preserve"> accrued and unpaid dividends.  Accordingly, the holders of the common shares will </w:t>
      </w:r>
      <w:r w:rsidR="007F773A">
        <w:rPr>
          <w:rFonts w:cs="Times New Roman"/>
        </w:rPr>
        <w:t xml:space="preserve">generally enjoy all of the benefits and burdens of the residual </w:t>
      </w:r>
      <w:r w:rsidR="00A153D1">
        <w:rPr>
          <w:rFonts w:cs="Times New Roman"/>
        </w:rPr>
        <w:t>economics of the corporation above what the Regular Preferred Shares are entitled to.</w:t>
      </w:r>
      <w:r w:rsidR="00531476">
        <w:rPr>
          <w:rFonts w:cs="Times New Roman"/>
        </w:rPr>
        <w:t xml:space="preserve">  As a result, </w:t>
      </w:r>
      <w:r w:rsidR="00987041">
        <w:rPr>
          <w:rFonts w:cs="Times New Roman"/>
        </w:rPr>
        <w:t xml:space="preserve">a repurchase of all or part of the Regular Preferred Shares </w:t>
      </w:r>
      <w:r w:rsidR="005279FD">
        <w:rPr>
          <w:rFonts w:cs="Times New Roman"/>
        </w:rPr>
        <w:t>would have far less impact on the holders of the common shares than a repurchase of a portion of the common shares.</w:t>
      </w:r>
      <w:r w:rsidR="00B84AD3">
        <w:rPr>
          <w:rFonts w:cs="Times New Roman"/>
        </w:rPr>
        <w:t xml:space="preserve">  This is not to suggest that the holders of the common shares would always be </w:t>
      </w:r>
      <w:r w:rsidR="00126303">
        <w:rPr>
          <w:rFonts w:cs="Times New Roman"/>
        </w:rPr>
        <w:t>entirely indifferent to whether the Regular Preferred Shares are outstanding or not.</w:t>
      </w:r>
      <w:r w:rsidR="009B2F20">
        <w:rPr>
          <w:rFonts w:cs="Times New Roman"/>
        </w:rPr>
        <w:t xml:space="preserve">  Rather, the point is that a partial or complete repurchase of the </w:t>
      </w:r>
      <w:r w:rsidR="006F48F5">
        <w:rPr>
          <w:rFonts w:cs="Times New Roman"/>
        </w:rPr>
        <w:t>Regular Preferred Shares</w:t>
      </w:r>
      <w:r w:rsidR="00D307C5">
        <w:rPr>
          <w:rFonts w:cs="Times New Roman"/>
        </w:rPr>
        <w:t xml:space="preserve"> is meaningfully distinguishable from</w:t>
      </w:r>
      <w:r w:rsidR="006F48F5">
        <w:rPr>
          <w:rFonts w:cs="Times New Roman"/>
        </w:rPr>
        <w:t xml:space="preserve"> a Traditional Public Company Stock Buyback</w:t>
      </w:r>
      <w:r w:rsidR="008F4CC9">
        <w:rPr>
          <w:rFonts w:cs="Times New Roman"/>
        </w:rPr>
        <w:t>.</w:t>
      </w:r>
    </w:p>
  </w:footnote>
  <w:footnote w:id="30">
    <w:p w14:paraId="393E70A0" w14:textId="2CCA18AF" w:rsidR="0071764A" w:rsidRPr="0071764A" w:rsidRDefault="0071764A" w:rsidP="00B77F07">
      <w:pPr>
        <w:pStyle w:val="FootnoteText"/>
        <w:jc w:val="both"/>
        <w:rPr>
          <w:rFonts w:cs="Times New Roman"/>
        </w:rPr>
      </w:pPr>
      <w:r w:rsidRPr="0071764A">
        <w:rPr>
          <w:rStyle w:val="FootnoteReference"/>
          <w:rFonts w:cs="Times New Roman"/>
        </w:rPr>
        <w:footnoteRef/>
      </w:r>
      <w:r w:rsidRPr="0071764A">
        <w:rPr>
          <w:rFonts w:cs="Times New Roman"/>
        </w:rPr>
        <w:t xml:space="preserve"> </w:t>
      </w:r>
      <w:r>
        <w:rPr>
          <w:rFonts w:cs="Times New Roman"/>
        </w:rPr>
        <w:t xml:space="preserve">This might be </w:t>
      </w:r>
      <w:r w:rsidR="00C65645">
        <w:rPr>
          <w:rFonts w:cs="Times New Roman"/>
        </w:rPr>
        <w:t>the idea that the exception in section 4501(c)(</w:t>
      </w:r>
      <w:r w:rsidR="00321E76">
        <w:rPr>
          <w:rFonts w:cs="Times New Roman"/>
        </w:rPr>
        <w:t>6</w:t>
      </w:r>
      <w:r w:rsidR="00C65645">
        <w:rPr>
          <w:rFonts w:cs="Times New Roman"/>
        </w:rPr>
        <w:t>)</w:t>
      </w:r>
      <w:r w:rsidR="00F233F8">
        <w:rPr>
          <w:rFonts w:cs="Times New Roman"/>
        </w:rPr>
        <w:t xml:space="preserve"> (“</w:t>
      </w:r>
      <w:r w:rsidR="00F233F8" w:rsidRPr="00F233F8">
        <w:rPr>
          <w:rFonts w:cs="Times New Roman"/>
        </w:rPr>
        <w:t>to the extent that the repurchase is treated as a dividend for purposes of this title</w:t>
      </w:r>
      <w:r w:rsidR="00F233F8">
        <w:rPr>
          <w:rFonts w:cs="Times New Roman"/>
        </w:rPr>
        <w:t xml:space="preserve">”) was </w:t>
      </w:r>
      <w:r w:rsidR="007D6829">
        <w:rPr>
          <w:rFonts w:cs="Times New Roman"/>
        </w:rPr>
        <w:t xml:space="preserve">based on. However, </w:t>
      </w:r>
      <w:r w:rsidR="000606E0">
        <w:rPr>
          <w:rFonts w:cs="Times New Roman"/>
        </w:rPr>
        <w:t xml:space="preserve">the extent to which the share repurchase is pro rata seems far more relevant than the degree to which the distribution is out of </w:t>
      </w:r>
      <w:r w:rsidR="00064C5F">
        <w:rPr>
          <w:rFonts w:cs="Times New Roman"/>
        </w:rPr>
        <w:t>earnings and profits of the corporation.</w:t>
      </w:r>
      <w:r w:rsidR="00C65645">
        <w:rPr>
          <w:rFonts w:cs="Times New Roman"/>
        </w:rPr>
        <w:t xml:space="preserve"> </w:t>
      </w:r>
    </w:p>
  </w:footnote>
  <w:footnote w:id="31">
    <w:p w14:paraId="74049741" w14:textId="678D2694" w:rsidR="0089626B" w:rsidRDefault="0089626B" w:rsidP="00B77F07">
      <w:pPr>
        <w:pStyle w:val="FootnoteText"/>
        <w:jc w:val="both"/>
      </w:pPr>
      <w:r>
        <w:rPr>
          <w:rStyle w:val="FootnoteReference"/>
        </w:rPr>
        <w:footnoteRef/>
      </w:r>
      <w:r>
        <w:t xml:space="preserve"> It might make sense to also ignore for this purpose shares of a class that is not publicly traded, and to which the Purpose Exception could apply if such shares were repurchased.</w:t>
      </w:r>
    </w:p>
  </w:footnote>
  <w:footnote w:id="32">
    <w:p w14:paraId="3DE4E52E" w14:textId="131DB27F" w:rsidR="00F60A44" w:rsidRPr="00902EA5" w:rsidRDefault="00F60A44"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Obviously, if any reporting shareholder failed to participate proportionately in the repurchase, it would significantly impact the extent to which repurchase is pro rata.  However, </w:t>
      </w:r>
      <w:r w:rsidR="00C36144">
        <w:rPr>
          <w:rFonts w:cs="Times New Roman"/>
        </w:rPr>
        <w:t xml:space="preserve">such a </w:t>
      </w:r>
      <w:r w:rsidR="00565E50">
        <w:rPr>
          <w:rFonts w:cs="Times New Roman"/>
        </w:rPr>
        <w:t xml:space="preserve">limitation on the “not pro rata” factor seems appropriate </w:t>
      </w:r>
      <w:r w:rsidR="00266993">
        <w:rPr>
          <w:rFonts w:cs="Times New Roman"/>
        </w:rPr>
        <w:t xml:space="preserve">for purposes of applying </w:t>
      </w:r>
      <w:r w:rsidRPr="00902EA5">
        <w:rPr>
          <w:rFonts w:cs="Times New Roman"/>
        </w:rPr>
        <w:t>section 4501</w:t>
      </w:r>
      <w:r w:rsidR="006A13E6">
        <w:rPr>
          <w:rFonts w:cs="Times New Roman"/>
        </w:rPr>
        <w:t xml:space="preserve"> given the concerns regarding Traditional Public Company Stock Buybacks</w:t>
      </w:r>
      <w:r w:rsidRPr="00902EA5">
        <w:rPr>
          <w:rFonts w:cs="Times New Roman"/>
        </w:rPr>
        <w:t>.</w:t>
      </w:r>
      <w:r w:rsidR="00266993">
        <w:rPr>
          <w:rFonts w:cs="Times New Roman"/>
        </w:rPr>
        <w:t xml:space="preserve">  </w:t>
      </w:r>
    </w:p>
  </w:footnote>
  <w:footnote w:id="33">
    <w:p w14:paraId="1138FC4A" w14:textId="69E471C5" w:rsidR="00F60A44" w:rsidRPr="00902EA5" w:rsidRDefault="00F60A44"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Practically speaking, this </w:t>
      </w:r>
      <w:r w:rsidR="0030495E">
        <w:rPr>
          <w:rFonts w:cs="Times New Roman"/>
        </w:rPr>
        <w:t xml:space="preserve">“not </w:t>
      </w:r>
      <w:r w:rsidRPr="00902EA5">
        <w:rPr>
          <w:rFonts w:cs="Times New Roman"/>
        </w:rPr>
        <w:t>pro rata</w:t>
      </w:r>
      <w:r w:rsidR="0030495E">
        <w:rPr>
          <w:rFonts w:cs="Times New Roman"/>
        </w:rPr>
        <w:t>”</w:t>
      </w:r>
      <w:r w:rsidRPr="00902EA5">
        <w:rPr>
          <w:rFonts w:cs="Times New Roman"/>
        </w:rPr>
        <w:t xml:space="preserve"> factor might not exempt much from</w:t>
      </w:r>
      <w:r w:rsidR="004514F8">
        <w:rPr>
          <w:rFonts w:cs="Times New Roman"/>
        </w:rPr>
        <w:t xml:space="preserve"> what is a repurchase for purposes of</w:t>
      </w:r>
      <w:r w:rsidRPr="00902EA5">
        <w:rPr>
          <w:rFonts w:cs="Times New Roman"/>
        </w:rPr>
        <w:t xml:space="preserve"> section 4501.  However, it is still a valid </w:t>
      </w:r>
      <w:r w:rsidR="00DF20BD">
        <w:rPr>
          <w:rFonts w:cs="Times New Roman"/>
        </w:rPr>
        <w:t>element</w:t>
      </w:r>
      <w:r w:rsidRPr="00902EA5">
        <w:rPr>
          <w:rFonts w:cs="Times New Roman"/>
        </w:rPr>
        <w:t xml:space="preserve"> in the</w:t>
      </w:r>
      <w:r w:rsidR="00775D62">
        <w:rPr>
          <w:rFonts w:cs="Times New Roman"/>
        </w:rPr>
        <w:t xml:space="preserve"> Factor-Based</w:t>
      </w:r>
      <w:r w:rsidRPr="00902EA5">
        <w:rPr>
          <w:rFonts w:cs="Times New Roman"/>
        </w:rPr>
        <w:t xml:space="preserve"> </w:t>
      </w:r>
      <w:r w:rsidR="00775D62">
        <w:rPr>
          <w:rFonts w:cs="Times New Roman"/>
        </w:rPr>
        <w:t>A</w:t>
      </w:r>
      <w:r w:rsidRPr="00902EA5">
        <w:rPr>
          <w:rFonts w:cs="Times New Roman"/>
        </w:rPr>
        <w:t xml:space="preserve">pproach </w:t>
      </w:r>
      <w:r w:rsidR="00DF20BD">
        <w:rPr>
          <w:rFonts w:cs="Times New Roman"/>
        </w:rPr>
        <w:t>for</w:t>
      </w:r>
      <w:r w:rsidRPr="00902EA5">
        <w:rPr>
          <w:rFonts w:cs="Times New Roman"/>
        </w:rPr>
        <w:t xml:space="preserve"> determining the proper application of the excise tax.</w:t>
      </w:r>
    </w:p>
  </w:footnote>
  <w:footnote w:id="34">
    <w:p w14:paraId="1BAB1438" w14:textId="4713FB62" w:rsidR="00344F22" w:rsidRPr="00344F22" w:rsidRDefault="00344F22" w:rsidP="00B77F07">
      <w:pPr>
        <w:pStyle w:val="FootnoteText"/>
        <w:jc w:val="both"/>
        <w:rPr>
          <w:rFonts w:cs="Times New Roman"/>
        </w:rPr>
      </w:pPr>
      <w:r w:rsidRPr="00344F22">
        <w:rPr>
          <w:rStyle w:val="FootnoteReference"/>
          <w:rFonts w:cs="Times New Roman"/>
        </w:rPr>
        <w:footnoteRef/>
      </w:r>
      <w:r w:rsidRPr="00344F22">
        <w:rPr>
          <w:rFonts w:cs="Times New Roman"/>
        </w:rPr>
        <w:t xml:space="preserve"> </w:t>
      </w:r>
      <w:r>
        <w:rPr>
          <w:rFonts w:cs="Times New Roman"/>
        </w:rPr>
        <w:t xml:space="preserve">Obviously, following the completion of a de-SPAC transaction, this factor would not apply to exempt a share repurchase by the corporation </w:t>
      </w:r>
      <w:r w:rsidR="00640C44">
        <w:rPr>
          <w:rFonts w:cs="Times New Roman"/>
        </w:rPr>
        <w:t>from the excise tax.</w:t>
      </w:r>
    </w:p>
  </w:footnote>
  <w:footnote w:id="35">
    <w:p w14:paraId="5F5B2DBD" w14:textId="5EF14692" w:rsidR="005C6B92" w:rsidRPr="00902EA5" w:rsidRDefault="005C6B92"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4913B6" w:rsidRPr="00902EA5">
        <w:rPr>
          <w:rFonts w:cs="Times New Roman"/>
        </w:rPr>
        <w:t>There is nothing significant about the proposed [</w:t>
      </w:r>
      <w:r w:rsidR="00D45EC5">
        <w:rPr>
          <w:rFonts w:cs="Times New Roman"/>
        </w:rPr>
        <w:t>X</w:t>
      </w:r>
      <w:r w:rsidR="004913B6" w:rsidRPr="00902EA5">
        <w:rPr>
          <w:rFonts w:cs="Times New Roman"/>
        </w:rPr>
        <w:t>%] threshold.</w:t>
      </w:r>
      <w:r w:rsidR="004D5024" w:rsidRPr="00902EA5">
        <w:rPr>
          <w:rFonts w:cs="Times New Roman"/>
        </w:rPr>
        <w:t xml:space="preserve"> The key would be that the property in lieu of fractional shares not constitute a</w:t>
      </w:r>
      <w:r w:rsidR="003600AF" w:rsidRPr="00902EA5">
        <w:rPr>
          <w:rFonts w:cs="Times New Roman"/>
        </w:rPr>
        <w:t xml:space="preserve"> meaningful</w:t>
      </w:r>
      <w:r w:rsidR="004D5024" w:rsidRPr="00902EA5">
        <w:rPr>
          <w:rFonts w:cs="Times New Roman"/>
        </w:rPr>
        <w:t xml:space="preserve"> amount in the </w:t>
      </w:r>
      <w:r w:rsidR="003600AF" w:rsidRPr="00902EA5">
        <w:rPr>
          <w:rFonts w:cs="Times New Roman"/>
        </w:rPr>
        <w:t xml:space="preserve">context of the </w:t>
      </w:r>
      <w:r w:rsidR="004D5024" w:rsidRPr="00902EA5">
        <w:rPr>
          <w:rFonts w:cs="Times New Roman"/>
        </w:rPr>
        <w:t xml:space="preserve">overall </w:t>
      </w:r>
      <w:r w:rsidR="003600AF" w:rsidRPr="00902EA5">
        <w:rPr>
          <w:rFonts w:cs="Times New Roman"/>
        </w:rPr>
        <w:t>share exchange.</w:t>
      </w:r>
    </w:p>
  </w:footnote>
  <w:footnote w:id="36">
    <w:p w14:paraId="154B1C5A" w14:textId="15628432" w:rsidR="002F359A" w:rsidRPr="00902EA5" w:rsidRDefault="002F359A"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It makes sense to exempt cash in lieu of fractional shares without any set dollar limit because it is merely a rounding off of shares for administrative convenience, and not separately bargained for consideration.  However, it is probably necessary to put a cap on it to prevent people from playing games with this (e.g., engaging in an extreme verse-stock-split recap where a large amount could be paid out in lieu of fractional shares.</w:t>
      </w:r>
    </w:p>
  </w:footnote>
  <w:footnote w:id="37">
    <w:p w14:paraId="12B0A33C" w14:textId="2EE42E3A" w:rsidR="006C6FD1" w:rsidRPr="006C6FD1" w:rsidRDefault="006C6FD1" w:rsidP="00B77F07">
      <w:pPr>
        <w:pStyle w:val="FootnoteText"/>
        <w:jc w:val="both"/>
        <w:rPr>
          <w:rFonts w:cs="Times New Roman"/>
        </w:rPr>
      </w:pPr>
      <w:r w:rsidRPr="006C6FD1">
        <w:rPr>
          <w:rStyle w:val="FootnoteReference"/>
          <w:rFonts w:cs="Times New Roman"/>
        </w:rPr>
        <w:footnoteRef/>
      </w:r>
      <w:r w:rsidRPr="006C6FD1">
        <w:rPr>
          <w:rFonts w:cs="Times New Roman"/>
        </w:rPr>
        <w:t xml:space="preserve"> </w:t>
      </w:r>
      <w:r>
        <w:rPr>
          <w:rFonts w:cs="Times New Roman"/>
        </w:rPr>
        <w:t xml:space="preserve">If the shares are acquired from the </w:t>
      </w:r>
      <w:r w:rsidR="006A4AE0">
        <w:rPr>
          <w:rFonts w:cs="Times New Roman"/>
        </w:rPr>
        <w:t xml:space="preserve">target corporation </w:t>
      </w:r>
      <w:r>
        <w:rPr>
          <w:rFonts w:cs="Times New Roman"/>
        </w:rPr>
        <w:t xml:space="preserve">shareholders in an actual stock acquisition </w:t>
      </w:r>
      <w:r w:rsidR="00244746">
        <w:rPr>
          <w:rFonts w:cs="Times New Roman"/>
        </w:rPr>
        <w:t xml:space="preserve">that would only </w:t>
      </w:r>
      <w:r w:rsidR="009F4DEB">
        <w:rPr>
          <w:rFonts w:cs="Times New Roman"/>
        </w:rPr>
        <w:t xml:space="preserve">result in a </w:t>
      </w:r>
      <w:r w:rsidR="00FF7741">
        <w:rPr>
          <w:rFonts w:cs="Times New Roman"/>
        </w:rPr>
        <w:t>deemed redemption due to the application of section 304(a)(1)</w:t>
      </w:r>
      <w:r w:rsidR="003F2ECB">
        <w:rPr>
          <w:rFonts w:cs="Times New Roman"/>
        </w:rPr>
        <w:t xml:space="preserve">, </w:t>
      </w:r>
      <w:r w:rsidR="001E6E19">
        <w:rPr>
          <w:rFonts w:cs="Times New Roman"/>
        </w:rPr>
        <w:t>taking into account</w:t>
      </w:r>
      <w:r w:rsidR="007C29A9">
        <w:rPr>
          <w:rFonts w:cs="Times New Roman"/>
        </w:rPr>
        <w:t xml:space="preserve"> the </w:t>
      </w:r>
      <w:r w:rsidR="00141372">
        <w:rPr>
          <w:rFonts w:cs="Times New Roman"/>
        </w:rPr>
        <w:t>Aggregate Repurchasing Corporation Rule</w:t>
      </w:r>
      <w:r w:rsidR="00EE77BB">
        <w:rPr>
          <w:rFonts w:cs="Times New Roman"/>
        </w:rPr>
        <w:t xml:space="preserve">, </w:t>
      </w:r>
      <w:r w:rsidR="00E11A7C">
        <w:rPr>
          <w:rFonts w:cs="Times New Roman"/>
        </w:rPr>
        <w:t xml:space="preserve">the stock acquisition </w:t>
      </w:r>
      <w:r w:rsidR="007F4B19">
        <w:rPr>
          <w:rFonts w:cs="Times New Roman"/>
        </w:rPr>
        <w:t>ought to be respected as such for purposes of applying section 4501</w:t>
      </w:r>
      <w:r w:rsidR="00C232AE">
        <w:rPr>
          <w:rFonts w:cs="Times New Roman"/>
        </w:rPr>
        <w:t xml:space="preserve"> and not </w:t>
      </w:r>
      <w:r w:rsidR="001E6E19">
        <w:rPr>
          <w:rFonts w:cs="Times New Roman"/>
        </w:rPr>
        <w:t xml:space="preserve">result in any share repurchase </w:t>
      </w:r>
      <w:r w:rsidR="005279A1">
        <w:rPr>
          <w:rFonts w:cs="Times New Roman"/>
        </w:rPr>
        <w:t xml:space="preserve">for purposes of </w:t>
      </w:r>
      <w:r w:rsidR="00C232AE">
        <w:rPr>
          <w:rFonts w:cs="Times New Roman"/>
        </w:rPr>
        <w:t xml:space="preserve">the excise tax.  See e.g., </w:t>
      </w:r>
      <w:r w:rsidR="008A3568" w:rsidRPr="008A3568">
        <w:rPr>
          <w:rFonts w:cs="Times New Roman"/>
        </w:rPr>
        <w:t>1995 FSA LEXIS 470</w:t>
      </w:r>
      <w:r w:rsidR="008A3568">
        <w:rPr>
          <w:rFonts w:cs="Times New Roman"/>
        </w:rPr>
        <w:t xml:space="preserve"> (October </w:t>
      </w:r>
      <w:r w:rsidR="002A0372">
        <w:rPr>
          <w:rFonts w:cs="Times New Roman"/>
        </w:rPr>
        <w:t>25, 1995</w:t>
      </w:r>
      <w:r w:rsidR="008A3568">
        <w:rPr>
          <w:rFonts w:cs="Times New Roman"/>
        </w:rPr>
        <w:t>)</w:t>
      </w:r>
      <w:r w:rsidR="002A0372">
        <w:rPr>
          <w:rFonts w:cs="Times New Roman"/>
        </w:rPr>
        <w:t xml:space="preserve"> (IRS concludes that </w:t>
      </w:r>
      <w:r w:rsidR="00A21FE0">
        <w:rPr>
          <w:rFonts w:cs="Times New Roman"/>
        </w:rPr>
        <w:t xml:space="preserve">the deemed redemption </w:t>
      </w:r>
      <w:r w:rsidR="00526DE2">
        <w:rPr>
          <w:rFonts w:cs="Times New Roman"/>
        </w:rPr>
        <w:t xml:space="preserve">pursuant to section 304 </w:t>
      </w:r>
      <w:r w:rsidR="00446ACD">
        <w:rPr>
          <w:rFonts w:cs="Times New Roman"/>
        </w:rPr>
        <w:t xml:space="preserve">is </w:t>
      </w:r>
      <w:r w:rsidR="00B83A1A">
        <w:rPr>
          <w:rFonts w:cs="Times New Roman"/>
        </w:rPr>
        <w:t xml:space="preserve">not </w:t>
      </w:r>
      <w:r w:rsidR="00446ACD">
        <w:rPr>
          <w:rFonts w:cs="Times New Roman"/>
        </w:rPr>
        <w:t>a redemption for purposes of section 162(k)</w:t>
      </w:r>
      <w:r w:rsidR="000E2B56">
        <w:rPr>
          <w:rFonts w:cs="Times New Roman"/>
        </w:rPr>
        <w:t>, in part</w:t>
      </w:r>
      <w:r w:rsidR="006E3C86">
        <w:rPr>
          <w:rFonts w:cs="Times New Roman"/>
        </w:rPr>
        <w:t xml:space="preserve"> based on the </w:t>
      </w:r>
      <w:r w:rsidR="000E2B56">
        <w:rPr>
          <w:rFonts w:cs="Times New Roman"/>
        </w:rPr>
        <w:t xml:space="preserve">fact that </w:t>
      </w:r>
      <w:r w:rsidR="00905679">
        <w:rPr>
          <w:rFonts w:cs="Times New Roman"/>
        </w:rPr>
        <w:t xml:space="preserve">the courts in </w:t>
      </w:r>
      <w:r w:rsidR="00111CD8" w:rsidRPr="00111CD8">
        <w:rPr>
          <w:rFonts w:cs="Times New Roman"/>
          <w:i/>
          <w:iCs/>
        </w:rPr>
        <w:t>Broadview Lumber Co. v. United States</w:t>
      </w:r>
      <w:r w:rsidR="00111CD8" w:rsidRPr="00111CD8">
        <w:rPr>
          <w:rFonts w:cs="Times New Roman"/>
        </w:rPr>
        <w:t xml:space="preserve">, 561 F.2d 698 (7th Cir. 1977) and </w:t>
      </w:r>
      <w:r w:rsidR="00111CD8" w:rsidRPr="00111CD8">
        <w:rPr>
          <w:rFonts w:cs="Times New Roman"/>
          <w:i/>
          <w:iCs/>
        </w:rPr>
        <w:t>Webb v. Commissioner</w:t>
      </w:r>
      <w:r w:rsidR="00111CD8" w:rsidRPr="00111CD8">
        <w:rPr>
          <w:rFonts w:cs="Times New Roman"/>
        </w:rPr>
        <w:t>, 67 T.C. 293, 307 (1976)</w:t>
      </w:r>
      <w:r w:rsidR="00FF5CF1">
        <w:rPr>
          <w:rFonts w:cs="Times New Roman"/>
        </w:rPr>
        <w:t xml:space="preserve"> </w:t>
      </w:r>
      <w:r w:rsidR="007E4520">
        <w:rPr>
          <w:rFonts w:cs="Times New Roman"/>
        </w:rPr>
        <w:t xml:space="preserve">note that </w:t>
      </w:r>
      <w:r w:rsidR="00922E20">
        <w:rPr>
          <w:rFonts w:cs="Times New Roman"/>
        </w:rPr>
        <w:t>the section 304 mechanics don’t change the fact that stock is not actually redeemed</w:t>
      </w:r>
      <w:r w:rsidR="00B750C2">
        <w:rPr>
          <w:rFonts w:cs="Times New Roman"/>
        </w:rPr>
        <w:t>).</w:t>
      </w:r>
    </w:p>
  </w:footnote>
  <w:footnote w:id="38">
    <w:p w14:paraId="70F836FF" w14:textId="44290468" w:rsidR="00E71F37" w:rsidRPr="00E71F37" w:rsidRDefault="00E71F37" w:rsidP="00B77F07">
      <w:pPr>
        <w:pStyle w:val="FootnoteText"/>
        <w:jc w:val="both"/>
        <w:rPr>
          <w:rFonts w:cs="Times New Roman"/>
        </w:rPr>
      </w:pPr>
      <w:r w:rsidRPr="00E71F37">
        <w:rPr>
          <w:rStyle w:val="FootnoteReference"/>
          <w:rFonts w:cs="Times New Roman"/>
        </w:rPr>
        <w:footnoteRef/>
      </w:r>
      <w:r w:rsidRPr="00E71F37">
        <w:rPr>
          <w:rFonts w:cs="Times New Roman"/>
        </w:rPr>
        <w:t xml:space="preserve"> </w:t>
      </w:r>
      <w:r w:rsidR="001F2912">
        <w:rPr>
          <w:rFonts w:cs="Times New Roman"/>
        </w:rPr>
        <w:t xml:space="preserve">Thus, if the Repurchasing Corporation </w:t>
      </w:r>
      <w:r w:rsidR="00606060">
        <w:rPr>
          <w:rFonts w:cs="Times New Roman"/>
        </w:rPr>
        <w:t>w</w:t>
      </w:r>
      <w:r w:rsidR="000D0647">
        <w:rPr>
          <w:rFonts w:cs="Times New Roman"/>
        </w:rPr>
        <w:t>ere</w:t>
      </w:r>
      <w:r w:rsidR="00606060">
        <w:rPr>
          <w:rFonts w:cs="Times New Roman"/>
        </w:rPr>
        <w:t xml:space="preserve"> a member of a consolidated group</w:t>
      </w:r>
      <w:r w:rsidR="00A71434">
        <w:rPr>
          <w:rFonts w:cs="Times New Roman"/>
        </w:rPr>
        <w:t xml:space="preserve">, any repurchase of shares by the Repurchasing Corporation from another member of the consolidated group would </w:t>
      </w:r>
      <w:r w:rsidR="000D0647">
        <w:rPr>
          <w:rFonts w:cs="Times New Roman"/>
        </w:rPr>
        <w:t>not be treated as a repurchase for purposes of the excise tax</w:t>
      </w:r>
      <w:r w:rsidR="00285BEF">
        <w:rPr>
          <w:rFonts w:cs="Times New Roman"/>
        </w:rPr>
        <w:t xml:space="preserve">. This may be a rare situation, </w:t>
      </w:r>
      <w:r w:rsidR="00441A21">
        <w:rPr>
          <w:rFonts w:cs="Times New Roman"/>
        </w:rPr>
        <w:t xml:space="preserve">but it is appropriate and consistent with </w:t>
      </w:r>
      <w:r w:rsidR="000B1DCA">
        <w:rPr>
          <w:rFonts w:cs="Times New Roman"/>
        </w:rPr>
        <w:t xml:space="preserve">the </w:t>
      </w:r>
      <w:r w:rsidR="00441A21">
        <w:rPr>
          <w:rFonts w:cs="Times New Roman"/>
        </w:rPr>
        <w:t>single</w:t>
      </w:r>
      <w:r w:rsidR="000B1DCA">
        <w:rPr>
          <w:rFonts w:cs="Times New Roman"/>
        </w:rPr>
        <w:t>-</w:t>
      </w:r>
      <w:r w:rsidR="00441A21">
        <w:rPr>
          <w:rFonts w:cs="Times New Roman"/>
        </w:rPr>
        <w:t>entity principles</w:t>
      </w:r>
      <w:r w:rsidR="000B1DCA">
        <w:rPr>
          <w:rFonts w:cs="Times New Roman"/>
        </w:rPr>
        <w:t xml:space="preserve"> of Reg. </w:t>
      </w:r>
      <w:r w:rsidR="000B1DCA">
        <w:rPr>
          <w:rFonts w:ascii="Calibri" w:hAnsi="Calibri" w:cs="Calibri"/>
        </w:rPr>
        <w:t>§</w:t>
      </w:r>
      <w:r w:rsidR="000B1DCA">
        <w:rPr>
          <w:rFonts w:cs="Times New Roman"/>
        </w:rPr>
        <w:t>1.1502-13.</w:t>
      </w:r>
    </w:p>
  </w:footnote>
  <w:footnote w:id="39">
    <w:p w14:paraId="45F5776B" w14:textId="0B62D61E" w:rsidR="004F13B6" w:rsidRPr="00902EA5" w:rsidRDefault="004F13B6"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5F5673" w:rsidRPr="00902EA5">
        <w:rPr>
          <w:rFonts w:cs="Times New Roman"/>
        </w:rPr>
        <w:t xml:space="preserve">Clearly, this would only be relevant for shares that are not Regular Preferred Shares.  </w:t>
      </w:r>
      <w:r w:rsidR="0027088A">
        <w:rPr>
          <w:rFonts w:cs="Times New Roman"/>
        </w:rPr>
        <w:t xml:space="preserve">It might </w:t>
      </w:r>
      <w:r w:rsidR="00C36678">
        <w:rPr>
          <w:rFonts w:cs="Times New Roman"/>
        </w:rPr>
        <w:t xml:space="preserve">make sense </w:t>
      </w:r>
      <w:r w:rsidR="0027088A">
        <w:rPr>
          <w:rFonts w:cs="Times New Roman"/>
        </w:rPr>
        <w:t>to provide that</w:t>
      </w:r>
      <w:r w:rsidR="00C36678">
        <w:rPr>
          <w:rFonts w:cs="Times New Roman"/>
        </w:rPr>
        <w:t>, for this purpose,</w:t>
      </w:r>
      <w:r w:rsidR="0027088A">
        <w:rPr>
          <w:rFonts w:cs="Times New Roman"/>
        </w:rPr>
        <w:t xml:space="preserve"> </w:t>
      </w:r>
      <w:r w:rsidR="00C35AE5">
        <w:rPr>
          <w:rFonts w:cs="Times New Roman"/>
        </w:rPr>
        <w:t>the d</w:t>
      </w:r>
      <w:r w:rsidR="00500DCB">
        <w:rPr>
          <w:rFonts w:cs="Times New Roman"/>
        </w:rPr>
        <w:t>etermin</w:t>
      </w:r>
      <w:r w:rsidR="00C35AE5">
        <w:rPr>
          <w:rFonts w:cs="Times New Roman"/>
        </w:rPr>
        <w:t>ation of</w:t>
      </w:r>
      <w:r w:rsidR="00500DCB">
        <w:rPr>
          <w:rFonts w:cs="Times New Roman"/>
        </w:rPr>
        <w:t xml:space="preserve"> wh</w:t>
      </w:r>
      <w:r w:rsidR="008869EE">
        <w:rPr>
          <w:rFonts w:cs="Times New Roman"/>
        </w:rPr>
        <w:t xml:space="preserve">ether the repurchased shares are </w:t>
      </w:r>
      <w:r w:rsidR="0027088A">
        <w:rPr>
          <w:rFonts w:cs="Times New Roman"/>
        </w:rPr>
        <w:t xml:space="preserve">of a class that is not publicly traded </w:t>
      </w:r>
      <w:r w:rsidR="00C35AE5">
        <w:rPr>
          <w:rFonts w:cs="Times New Roman"/>
        </w:rPr>
        <w:t>would be based on the economic terms of the stock (i.e., not solely based on voting rights).</w:t>
      </w:r>
    </w:p>
  </w:footnote>
  <w:footnote w:id="40">
    <w:p w14:paraId="0DAB56A0" w14:textId="0C6D9035" w:rsidR="00987841" w:rsidRPr="00902EA5" w:rsidRDefault="00987841"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F2625F" w:rsidRPr="00902EA5">
        <w:rPr>
          <w:rFonts w:cs="Times New Roman"/>
        </w:rPr>
        <w:t xml:space="preserve">If repurchases of Regular Preferred Shares </w:t>
      </w:r>
      <w:r w:rsidR="00FE0D90" w:rsidRPr="00902EA5">
        <w:rPr>
          <w:rFonts w:cs="Times New Roman"/>
        </w:rPr>
        <w:t xml:space="preserve">are exempted from the excise tax, and not factored into the assessment of the extent to which a repurchase of other shares is not pro rata, </w:t>
      </w:r>
      <w:r w:rsidR="009776C5" w:rsidRPr="00902EA5">
        <w:rPr>
          <w:rFonts w:cs="Times New Roman"/>
        </w:rPr>
        <w:t>the issuance of Regular Preferred Shares should not be taken into account in applying the adjustment in section 4501(c)(3).</w:t>
      </w:r>
    </w:p>
  </w:footnote>
  <w:footnote w:id="41">
    <w:p w14:paraId="32C74C36" w14:textId="1A7BC18A" w:rsidR="00F2625F" w:rsidRPr="00902EA5" w:rsidRDefault="00F2625F" w:rsidP="00B77F07">
      <w:pPr>
        <w:pStyle w:val="FootnoteText"/>
        <w:jc w:val="both"/>
        <w:rPr>
          <w:rFonts w:cs="Times New Roman"/>
        </w:rPr>
      </w:pPr>
      <w:r w:rsidRPr="00902EA5">
        <w:rPr>
          <w:rStyle w:val="FootnoteReference"/>
          <w:rFonts w:cs="Times New Roman"/>
        </w:rPr>
        <w:footnoteRef/>
      </w:r>
      <w:r w:rsidRPr="00902EA5">
        <w:rPr>
          <w:rFonts w:cs="Times New Roman"/>
        </w:rPr>
        <w:t xml:space="preserve"> </w:t>
      </w:r>
      <w:r w:rsidR="00C56E4C" w:rsidRPr="00902EA5">
        <w:rPr>
          <w:rFonts w:cs="Times New Roman"/>
        </w:rPr>
        <w:t>A</w:t>
      </w:r>
      <w:r w:rsidR="00D74419" w:rsidRPr="00902EA5">
        <w:rPr>
          <w:rFonts w:cs="Times New Roman"/>
        </w:rPr>
        <w:t xml:space="preserve"> share issuance </w:t>
      </w:r>
      <w:r w:rsidR="00C56E4C" w:rsidRPr="00902EA5">
        <w:rPr>
          <w:rFonts w:cs="Times New Roman"/>
        </w:rPr>
        <w:t xml:space="preserve">that is essentially just a change to the capital structure of the corporation </w:t>
      </w:r>
      <w:r w:rsidR="006644E7" w:rsidRPr="00902EA5">
        <w:rPr>
          <w:rFonts w:cs="Times New Roman"/>
        </w:rPr>
        <w:t xml:space="preserve">should not </w:t>
      </w:r>
      <w:r w:rsidR="00D74419" w:rsidRPr="00902EA5">
        <w:rPr>
          <w:rFonts w:cs="Times New Roman"/>
        </w:rPr>
        <w:t xml:space="preserve">count towards the </w:t>
      </w:r>
      <w:r w:rsidR="006644E7" w:rsidRPr="00902EA5">
        <w:rPr>
          <w:rFonts w:cs="Times New Roman"/>
        </w:rPr>
        <w:t xml:space="preserve">adjustment under </w:t>
      </w:r>
      <w:r w:rsidR="00D74419" w:rsidRPr="00902EA5">
        <w:rPr>
          <w:rFonts w:cs="Times New Roman"/>
        </w:rPr>
        <w:t>section 4501(c)(3)</w:t>
      </w:r>
      <w:r w:rsidR="006644E7" w:rsidRPr="00902EA5">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BC2"/>
    <w:multiLevelType w:val="hybridMultilevel"/>
    <w:tmpl w:val="1DB8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343A"/>
    <w:multiLevelType w:val="hybridMultilevel"/>
    <w:tmpl w:val="09C4E6B6"/>
    <w:lvl w:ilvl="0" w:tplc="5CA8FF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17046"/>
    <w:multiLevelType w:val="hybridMultilevel"/>
    <w:tmpl w:val="E3085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24D3"/>
    <w:multiLevelType w:val="hybridMultilevel"/>
    <w:tmpl w:val="BBB0D6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4652"/>
    <w:multiLevelType w:val="hybridMultilevel"/>
    <w:tmpl w:val="EED29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9030E"/>
    <w:multiLevelType w:val="hybridMultilevel"/>
    <w:tmpl w:val="09C4E6B6"/>
    <w:lvl w:ilvl="0" w:tplc="5CA8FF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D04D6"/>
    <w:multiLevelType w:val="hybridMultilevel"/>
    <w:tmpl w:val="4148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9785B"/>
    <w:multiLevelType w:val="hybridMultilevel"/>
    <w:tmpl w:val="381A92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96733"/>
    <w:multiLevelType w:val="hybridMultilevel"/>
    <w:tmpl w:val="52DC5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0069C"/>
    <w:multiLevelType w:val="hybridMultilevel"/>
    <w:tmpl w:val="5E10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31B4A"/>
    <w:multiLevelType w:val="hybridMultilevel"/>
    <w:tmpl w:val="55ECA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5F56EE"/>
    <w:multiLevelType w:val="hybridMultilevel"/>
    <w:tmpl w:val="5E10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E7421"/>
    <w:multiLevelType w:val="hybridMultilevel"/>
    <w:tmpl w:val="A9744AD8"/>
    <w:lvl w:ilvl="0" w:tplc="68D08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F18EC"/>
    <w:multiLevelType w:val="hybridMultilevel"/>
    <w:tmpl w:val="4148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52AD5"/>
    <w:multiLevelType w:val="hybridMultilevel"/>
    <w:tmpl w:val="CF64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32F7E"/>
    <w:multiLevelType w:val="hybridMultilevel"/>
    <w:tmpl w:val="62CA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121526">
    <w:abstractNumId w:val="4"/>
  </w:num>
  <w:num w:numId="2" w16cid:durableId="546258725">
    <w:abstractNumId w:val="14"/>
  </w:num>
  <w:num w:numId="3" w16cid:durableId="2082558374">
    <w:abstractNumId w:val="9"/>
  </w:num>
  <w:num w:numId="4" w16cid:durableId="1674602495">
    <w:abstractNumId w:val="10"/>
  </w:num>
  <w:num w:numId="5" w16cid:durableId="1625847181">
    <w:abstractNumId w:val="7"/>
  </w:num>
  <w:num w:numId="6" w16cid:durableId="1174606764">
    <w:abstractNumId w:val="6"/>
  </w:num>
  <w:num w:numId="7" w16cid:durableId="2137091995">
    <w:abstractNumId w:val="13"/>
  </w:num>
  <w:num w:numId="8" w16cid:durableId="781921996">
    <w:abstractNumId w:val="8"/>
  </w:num>
  <w:num w:numId="9" w16cid:durableId="1171680783">
    <w:abstractNumId w:val="15"/>
  </w:num>
  <w:num w:numId="10" w16cid:durableId="1755585710">
    <w:abstractNumId w:val="0"/>
  </w:num>
  <w:num w:numId="11" w16cid:durableId="1100293821">
    <w:abstractNumId w:val="11"/>
  </w:num>
  <w:num w:numId="12" w16cid:durableId="620645803">
    <w:abstractNumId w:val="2"/>
  </w:num>
  <w:num w:numId="13" w16cid:durableId="811404432">
    <w:abstractNumId w:val="3"/>
  </w:num>
  <w:num w:numId="14" w16cid:durableId="1531380000">
    <w:abstractNumId w:val="1"/>
  </w:num>
  <w:num w:numId="15" w16cid:durableId="1386946688">
    <w:abstractNumId w:val="5"/>
  </w:num>
  <w:num w:numId="16" w16cid:durableId="5636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3C"/>
    <w:rsid w:val="000007E3"/>
    <w:rsid w:val="00000D2C"/>
    <w:rsid w:val="00001427"/>
    <w:rsid w:val="00002E33"/>
    <w:rsid w:val="00003184"/>
    <w:rsid w:val="00003D85"/>
    <w:rsid w:val="00004624"/>
    <w:rsid w:val="000062CB"/>
    <w:rsid w:val="00007066"/>
    <w:rsid w:val="000071B7"/>
    <w:rsid w:val="00007449"/>
    <w:rsid w:val="0001083F"/>
    <w:rsid w:val="000140AA"/>
    <w:rsid w:val="000142C5"/>
    <w:rsid w:val="00014CFA"/>
    <w:rsid w:val="00014D47"/>
    <w:rsid w:val="00016647"/>
    <w:rsid w:val="00016A5E"/>
    <w:rsid w:val="00020D29"/>
    <w:rsid w:val="00023156"/>
    <w:rsid w:val="00023DF9"/>
    <w:rsid w:val="00024719"/>
    <w:rsid w:val="0002473A"/>
    <w:rsid w:val="000249E9"/>
    <w:rsid w:val="00025449"/>
    <w:rsid w:val="00025D7D"/>
    <w:rsid w:val="00026419"/>
    <w:rsid w:val="00027CD5"/>
    <w:rsid w:val="00030820"/>
    <w:rsid w:val="000318EE"/>
    <w:rsid w:val="00032124"/>
    <w:rsid w:val="00032B95"/>
    <w:rsid w:val="0003320C"/>
    <w:rsid w:val="0003391D"/>
    <w:rsid w:val="00033E80"/>
    <w:rsid w:val="00033FEE"/>
    <w:rsid w:val="00034270"/>
    <w:rsid w:val="00034BA7"/>
    <w:rsid w:val="00037170"/>
    <w:rsid w:val="00037C20"/>
    <w:rsid w:val="000402DD"/>
    <w:rsid w:val="0004075A"/>
    <w:rsid w:val="000420AF"/>
    <w:rsid w:val="00042639"/>
    <w:rsid w:val="00042CD3"/>
    <w:rsid w:val="00042DDB"/>
    <w:rsid w:val="000431C8"/>
    <w:rsid w:val="00043AF7"/>
    <w:rsid w:val="00043E6F"/>
    <w:rsid w:val="0005061A"/>
    <w:rsid w:val="00050C5F"/>
    <w:rsid w:val="00050E4B"/>
    <w:rsid w:val="000514B0"/>
    <w:rsid w:val="0005328E"/>
    <w:rsid w:val="00053A20"/>
    <w:rsid w:val="00053C79"/>
    <w:rsid w:val="00054AA5"/>
    <w:rsid w:val="00056407"/>
    <w:rsid w:val="00057CE7"/>
    <w:rsid w:val="000606E0"/>
    <w:rsid w:val="00061E44"/>
    <w:rsid w:val="00062C37"/>
    <w:rsid w:val="000646FE"/>
    <w:rsid w:val="00064C5F"/>
    <w:rsid w:val="00064C97"/>
    <w:rsid w:val="00065525"/>
    <w:rsid w:val="000656C3"/>
    <w:rsid w:val="00066342"/>
    <w:rsid w:val="000665C0"/>
    <w:rsid w:val="00067BDE"/>
    <w:rsid w:val="00070702"/>
    <w:rsid w:val="00070B07"/>
    <w:rsid w:val="00070E33"/>
    <w:rsid w:val="00071F6F"/>
    <w:rsid w:val="00072615"/>
    <w:rsid w:val="00073427"/>
    <w:rsid w:val="000739A8"/>
    <w:rsid w:val="00075A39"/>
    <w:rsid w:val="00076784"/>
    <w:rsid w:val="0008023D"/>
    <w:rsid w:val="00080CA7"/>
    <w:rsid w:val="00081F1B"/>
    <w:rsid w:val="00082A99"/>
    <w:rsid w:val="00083AB5"/>
    <w:rsid w:val="00084AF8"/>
    <w:rsid w:val="0008510F"/>
    <w:rsid w:val="000864A4"/>
    <w:rsid w:val="00086F75"/>
    <w:rsid w:val="0009187E"/>
    <w:rsid w:val="00093ECB"/>
    <w:rsid w:val="00094A45"/>
    <w:rsid w:val="00094A68"/>
    <w:rsid w:val="000953E8"/>
    <w:rsid w:val="000964FE"/>
    <w:rsid w:val="00096A39"/>
    <w:rsid w:val="000A101E"/>
    <w:rsid w:val="000A2318"/>
    <w:rsid w:val="000A2810"/>
    <w:rsid w:val="000A38F9"/>
    <w:rsid w:val="000A5CAE"/>
    <w:rsid w:val="000B0D23"/>
    <w:rsid w:val="000B1078"/>
    <w:rsid w:val="000B17A7"/>
    <w:rsid w:val="000B1DCA"/>
    <w:rsid w:val="000B2B4F"/>
    <w:rsid w:val="000B2C73"/>
    <w:rsid w:val="000B35F0"/>
    <w:rsid w:val="000B537B"/>
    <w:rsid w:val="000B5AA8"/>
    <w:rsid w:val="000B5CDF"/>
    <w:rsid w:val="000B5DBA"/>
    <w:rsid w:val="000B662E"/>
    <w:rsid w:val="000B69F9"/>
    <w:rsid w:val="000B6A23"/>
    <w:rsid w:val="000B7823"/>
    <w:rsid w:val="000B7A21"/>
    <w:rsid w:val="000C02AB"/>
    <w:rsid w:val="000C255F"/>
    <w:rsid w:val="000C3826"/>
    <w:rsid w:val="000C6775"/>
    <w:rsid w:val="000C6A36"/>
    <w:rsid w:val="000C6F90"/>
    <w:rsid w:val="000D0647"/>
    <w:rsid w:val="000D0A7A"/>
    <w:rsid w:val="000D18DB"/>
    <w:rsid w:val="000D220F"/>
    <w:rsid w:val="000D2A9A"/>
    <w:rsid w:val="000D3012"/>
    <w:rsid w:val="000D3274"/>
    <w:rsid w:val="000D47AD"/>
    <w:rsid w:val="000D60DC"/>
    <w:rsid w:val="000D63B8"/>
    <w:rsid w:val="000D73C2"/>
    <w:rsid w:val="000E08F3"/>
    <w:rsid w:val="000E0A90"/>
    <w:rsid w:val="000E0EDC"/>
    <w:rsid w:val="000E125A"/>
    <w:rsid w:val="000E2B56"/>
    <w:rsid w:val="000E3F6D"/>
    <w:rsid w:val="000E5C92"/>
    <w:rsid w:val="000E754E"/>
    <w:rsid w:val="000F306D"/>
    <w:rsid w:val="000F40E1"/>
    <w:rsid w:val="000F54B6"/>
    <w:rsid w:val="000F5F4D"/>
    <w:rsid w:val="00100233"/>
    <w:rsid w:val="0010052F"/>
    <w:rsid w:val="00101A2F"/>
    <w:rsid w:val="0010223D"/>
    <w:rsid w:val="00103C42"/>
    <w:rsid w:val="001050D7"/>
    <w:rsid w:val="00106112"/>
    <w:rsid w:val="00106D7B"/>
    <w:rsid w:val="00107B1D"/>
    <w:rsid w:val="00107C18"/>
    <w:rsid w:val="0011045D"/>
    <w:rsid w:val="00110D18"/>
    <w:rsid w:val="00111A9A"/>
    <w:rsid w:val="00111CD8"/>
    <w:rsid w:val="0011203F"/>
    <w:rsid w:val="00113B1C"/>
    <w:rsid w:val="00113CCE"/>
    <w:rsid w:val="001140D1"/>
    <w:rsid w:val="00115AAC"/>
    <w:rsid w:val="00116196"/>
    <w:rsid w:val="00116E4A"/>
    <w:rsid w:val="00117625"/>
    <w:rsid w:val="00117FA1"/>
    <w:rsid w:val="00122A38"/>
    <w:rsid w:val="0012323C"/>
    <w:rsid w:val="00124017"/>
    <w:rsid w:val="00124347"/>
    <w:rsid w:val="00124371"/>
    <w:rsid w:val="0012480A"/>
    <w:rsid w:val="00124EB6"/>
    <w:rsid w:val="001251FF"/>
    <w:rsid w:val="001257D3"/>
    <w:rsid w:val="0012596F"/>
    <w:rsid w:val="0012619F"/>
    <w:rsid w:val="00126303"/>
    <w:rsid w:val="00126513"/>
    <w:rsid w:val="0012730F"/>
    <w:rsid w:val="00127668"/>
    <w:rsid w:val="001276E2"/>
    <w:rsid w:val="00131B73"/>
    <w:rsid w:val="00132062"/>
    <w:rsid w:val="00132953"/>
    <w:rsid w:val="001347F1"/>
    <w:rsid w:val="00136BBC"/>
    <w:rsid w:val="0013732A"/>
    <w:rsid w:val="00140389"/>
    <w:rsid w:val="00141372"/>
    <w:rsid w:val="00141C54"/>
    <w:rsid w:val="00142501"/>
    <w:rsid w:val="00143475"/>
    <w:rsid w:val="00152F32"/>
    <w:rsid w:val="00153165"/>
    <w:rsid w:val="001538B0"/>
    <w:rsid w:val="001562AC"/>
    <w:rsid w:val="00156CEB"/>
    <w:rsid w:val="00156FBF"/>
    <w:rsid w:val="001624F9"/>
    <w:rsid w:val="00162CDF"/>
    <w:rsid w:val="00163C62"/>
    <w:rsid w:val="00165F37"/>
    <w:rsid w:val="00166F00"/>
    <w:rsid w:val="00170356"/>
    <w:rsid w:val="00170960"/>
    <w:rsid w:val="00170BCD"/>
    <w:rsid w:val="00171FD1"/>
    <w:rsid w:val="001725E5"/>
    <w:rsid w:val="00172A8A"/>
    <w:rsid w:val="001739B9"/>
    <w:rsid w:val="00174AB3"/>
    <w:rsid w:val="00175039"/>
    <w:rsid w:val="001769B9"/>
    <w:rsid w:val="001817F6"/>
    <w:rsid w:val="001818FA"/>
    <w:rsid w:val="00183C4C"/>
    <w:rsid w:val="001844CC"/>
    <w:rsid w:val="00184A25"/>
    <w:rsid w:val="00186616"/>
    <w:rsid w:val="0018693A"/>
    <w:rsid w:val="0018776E"/>
    <w:rsid w:val="0019009D"/>
    <w:rsid w:val="00190424"/>
    <w:rsid w:val="0019097D"/>
    <w:rsid w:val="00191E50"/>
    <w:rsid w:val="00192F59"/>
    <w:rsid w:val="00194A26"/>
    <w:rsid w:val="00195574"/>
    <w:rsid w:val="001967B4"/>
    <w:rsid w:val="00196D65"/>
    <w:rsid w:val="00197AF1"/>
    <w:rsid w:val="00197E4B"/>
    <w:rsid w:val="001A07C1"/>
    <w:rsid w:val="001A1D0B"/>
    <w:rsid w:val="001A3F60"/>
    <w:rsid w:val="001A4631"/>
    <w:rsid w:val="001A48EB"/>
    <w:rsid w:val="001A4CC5"/>
    <w:rsid w:val="001A5EA8"/>
    <w:rsid w:val="001A6FE4"/>
    <w:rsid w:val="001A7AFA"/>
    <w:rsid w:val="001A7E72"/>
    <w:rsid w:val="001B043E"/>
    <w:rsid w:val="001B0686"/>
    <w:rsid w:val="001B09BB"/>
    <w:rsid w:val="001B16B8"/>
    <w:rsid w:val="001B21D8"/>
    <w:rsid w:val="001B27F3"/>
    <w:rsid w:val="001B29B0"/>
    <w:rsid w:val="001B3B61"/>
    <w:rsid w:val="001B623C"/>
    <w:rsid w:val="001C019C"/>
    <w:rsid w:val="001C03FE"/>
    <w:rsid w:val="001C076A"/>
    <w:rsid w:val="001C1244"/>
    <w:rsid w:val="001C1363"/>
    <w:rsid w:val="001C1786"/>
    <w:rsid w:val="001C19E3"/>
    <w:rsid w:val="001C382F"/>
    <w:rsid w:val="001C4905"/>
    <w:rsid w:val="001C52A7"/>
    <w:rsid w:val="001C54F4"/>
    <w:rsid w:val="001C6C1A"/>
    <w:rsid w:val="001D06B1"/>
    <w:rsid w:val="001D1B9C"/>
    <w:rsid w:val="001D23EE"/>
    <w:rsid w:val="001D36C8"/>
    <w:rsid w:val="001D3D9F"/>
    <w:rsid w:val="001D44A3"/>
    <w:rsid w:val="001D4B27"/>
    <w:rsid w:val="001D4B76"/>
    <w:rsid w:val="001D68B3"/>
    <w:rsid w:val="001D6C8E"/>
    <w:rsid w:val="001D6CBE"/>
    <w:rsid w:val="001D7EDC"/>
    <w:rsid w:val="001E2B7A"/>
    <w:rsid w:val="001E4343"/>
    <w:rsid w:val="001E59B8"/>
    <w:rsid w:val="001E613F"/>
    <w:rsid w:val="001E6301"/>
    <w:rsid w:val="001E68A9"/>
    <w:rsid w:val="001E6E19"/>
    <w:rsid w:val="001E71BB"/>
    <w:rsid w:val="001F1A48"/>
    <w:rsid w:val="001F215E"/>
    <w:rsid w:val="001F240D"/>
    <w:rsid w:val="001F2912"/>
    <w:rsid w:val="001F7923"/>
    <w:rsid w:val="00200985"/>
    <w:rsid w:val="002028C3"/>
    <w:rsid w:val="00202D89"/>
    <w:rsid w:val="00203B76"/>
    <w:rsid w:val="00204250"/>
    <w:rsid w:val="00204A30"/>
    <w:rsid w:val="00204AD0"/>
    <w:rsid w:val="0020593F"/>
    <w:rsid w:val="00205DF0"/>
    <w:rsid w:val="00207289"/>
    <w:rsid w:val="00210AA8"/>
    <w:rsid w:val="00214067"/>
    <w:rsid w:val="0021535E"/>
    <w:rsid w:val="002156FA"/>
    <w:rsid w:val="00215A71"/>
    <w:rsid w:val="00215F4A"/>
    <w:rsid w:val="00217B69"/>
    <w:rsid w:val="002213F1"/>
    <w:rsid w:val="002216B1"/>
    <w:rsid w:val="0022185D"/>
    <w:rsid w:val="00221FE9"/>
    <w:rsid w:val="0022306B"/>
    <w:rsid w:val="002243C3"/>
    <w:rsid w:val="00225895"/>
    <w:rsid w:val="00226860"/>
    <w:rsid w:val="00227BD4"/>
    <w:rsid w:val="00227EFC"/>
    <w:rsid w:val="00231C40"/>
    <w:rsid w:val="00231F83"/>
    <w:rsid w:val="0023331A"/>
    <w:rsid w:val="002339CA"/>
    <w:rsid w:val="0023462B"/>
    <w:rsid w:val="002346C7"/>
    <w:rsid w:val="00234C46"/>
    <w:rsid w:val="00235ADF"/>
    <w:rsid w:val="0023756E"/>
    <w:rsid w:val="00240160"/>
    <w:rsid w:val="0024078D"/>
    <w:rsid w:val="00240ED3"/>
    <w:rsid w:val="00243E0B"/>
    <w:rsid w:val="00244746"/>
    <w:rsid w:val="00244F25"/>
    <w:rsid w:val="00245E44"/>
    <w:rsid w:val="00245F7A"/>
    <w:rsid w:val="002464A0"/>
    <w:rsid w:val="002470AC"/>
    <w:rsid w:val="0024746B"/>
    <w:rsid w:val="002509A7"/>
    <w:rsid w:val="00250B05"/>
    <w:rsid w:val="00251E2C"/>
    <w:rsid w:val="00252115"/>
    <w:rsid w:val="00252436"/>
    <w:rsid w:val="0025418F"/>
    <w:rsid w:val="0025451B"/>
    <w:rsid w:val="00254A21"/>
    <w:rsid w:val="00254CBF"/>
    <w:rsid w:val="00254FD2"/>
    <w:rsid w:val="00255DF7"/>
    <w:rsid w:val="00255EF4"/>
    <w:rsid w:val="00256936"/>
    <w:rsid w:val="00256B68"/>
    <w:rsid w:val="002578D3"/>
    <w:rsid w:val="002606F9"/>
    <w:rsid w:val="00260A45"/>
    <w:rsid w:val="002616C4"/>
    <w:rsid w:val="00262D44"/>
    <w:rsid w:val="00263403"/>
    <w:rsid w:val="002638F9"/>
    <w:rsid w:val="00265465"/>
    <w:rsid w:val="002667A2"/>
    <w:rsid w:val="00266993"/>
    <w:rsid w:val="002701DD"/>
    <w:rsid w:val="0027088A"/>
    <w:rsid w:val="00272E7B"/>
    <w:rsid w:val="00273D09"/>
    <w:rsid w:val="00274D7D"/>
    <w:rsid w:val="00275B70"/>
    <w:rsid w:val="00275D5E"/>
    <w:rsid w:val="002801C7"/>
    <w:rsid w:val="00280B5D"/>
    <w:rsid w:val="002814D0"/>
    <w:rsid w:val="00283772"/>
    <w:rsid w:val="00283D23"/>
    <w:rsid w:val="00285A88"/>
    <w:rsid w:val="00285BEF"/>
    <w:rsid w:val="00285C28"/>
    <w:rsid w:val="00287DE5"/>
    <w:rsid w:val="002916B8"/>
    <w:rsid w:val="00292BF1"/>
    <w:rsid w:val="002939B8"/>
    <w:rsid w:val="0029463B"/>
    <w:rsid w:val="00295E75"/>
    <w:rsid w:val="0029637C"/>
    <w:rsid w:val="00296F22"/>
    <w:rsid w:val="00297FC9"/>
    <w:rsid w:val="002A0096"/>
    <w:rsid w:val="002A0372"/>
    <w:rsid w:val="002A0957"/>
    <w:rsid w:val="002A3425"/>
    <w:rsid w:val="002A37E6"/>
    <w:rsid w:val="002A4D51"/>
    <w:rsid w:val="002A52CD"/>
    <w:rsid w:val="002A5AA6"/>
    <w:rsid w:val="002A672A"/>
    <w:rsid w:val="002A75CB"/>
    <w:rsid w:val="002B04B8"/>
    <w:rsid w:val="002B0D77"/>
    <w:rsid w:val="002B11AD"/>
    <w:rsid w:val="002B13D7"/>
    <w:rsid w:val="002B180C"/>
    <w:rsid w:val="002B37DC"/>
    <w:rsid w:val="002B3A0D"/>
    <w:rsid w:val="002B419A"/>
    <w:rsid w:val="002B44A5"/>
    <w:rsid w:val="002B5404"/>
    <w:rsid w:val="002B5ACD"/>
    <w:rsid w:val="002B60E8"/>
    <w:rsid w:val="002B670B"/>
    <w:rsid w:val="002B7004"/>
    <w:rsid w:val="002C0F3A"/>
    <w:rsid w:val="002C0FDF"/>
    <w:rsid w:val="002C2284"/>
    <w:rsid w:val="002C48F4"/>
    <w:rsid w:val="002C4915"/>
    <w:rsid w:val="002C4FC9"/>
    <w:rsid w:val="002C5B95"/>
    <w:rsid w:val="002C74C1"/>
    <w:rsid w:val="002D012E"/>
    <w:rsid w:val="002D0522"/>
    <w:rsid w:val="002D4316"/>
    <w:rsid w:val="002D4D90"/>
    <w:rsid w:val="002D70C5"/>
    <w:rsid w:val="002E00CF"/>
    <w:rsid w:val="002E04E1"/>
    <w:rsid w:val="002E224E"/>
    <w:rsid w:val="002E2F2C"/>
    <w:rsid w:val="002E3491"/>
    <w:rsid w:val="002E4090"/>
    <w:rsid w:val="002E49DD"/>
    <w:rsid w:val="002E7993"/>
    <w:rsid w:val="002F12D7"/>
    <w:rsid w:val="002F208D"/>
    <w:rsid w:val="002F28FA"/>
    <w:rsid w:val="002F3251"/>
    <w:rsid w:val="002F359A"/>
    <w:rsid w:val="00300063"/>
    <w:rsid w:val="0030199F"/>
    <w:rsid w:val="003038DD"/>
    <w:rsid w:val="0030495E"/>
    <w:rsid w:val="0030562B"/>
    <w:rsid w:val="00310D5C"/>
    <w:rsid w:val="00311ACB"/>
    <w:rsid w:val="003137DB"/>
    <w:rsid w:val="00313E54"/>
    <w:rsid w:val="00313F85"/>
    <w:rsid w:val="0031410B"/>
    <w:rsid w:val="00314686"/>
    <w:rsid w:val="003150C5"/>
    <w:rsid w:val="003170AE"/>
    <w:rsid w:val="00321E76"/>
    <w:rsid w:val="003225CB"/>
    <w:rsid w:val="00323ED3"/>
    <w:rsid w:val="003245C2"/>
    <w:rsid w:val="00324631"/>
    <w:rsid w:val="003263E1"/>
    <w:rsid w:val="00327868"/>
    <w:rsid w:val="00330A18"/>
    <w:rsid w:val="00330B78"/>
    <w:rsid w:val="00330CC0"/>
    <w:rsid w:val="00331D1B"/>
    <w:rsid w:val="00332407"/>
    <w:rsid w:val="003330F3"/>
    <w:rsid w:val="00333DB0"/>
    <w:rsid w:val="00334B09"/>
    <w:rsid w:val="0033604C"/>
    <w:rsid w:val="0034162D"/>
    <w:rsid w:val="00344533"/>
    <w:rsid w:val="00344F22"/>
    <w:rsid w:val="003467F3"/>
    <w:rsid w:val="00346BB1"/>
    <w:rsid w:val="0034728B"/>
    <w:rsid w:val="0035061E"/>
    <w:rsid w:val="0035172F"/>
    <w:rsid w:val="0035199F"/>
    <w:rsid w:val="00353E87"/>
    <w:rsid w:val="00355E94"/>
    <w:rsid w:val="003570D4"/>
    <w:rsid w:val="00357381"/>
    <w:rsid w:val="00357B0A"/>
    <w:rsid w:val="003600AF"/>
    <w:rsid w:val="003639EE"/>
    <w:rsid w:val="00363FBB"/>
    <w:rsid w:val="0036648B"/>
    <w:rsid w:val="003666B7"/>
    <w:rsid w:val="003675B8"/>
    <w:rsid w:val="00367AD7"/>
    <w:rsid w:val="00371CEB"/>
    <w:rsid w:val="00372645"/>
    <w:rsid w:val="00373D6B"/>
    <w:rsid w:val="0037471D"/>
    <w:rsid w:val="00374751"/>
    <w:rsid w:val="0037629B"/>
    <w:rsid w:val="00377F83"/>
    <w:rsid w:val="0038038F"/>
    <w:rsid w:val="00380A22"/>
    <w:rsid w:val="00381E3C"/>
    <w:rsid w:val="003822C2"/>
    <w:rsid w:val="003827C8"/>
    <w:rsid w:val="00383960"/>
    <w:rsid w:val="00384429"/>
    <w:rsid w:val="00384A45"/>
    <w:rsid w:val="00385173"/>
    <w:rsid w:val="00385828"/>
    <w:rsid w:val="003861F9"/>
    <w:rsid w:val="003907E4"/>
    <w:rsid w:val="003910EB"/>
    <w:rsid w:val="00391517"/>
    <w:rsid w:val="00391B3C"/>
    <w:rsid w:val="003934E5"/>
    <w:rsid w:val="00394AE3"/>
    <w:rsid w:val="00395798"/>
    <w:rsid w:val="00397040"/>
    <w:rsid w:val="003A0728"/>
    <w:rsid w:val="003A0878"/>
    <w:rsid w:val="003A1966"/>
    <w:rsid w:val="003A285D"/>
    <w:rsid w:val="003A73CC"/>
    <w:rsid w:val="003B09BA"/>
    <w:rsid w:val="003B1313"/>
    <w:rsid w:val="003B33F5"/>
    <w:rsid w:val="003B483E"/>
    <w:rsid w:val="003B5226"/>
    <w:rsid w:val="003B6334"/>
    <w:rsid w:val="003B6C15"/>
    <w:rsid w:val="003B70E3"/>
    <w:rsid w:val="003B7122"/>
    <w:rsid w:val="003B7CED"/>
    <w:rsid w:val="003B7DB6"/>
    <w:rsid w:val="003C0B35"/>
    <w:rsid w:val="003C20BB"/>
    <w:rsid w:val="003C34D7"/>
    <w:rsid w:val="003C3D38"/>
    <w:rsid w:val="003C484F"/>
    <w:rsid w:val="003C4D98"/>
    <w:rsid w:val="003C5A9C"/>
    <w:rsid w:val="003C5BA2"/>
    <w:rsid w:val="003C7EC1"/>
    <w:rsid w:val="003D0229"/>
    <w:rsid w:val="003D0FE6"/>
    <w:rsid w:val="003D170D"/>
    <w:rsid w:val="003D28FF"/>
    <w:rsid w:val="003D2F28"/>
    <w:rsid w:val="003D3390"/>
    <w:rsid w:val="003D3D25"/>
    <w:rsid w:val="003D46D4"/>
    <w:rsid w:val="003D6247"/>
    <w:rsid w:val="003D753F"/>
    <w:rsid w:val="003D7F8B"/>
    <w:rsid w:val="003E003F"/>
    <w:rsid w:val="003E3584"/>
    <w:rsid w:val="003E4CF7"/>
    <w:rsid w:val="003E4D72"/>
    <w:rsid w:val="003E52AF"/>
    <w:rsid w:val="003E6ABF"/>
    <w:rsid w:val="003E6B97"/>
    <w:rsid w:val="003E744B"/>
    <w:rsid w:val="003F2ECB"/>
    <w:rsid w:val="003F43DC"/>
    <w:rsid w:val="003F500E"/>
    <w:rsid w:val="003F56D5"/>
    <w:rsid w:val="003F668E"/>
    <w:rsid w:val="0040076C"/>
    <w:rsid w:val="00401C6D"/>
    <w:rsid w:val="00402302"/>
    <w:rsid w:val="00402846"/>
    <w:rsid w:val="00403B48"/>
    <w:rsid w:val="0040695E"/>
    <w:rsid w:val="00410F2F"/>
    <w:rsid w:val="00410FC0"/>
    <w:rsid w:val="004127F3"/>
    <w:rsid w:val="00414453"/>
    <w:rsid w:val="00415ABF"/>
    <w:rsid w:val="00416F44"/>
    <w:rsid w:val="004170F9"/>
    <w:rsid w:val="0042028F"/>
    <w:rsid w:val="00421F18"/>
    <w:rsid w:val="0042269C"/>
    <w:rsid w:val="00422B0F"/>
    <w:rsid w:val="0042386F"/>
    <w:rsid w:val="00424B1E"/>
    <w:rsid w:val="00426897"/>
    <w:rsid w:val="00427627"/>
    <w:rsid w:val="004277AE"/>
    <w:rsid w:val="00427D83"/>
    <w:rsid w:val="00435DAC"/>
    <w:rsid w:val="00435DF9"/>
    <w:rsid w:val="0043631F"/>
    <w:rsid w:val="004363F1"/>
    <w:rsid w:val="004373B0"/>
    <w:rsid w:val="00440458"/>
    <w:rsid w:val="00441A21"/>
    <w:rsid w:val="00442E66"/>
    <w:rsid w:val="0044482E"/>
    <w:rsid w:val="004448A4"/>
    <w:rsid w:val="004451B9"/>
    <w:rsid w:val="00446ACD"/>
    <w:rsid w:val="00450416"/>
    <w:rsid w:val="004507F0"/>
    <w:rsid w:val="004514F8"/>
    <w:rsid w:val="004519EF"/>
    <w:rsid w:val="00452FD6"/>
    <w:rsid w:val="004530CC"/>
    <w:rsid w:val="00454167"/>
    <w:rsid w:val="004543C5"/>
    <w:rsid w:val="00461522"/>
    <w:rsid w:val="00461F9F"/>
    <w:rsid w:val="00463261"/>
    <w:rsid w:val="00463282"/>
    <w:rsid w:val="004645B7"/>
    <w:rsid w:val="00464823"/>
    <w:rsid w:val="00465187"/>
    <w:rsid w:val="0046545E"/>
    <w:rsid w:val="00466644"/>
    <w:rsid w:val="00466F7C"/>
    <w:rsid w:val="0047201D"/>
    <w:rsid w:val="00473E44"/>
    <w:rsid w:val="00474BD8"/>
    <w:rsid w:val="00474ECE"/>
    <w:rsid w:val="00476C48"/>
    <w:rsid w:val="00480408"/>
    <w:rsid w:val="00480EE0"/>
    <w:rsid w:val="00481972"/>
    <w:rsid w:val="00481AB6"/>
    <w:rsid w:val="00483245"/>
    <w:rsid w:val="004844DB"/>
    <w:rsid w:val="00484B42"/>
    <w:rsid w:val="00484E0B"/>
    <w:rsid w:val="00485AD1"/>
    <w:rsid w:val="0048633C"/>
    <w:rsid w:val="004865A0"/>
    <w:rsid w:val="00486CBE"/>
    <w:rsid w:val="00490ABB"/>
    <w:rsid w:val="00491040"/>
    <w:rsid w:val="004913B6"/>
    <w:rsid w:val="00491997"/>
    <w:rsid w:val="00491E46"/>
    <w:rsid w:val="00491E58"/>
    <w:rsid w:val="0049420B"/>
    <w:rsid w:val="004942AA"/>
    <w:rsid w:val="004942BD"/>
    <w:rsid w:val="00496CC6"/>
    <w:rsid w:val="004A0011"/>
    <w:rsid w:val="004A08A6"/>
    <w:rsid w:val="004A0F98"/>
    <w:rsid w:val="004A17EA"/>
    <w:rsid w:val="004A1C01"/>
    <w:rsid w:val="004A4212"/>
    <w:rsid w:val="004A75ED"/>
    <w:rsid w:val="004A78E4"/>
    <w:rsid w:val="004B1712"/>
    <w:rsid w:val="004B1C40"/>
    <w:rsid w:val="004B2634"/>
    <w:rsid w:val="004B3844"/>
    <w:rsid w:val="004B3A77"/>
    <w:rsid w:val="004B52A8"/>
    <w:rsid w:val="004B5695"/>
    <w:rsid w:val="004B5743"/>
    <w:rsid w:val="004B6AFB"/>
    <w:rsid w:val="004B7CF5"/>
    <w:rsid w:val="004C00F2"/>
    <w:rsid w:val="004C129F"/>
    <w:rsid w:val="004C2411"/>
    <w:rsid w:val="004C37CF"/>
    <w:rsid w:val="004C5ABD"/>
    <w:rsid w:val="004C6A5C"/>
    <w:rsid w:val="004C6C92"/>
    <w:rsid w:val="004C78B6"/>
    <w:rsid w:val="004C7B0C"/>
    <w:rsid w:val="004C7D81"/>
    <w:rsid w:val="004D1106"/>
    <w:rsid w:val="004D2815"/>
    <w:rsid w:val="004D3151"/>
    <w:rsid w:val="004D4816"/>
    <w:rsid w:val="004D5024"/>
    <w:rsid w:val="004D5A0E"/>
    <w:rsid w:val="004D5B2E"/>
    <w:rsid w:val="004D5C1F"/>
    <w:rsid w:val="004D5CF6"/>
    <w:rsid w:val="004D5E7B"/>
    <w:rsid w:val="004D5F71"/>
    <w:rsid w:val="004D7CBA"/>
    <w:rsid w:val="004E0CF2"/>
    <w:rsid w:val="004E1032"/>
    <w:rsid w:val="004E36A3"/>
    <w:rsid w:val="004E3FCA"/>
    <w:rsid w:val="004E429D"/>
    <w:rsid w:val="004E50A3"/>
    <w:rsid w:val="004E6470"/>
    <w:rsid w:val="004E6CC8"/>
    <w:rsid w:val="004E7D68"/>
    <w:rsid w:val="004E7FF1"/>
    <w:rsid w:val="004F0330"/>
    <w:rsid w:val="004F03BA"/>
    <w:rsid w:val="004F13B6"/>
    <w:rsid w:val="004F357B"/>
    <w:rsid w:val="004F4704"/>
    <w:rsid w:val="004F57C5"/>
    <w:rsid w:val="004F781C"/>
    <w:rsid w:val="004F7E19"/>
    <w:rsid w:val="0050031C"/>
    <w:rsid w:val="00500DCB"/>
    <w:rsid w:val="00501BCB"/>
    <w:rsid w:val="00501E8B"/>
    <w:rsid w:val="00502022"/>
    <w:rsid w:val="00503A4C"/>
    <w:rsid w:val="00503F18"/>
    <w:rsid w:val="0050429B"/>
    <w:rsid w:val="00504B6A"/>
    <w:rsid w:val="005060C9"/>
    <w:rsid w:val="00506327"/>
    <w:rsid w:val="00506AAB"/>
    <w:rsid w:val="00507C86"/>
    <w:rsid w:val="005102FA"/>
    <w:rsid w:val="005107CB"/>
    <w:rsid w:val="00510FE7"/>
    <w:rsid w:val="00512690"/>
    <w:rsid w:val="00512864"/>
    <w:rsid w:val="00512ECC"/>
    <w:rsid w:val="00515BF6"/>
    <w:rsid w:val="00516150"/>
    <w:rsid w:val="005175DE"/>
    <w:rsid w:val="005206C6"/>
    <w:rsid w:val="005222A4"/>
    <w:rsid w:val="0052256E"/>
    <w:rsid w:val="00524873"/>
    <w:rsid w:val="0052524E"/>
    <w:rsid w:val="005253D9"/>
    <w:rsid w:val="00526324"/>
    <w:rsid w:val="00526DE2"/>
    <w:rsid w:val="005279A1"/>
    <w:rsid w:val="005279FD"/>
    <w:rsid w:val="00530596"/>
    <w:rsid w:val="00531476"/>
    <w:rsid w:val="00532FC6"/>
    <w:rsid w:val="005348D2"/>
    <w:rsid w:val="00537816"/>
    <w:rsid w:val="005401EC"/>
    <w:rsid w:val="005426E9"/>
    <w:rsid w:val="00543285"/>
    <w:rsid w:val="00543CD2"/>
    <w:rsid w:val="0054410A"/>
    <w:rsid w:val="005444D1"/>
    <w:rsid w:val="00544A62"/>
    <w:rsid w:val="00545B56"/>
    <w:rsid w:val="005467D9"/>
    <w:rsid w:val="005510A5"/>
    <w:rsid w:val="00551C0E"/>
    <w:rsid w:val="00552CAF"/>
    <w:rsid w:val="00553871"/>
    <w:rsid w:val="00555BB0"/>
    <w:rsid w:val="0055619D"/>
    <w:rsid w:val="0055743A"/>
    <w:rsid w:val="005579C3"/>
    <w:rsid w:val="005625DF"/>
    <w:rsid w:val="00564455"/>
    <w:rsid w:val="00565741"/>
    <w:rsid w:val="00565E50"/>
    <w:rsid w:val="005679B1"/>
    <w:rsid w:val="00570898"/>
    <w:rsid w:val="00571135"/>
    <w:rsid w:val="005722F5"/>
    <w:rsid w:val="00572D81"/>
    <w:rsid w:val="00574632"/>
    <w:rsid w:val="00574E66"/>
    <w:rsid w:val="0057510A"/>
    <w:rsid w:val="005769F6"/>
    <w:rsid w:val="00577A01"/>
    <w:rsid w:val="00581AA9"/>
    <w:rsid w:val="00581CE6"/>
    <w:rsid w:val="005824E9"/>
    <w:rsid w:val="00582D42"/>
    <w:rsid w:val="00583882"/>
    <w:rsid w:val="00583AB9"/>
    <w:rsid w:val="00583DB5"/>
    <w:rsid w:val="00583FEA"/>
    <w:rsid w:val="005851F3"/>
    <w:rsid w:val="005855A6"/>
    <w:rsid w:val="00590365"/>
    <w:rsid w:val="00590AAA"/>
    <w:rsid w:val="0059196E"/>
    <w:rsid w:val="0059221F"/>
    <w:rsid w:val="00592CA5"/>
    <w:rsid w:val="00592CD3"/>
    <w:rsid w:val="00592ED7"/>
    <w:rsid w:val="00595302"/>
    <w:rsid w:val="00595FE5"/>
    <w:rsid w:val="00596677"/>
    <w:rsid w:val="00596F16"/>
    <w:rsid w:val="00597A89"/>
    <w:rsid w:val="005A0311"/>
    <w:rsid w:val="005A18BA"/>
    <w:rsid w:val="005A2BEF"/>
    <w:rsid w:val="005A3C26"/>
    <w:rsid w:val="005A40B9"/>
    <w:rsid w:val="005A4DC1"/>
    <w:rsid w:val="005A57B7"/>
    <w:rsid w:val="005A5CD6"/>
    <w:rsid w:val="005A6487"/>
    <w:rsid w:val="005A6D6F"/>
    <w:rsid w:val="005A7048"/>
    <w:rsid w:val="005A73F7"/>
    <w:rsid w:val="005B0FE7"/>
    <w:rsid w:val="005B1606"/>
    <w:rsid w:val="005B2263"/>
    <w:rsid w:val="005B2478"/>
    <w:rsid w:val="005B2B4D"/>
    <w:rsid w:val="005B32DD"/>
    <w:rsid w:val="005B36F3"/>
    <w:rsid w:val="005B3F70"/>
    <w:rsid w:val="005B6230"/>
    <w:rsid w:val="005B75F1"/>
    <w:rsid w:val="005C054B"/>
    <w:rsid w:val="005C09CF"/>
    <w:rsid w:val="005C1EF8"/>
    <w:rsid w:val="005C319A"/>
    <w:rsid w:val="005C3485"/>
    <w:rsid w:val="005C3CA8"/>
    <w:rsid w:val="005C4BDA"/>
    <w:rsid w:val="005C5155"/>
    <w:rsid w:val="005C562C"/>
    <w:rsid w:val="005C5A93"/>
    <w:rsid w:val="005C6418"/>
    <w:rsid w:val="005C65F6"/>
    <w:rsid w:val="005C6B92"/>
    <w:rsid w:val="005C6C29"/>
    <w:rsid w:val="005C6CDE"/>
    <w:rsid w:val="005C7C25"/>
    <w:rsid w:val="005D0397"/>
    <w:rsid w:val="005D2B4B"/>
    <w:rsid w:val="005D64A9"/>
    <w:rsid w:val="005D7A94"/>
    <w:rsid w:val="005D7C39"/>
    <w:rsid w:val="005E0AFC"/>
    <w:rsid w:val="005E0D6E"/>
    <w:rsid w:val="005E2B3B"/>
    <w:rsid w:val="005E30B3"/>
    <w:rsid w:val="005E6E96"/>
    <w:rsid w:val="005E7813"/>
    <w:rsid w:val="005E7904"/>
    <w:rsid w:val="005F0710"/>
    <w:rsid w:val="005F1651"/>
    <w:rsid w:val="005F363F"/>
    <w:rsid w:val="005F5463"/>
    <w:rsid w:val="005F5673"/>
    <w:rsid w:val="005F69C0"/>
    <w:rsid w:val="005F6D00"/>
    <w:rsid w:val="005F7260"/>
    <w:rsid w:val="005F7818"/>
    <w:rsid w:val="00602172"/>
    <w:rsid w:val="006024E9"/>
    <w:rsid w:val="00602B6B"/>
    <w:rsid w:val="00605079"/>
    <w:rsid w:val="00606060"/>
    <w:rsid w:val="00606386"/>
    <w:rsid w:val="006070E3"/>
    <w:rsid w:val="0061014A"/>
    <w:rsid w:val="006102AC"/>
    <w:rsid w:val="00610758"/>
    <w:rsid w:val="00611E21"/>
    <w:rsid w:val="00613119"/>
    <w:rsid w:val="0061329F"/>
    <w:rsid w:val="006133B3"/>
    <w:rsid w:val="00614181"/>
    <w:rsid w:val="00614F78"/>
    <w:rsid w:val="00615149"/>
    <w:rsid w:val="006160D5"/>
    <w:rsid w:val="006174D8"/>
    <w:rsid w:val="00617501"/>
    <w:rsid w:val="00617D3F"/>
    <w:rsid w:val="00620728"/>
    <w:rsid w:val="00621374"/>
    <w:rsid w:val="00621456"/>
    <w:rsid w:val="006214C3"/>
    <w:rsid w:val="006214EE"/>
    <w:rsid w:val="006215F7"/>
    <w:rsid w:val="00623D3A"/>
    <w:rsid w:val="00625836"/>
    <w:rsid w:val="00625D1C"/>
    <w:rsid w:val="006266F6"/>
    <w:rsid w:val="00630106"/>
    <w:rsid w:val="00630A03"/>
    <w:rsid w:val="00633228"/>
    <w:rsid w:val="00635CC1"/>
    <w:rsid w:val="00636289"/>
    <w:rsid w:val="00636AFC"/>
    <w:rsid w:val="00637DE8"/>
    <w:rsid w:val="00640610"/>
    <w:rsid w:val="0064064E"/>
    <w:rsid w:val="00640737"/>
    <w:rsid w:val="00640C44"/>
    <w:rsid w:val="00641D05"/>
    <w:rsid w:val="006441E4"/>
    <w:rsid w:val="006474B7"/>
    <w:rsid w:val="00650D37"/>
    <w:rsid w:val="0065237F"/>
    <w:rsid w:val="00653F88"/>
    <w:rsid w:val="006544AC"/>
    <w:rsid w:val="0065455C"/>
    <w:rsid w:val="006550A9"/>
    <w:rsid w:val="00656852"/>
    <w:rsid w:val="0065754C"/>
    <w:rsid w:val="0066171E"/>
    <w:rsid w:val="00662613"/>
    <w:rsid w:val="006644E7"/>
    <w:rsid w:val="006649CD"/>
    <w:rsid w:val="0066559E"/>
    <w:rsid w:val="0066570B"/>
    <w:rsid w:val="00666334"/>
    <w:rsid w:val="00666C93"/>
    <w:rsid w:val="006674D1"/>
    <w:rsid w:val="00667D65"/>
    <w:rsid w:val="00671910"/>
    <w:rsid w:val="00671F2E"/>
    <w:rsid w:val="00672DB2"/>
    <w:rsid w:val="00673E15"/>
    <w:rsid w:val="006748E4"/>
    <w:rsid w:val="00674E70"/>
    <w:rsid w:val="00675AC6"/>
    <w:rsid w:val="00675D1D"/>
    <w:rsid w:val="00680C89"/>
    <w:rsid w:val="0068152E"/>
    <w:rsid w:val="00682924"/>
    <w:rsid w:val="00683196"/>
    <w:rsid w:val="0068387A"/>
    <w:rsid w:val="006841DE"/>
    <w:rsid w:val="006843E7"/>
    <w:rsid w:val="00684925"/>
    <w:rsid w:val="00684F35"/>
    <w:rsid w:val="00685A36"/>
    <w:rsid w:val="00685CE6"/>
    <w:rsid w:val="00686E6C"/>
    <w:rsid w:val="00687937"/>
    <w:rsid w:val="00690899"/>
    <w:rsid w:val="006913EF"/>
    <w:rsid w:val="0069147F"/>
    <w:rsid w:val="00692E7A"/>
    <w:rsid w:val="006935A4"/>
    <w:rsid w:val="00694F0B"/>
    <w:rsid w:val="00695357"/>
    <w:rsid w:val="00695AA6"/>
    <w:rsid w:val="0069666E"/>
    <w:rsid w:val="006971AA"/>
    <w:rsid w:val="006A13E6"/>
    <w:rsid w:val="006A14DF"/>
    <w:rsid w:val="006A256E"/>
    <w:rsid w:val="006A3537"/>
    <w:rsid w:val="006A4AC6"/>
    <w:rsid w:val="006A4AE0"/>
    <w:rsid w:val="006A55AE"/>
    <w:rsid w:val="006A5DDE"/>
    <w:rsid w:val="006A5E13"/>
    <w:rsid w:val="006A6793"/>
    <w:rsid w:val="006B085E"/>
    <w:rsid w:val="006B2027"/>
    <w:rsid w:val="006B44CD"/>
    <w:rsid w:val="006B59BB"/>
    <w:rsid w:val="006B5FE0"/>
    <w:rsid w:val="006B65D8"/>
    <w:rsid w:val="006B76BC"/>
    <w:rsid w:val="006C44F1"/>
    <w:rsid w:val="006C4681"/>
    <w:rsid w:val="006C46D6"/>
    <w:rsid w:val="006C483B"/>
    <w:rsid w:val="006C5592"/>
    <w:rsid w:val="006C65E2"/>
    <w:rsid w:val="006C6FD1"/>
    <w:rsid w:val="006C78FE"/>
    <w:rsid w:val="006D021C"/>
    <w:rsid w:val="006D14C8"/>
    <w:rsid w:val="006D1B09"/>
    <w:rsid w:val="006D21B6"/>
    <w:rsid w:val="006D4189"/>
    <w:rsid w:val="006D44A9"/>
    <w:rsid w:val="006D57C3"/>
    <w:rsid w:val="006D5AEF"/>
    <w:rsid w:val="006D5F25"/>
    <w:rsid w:val="006D788A"/>
    <w:rsid w:val="006E1C94"/>
    <w:rsid w:val="006E2F48"/>
    <w:rsid w:val="006E3C86"/>
    <w:rsid w:val="006E54A6"/>
    <w:rsid w:val="006E6A66"/>
    <w:rsid w:val="006E7896"/>
    <w:rsid w:val="006F0DEE"/>
    <w:rsid w:val="006F1D58"/>
    <w:rsid w:val="006F1F82"/>
    <w:rsid w:val="006F24DE"/>
    <w:rsid w:val="006F257F"/>
    <w:rsid w:val="006F305A"/>
    <w:rsid w:val="006F32A2"/>
    <w:rsid w:val="006F48F5"/>
    <w:rsid w:val="006F4D65"/>
    <w:rsid w:val="006F5B19"/>
    <w:rsid w:val="006F79B0"/>
    <w:rsid w:val="006F7E65"/>
    <w:rsid w:val="00700FC3"/>
    <w:rsid w:val="00701D3A"/>
    <w:rsid w:val="00702452"/>
    <w:rsid w:val="00702743"/>
    <w:rsid w:val="007054C9"/>
    <w:rsid w:val="00706834"/>
    <w:rsid w:val="007069B4"/>
    <w:rsid w:val="00706ECE"/>
    <w:rsid w:val="007123FD"/>
    <w:rsid w:val="00713208"/>
    <w:rsid w:val="0071339C"/>
    <w:rsid w:val="00715845"/>
    <w:rsid w:val="00716BBB"/>
    <w:rsid w:val="0071764A"/>
    <w:rsid w:val="0072043C"/>
    <w:rsid w:val="0072151D"/>
    <w:rsid w:val="007235D9"/>
    <w:rsid w:val="0072679A"/>
    <w:rsid w:val="0072749F"/>
    <w:rsid w:val="00727A8A"/>
    <w:rsid w:val="00727FDD"/>
    <w:rsid w:val="0073061A"/>
    <w:rsid w:val="0073128F"/>
    <w:rsid w:val="00732608"/>
    <w:rsid w:val="00734B82"/>
    <w:rsid w:val="00735148"/>
    <w:rsid w:val="00735774"/>
    <w:rsid w:val="00736720"/>
    <w:rsid w:val="00737351"/>
    <w:rsid w:val="00737A7E"/>
    <w:rsid w:val="0074107B"/>
    <w:rsid w:val="0074282A"/>
    <w:rsid w:val="007457DA"/>
    <w:rsid w:val="007464A0"/>
    <w:rsid w:val="00746EFA"/>
    <w:rsid w:val="007515A6"/>
    <w:rsid w:val="0075294E"/>
    <w:rsid w:val="0075369B"/>
    <w:rsid w:val="007541BC"/>
    <w:rsid w:val="007546B7"/>
    <w:rsid w:val="00755207"/>
    <w:rsid w:val="00755E2D"/>
    <w:rsid w:val="00756375"/>
    <w:rsid w:val="007577EC"/>
    <w:rsid w:val="0076052B"/>
    <w:rsid w:val="0076090C"/>
    <w:rsid w:val="00761927"/>
    <w:rsid w:val="00765221"/>
    <w:rsid w:val="00765432"/>
    <w:rsid w:val="00766829"/>
    <w:rsid w:val="00766AF3"/>
    <w:rsid w:val="00767305"/>
    <w:rsid w:val="00767681"/>
    <w:rsid w:val="007704BC"/>
    <w:rsid w:val="0077273D"/>
    <w:rsid w:val="0077374B"/>
    <w:rsid w:val="007740DD"/>
    <w:rsid w:val="007741AB"/>
    <w:rsid w:val="007741AE"/>
    <w:rsid w:val="00775D62"/>
    <w:rsid w:val="00775EE0"/>
    <w:rsid w:val="00776288"/>
    <w:rsid w:val="00776980"/>
    <w:rsid w:val="0078167D"/>
    <w:rsid w:val="007816A0"/>
    <w:rsid w:val="00781D05"/>
    <w:rsid w:val="00781F1B"/>
    <w:rsid w:val="00781F32"/>
    <w:rsid w:val="0078559A"/>
    <w:rsid w:val="0078594D"/>
    <w:rsid w:val="00785BE0"/>
    <w:rsid w:val="00786246"/>
    <w:rsid w:val="007878CB"/>
    <w:rsid w:val="00790C73"/>
    <w:rsid w:val="0079131A"/>
    <w:rsid w:val="00791C43"/>
    <w:rsid w:val="00793500"/>
    <w:rsid w:val="00794566"/>
    <w:rsid w:val="00794D8A"/>
    <w:rsid w:val="007956C5"/>
    <w:rsid w:val="00795DDC"/>
    <w:rsid w:val="00795F3D"/>
    <w:rsid w:val="007973D7"/>
    <w:rsid w:val="007A0297"/>
    <w:rsid w:val="007A1188"/>
    <w:rsid w:val="007A36F4"/>
    <w:rsid w:val="007A37C9"/>
    <w:rsid w:val="007A41F4"/>
    <w:rsid w:val="007A47A9"/>
    <w:rsid w:val="007A5530"/>
    <w:rsid w:val="007A6746"/>
    <w:rsid w:val="007A75A1"/>
    <w:rsid w:val="007A78B3"/>
    <w:rsid w:val="007B1CF8"/>
    <w:rsid w:val="007B21D7"/>
    <w:rsid w:val="007B4008"/>
    <w:rsid w:val="007B4095"/>
    <w:rsid w:val="007B442B"/>
    <w:rsid w:val="007B6187"/>
    <w:rsid w:val="007B7C06"/>
    <w:rsid w:val="007B7EC9"/>
    <w:rsid w:val="007C0315"/>
    <w:rsid w:val="007C0D7C"/>
    <w:rsid w:val="007C0EA5"/>
    <w:rsid w:val="007C173B"/>
    <w:rsid w:val="007C29A9"/>
    <w:rsid w:val="007C2D3F"/>
    <w:rsid w:val="007C34AA"/>
    <w:rsid w:val="007C49C2"/>
    <w:rsid w:val="007C4BCD"/>
    <w:rsid w:val="007C691D"/>
    <w:rsid w:val="007D0504"/>
    <w:rsid w:val="007D125B"/>
    <w:rsid w:val="007D2291"/>
    <w:rsid w:val="007D2494"/>
    <w:rsid w:val="007D295F"/>
    <w:rsid w:val="007D2F54"/>
    <w:rsid w:val="007D3EAA"/>
    <w:rsid w:val="007D570B"/>
    <w:rsid w:val="007D6280"/>
    <w:rsid w:val="007D66ED"/>
    <w:rsid w:val="007D6829"/>
    <w:rsid w:val="007D78D6"/>
    <w:rsid w:val="007E072A"/>
    <w:rsid w:val="007E2278"/>
    <w:rsid w:val="007E2F8F"/>
    <w:rsid w:val="007E2FE1"/>
    <w:rsid w:val="007E4520"/>
    <w:rsid w:val="007F0595"/>
    <w:rsid w:val="007F1B41"/>
    <w:rsid w:val="007F4A3D"/>
    <w:rsid w:val="007F4B19"/>
    <w:rsid w:val="007F4FBE"/>
    <w:rsid w:val="007F5EEC"/>
    <w:rsid w:val="007F61B3"/>
    <w:rsid w:val="007F7244"/>
    <w:rsid w:val="007F773A"/>
    <w:rsid w:val="007F7E41"/>
    <w:rsid w:val="00800C2B"/>
    <w:rsid w:val="00803097"/>
    <w:rsid w:val="00803895"/>
    <w:rsid w:val="00803A7A"/>
    <w:rsid w:val="00805DCE"/>
    <w:rsid w:val="008069C9"/>
    <w:rsid w:val="0080726D"/>
    <w:rsid w:val="00807377"/>
    <w:rsid w:val="00810151"/>
    <w:rsid w:val="00810DCF"/>
    <w:rsid w:val="00811944"/>
    <w:rsid w:val="00811CAD"/>
    <w:rsid w:val="0081440B"/>
    <w:rsid w:val="008148E1"/>
    <w:rsid w:val="00815752"/>
    <w:rsid w:val="008178B5"/>
    <w:rsid w:val="0082162E"/>
    <w:rsid w:val="00821C3D"/>
    <w:rsid w:val="00822B15"/>
    <w:rsid w:val="008234D8"/>
    <w:rsid w:val="00823F66"/>
    <w:rsid w:val="008245FF"/>
    <w:rsid w:val="00825916"/>
    <w:rsid w:val="008263C4"/>
    <w:rsid w:val="008270EF"/>
    <w:rsid w:val="00830798"/>
    <w:rsid w:val="00830B45"/>
    <w:rsid w:val="00830EBD"/>
    <w:rsid w:val="008328B9"/>
    <w:rsid w:val="008329DA"/>
    <w:rsid w:val="00832D10"/>
    <w:rsid w:val="00833FD3"/>
    <w:rsid w:val="008342AB"/>
    <w:rsid w:val="008356C6"/>
    <w:rsid w:val="00836036"/>
    <w:rsid w:val="008367D1"/>
    <w:rsid w:val="008372E0"/>
    <w:rsid w:val="008372F3"/>
    <w:rsid w:val="00841D01"/>
    <w:rsid w:val="00842939"/>
    <w:rsid w:val="00842E74"/>
    <w:rsid w:val="00842F0B"/>
    <w:rsid w:val="00843B7F"/>
    <w:rsid w:val="00845844"/>
    <w:rsid w:val="008460E3"/>
    <w:rsid w:val="00846C4D"/>
    <w:rsid w:val="00847254"/>
    <w:rsid w:val="008504EC"/>
    <w:rsid w:val="00851800"/>
    <w:rsid w:val="00852F4C"/>
    <w:rsid w:val="0085411B"/>
    <w:rsid w:val="00854EBC"/>
    <w:rsid w:val="0085575A"/>
    <w:rsid w:val="00857FB4"/>
    <w:rsid w:val="00860BD5"/>
    <w:rsid w:val="00861C95"/>
    <w:rsid w:val="0086203F"/>
    <w:rsid w:val="008653D3"/>
    <w:rsid w:val="00866919"/>
    <w:rsid w:val="008679FC"/>
    <w:rsid w:val="00870442"/>
    <w:rsid w:val="0087128B"/>
    <w:rsid w:val="00871888"/>
    <w:rsid w:val="0087203F"/>
    <w:rsid w:val="0087275A"/>
    <w:rsid w:val="008734AA"/>
    <w:rsid w:val="008735BE"/>
    <w:rsid w:val="00875943"/>
    <w:rsid w:val="008766F1"/>
    <w:rsid w:val="008767E4"/>
    <w:rsid w:val="00881BDE"/>
    <w:rsid w:val="00883077"/>
    <w:rsid w:val="0088470A"/>
    <w:rsid w:val="008848A9"/>
    <w:rsid w:val="00885098"/>
    <w:rsid w:val="0088617C"/>
    <w:rsid w:val="008869EE"/>
    <w:rsid w:val="00891769"/>
    <w:rsid w:val="00891B15"/>
    <w:rsid w:val="00892FA3"/>
    <w:rsid w:val="008943EA"/>
    <w:rsid w:val="0089467F"/>
    <w:rsid w:val="00894D5A"/>
    <w:rsid w:val="0089569B"/>
    <w:rsid w:val="00895C16"/>
    <w:rsid w:val="0089626B"/>
    <w:rsid w:val="00896338"/>
    <w:rsid w:val="00896E6C"/>
    <w:rsid w:val="00897909"/>
    <w:rsid w:val="008A3568"/>
    <w:rsid w:val="008A458F"/>
    <w:rsid w:val="008A5B38"/>
    <w:rsid w:val="008A6E9C"/>
    <w:rsid w:val="008A756A"/>
    <w:rsid w:val="008A77AB"/>
    <w:rsid w:val="008A7C42"/>
    <w:rsid w:val="008B096B"/>
    <w:rsid w:val="008B0A6A"/>
    <w:rsid w:val="008B1EA3"/>
    <w:rsid w:val="008B214F"/>
    <w:rsid w:val="008B40D8"/>
    <w:rsid w:val="008B7758"/>
    <w:rsid w:val="008B7FE9"/>
    <w:rsid w:val="008C0D30"/>
    <w:rsid w:val="008C15ED"/>
    <w:rsid w:val="008C2062"/>
    <w:rsid w:val="008C4962"/>
    <w:rsid w:val="008D01AF"/>
    <w:rsid w:val="008D0968"/>
    <w:rsid w:val="008D1B75"/>
    <w:rsid w:val="008D20FF"/>
    <w:rsid w:val="008D3032"/>
    <w:rsid w:val="008E1791"/>
    <w:rsid w:val="008E2B2B"/>
    <w:rsid w:val="008E340A"/>
    <w:rsid w:val="008E4094"/>
    <w:rsid w:val="008E694E"/>
    <w:rsid w:val="008E7B64"/>
    <w:rsid w:val="008E7ECB"/>
    <w:rsid w:val="008F15D7"/>
    <w:rsid w:val="008F1720"/>
    <w:rsid w:val="008F1761"/>
    <w:rsid w:val="008F18A4"/>
    <w:rsid w:val="008F222C"/>
    <w:rsid w:val="008F2CE1"/>
    <w:rsid w:val="008F3137"/>
    <w:rsid w:val="008F38FD"/>
    <w:rsid w:val="008F4CC9"/>
    <w:rsid w:val="008F63BF"/>
    <w:rsid w:val="008F6C94"/>
    <w:rsid w:val="008F7333"/>
    <w:rsid w:val="00901958"/>
    <w:rsid w:val="00902EA5"/>
    <w:rsid w:val="00902F53"/>
    <w:rsid w:val="00903E90"/>
    <w:rsid w:val="00904668"/>
    <w:rsid w:val="00904CC1"/>
    <w:rsid w:val="00905679"/>
    <w:rsid w:val="009064A7"/>
    <w:rsid w:val="009110AD"/>
    <w:rsid w:val="0091135A"/>
    <w:rsid w:val="009134BE"/>
    <w:rsid w:val="009138C2"/>
    <w:rsid w:val="00914EEB"/>
    <w:rsid w:val="00915187"/>
    <w:rsid w:val="009160B9"/>
    <w:rsid w:val="00920FB6"/>
    <w:rsid w:val="00921E90"/>
    <w:rsid w:val="00922793"/>
    <w:rsid w:val="00922E20"/>
    <w:rsid w:val="00923ACF"/>
    <w:rsid w:val="00923DEF"/>
    <w:rsid w:val="00924308"/>
    <w:rsid w:val="00925AD7"/>
    <w:rsid w:val="0092782F"/>
    <w:rsid w:val="00930176"/>
    <w:rsid w:val="009310A8"/>
    <w:rsid w:val="00931C2F"/>
    <w:rsid w:val="00931EC2"/>
    <w:rsid w:val="00932B01"/>
    <w:rsid w:val="00932D50"/>
    <w:rsid w:val="00933DFD"/>
    <w:rsid w:val="0093413B"/>
    <w:rsid w:val="009343A2"/>
    <w:rsid w:val="00934D68"/>
    <w:rsid w:val="009352EC"/>
    <w:rsid w:val="0093607B"/>
    <w:rsid w:val="00936296"/>
    <w:rsid w:val="00936C7C"/>
    <w:rsid w:val="00940710"/>
    <w:rsid w:val="0094197A"/>
    <w:rsid w:val="00944000"/>
    <w:rsid w:val="00946C7A"/>
    <w:rsid w:val="009475A8"/>
    <w:rsid w:val="0095165C"/>
    <w:rsid w:val="009519B1"/>
    <w:rsid w:val="00951B1B"/>
    <w:rsid w:val="00952EBD"/>
    <w:rsid w:val="00953BF2"/>
    <w:rsid w:val="00954F45"/>
    <w:rsid w:val="009552A6"/>
    <w:rsid w:val="00955DE4"/>
    <w:rsid w:val="00957014"/>
    <w:rsid w:val="00957F6A"/>
    <w:rsid w:val="00962D5F"/>
    <w:rsid w:val="009635DA"/>
    <w:rsid w:val="00965692"/>
    <w:rsid w:val="00966BEC"/>
    <w:rsid w:val="00966CA4"/>
    <w:rsid w:val="0096749C"/>
    <w:rsid w:val="00972CD2"/>
    <w:rsid w:val="00973673"/>
    <w:rsid w:val="00974015"/>
    <w:rsid w:val="009744B1"/>
    <w:rsid w:val="00974F94"/>
    <w:rsid w:val="009754F4"/>
    <w:rsid w:val="009776C5"/>
    <w:rsid w:val="0097781A"/>
    <w:rsid w:val="00980583"/>
    <w:rsid w:val="00983C38"/>
    <w:rsid w:val="00983F01"/>
    <w:rsid w:val="00984106"/>
    <w:rsid w:val="009866C8"/>
    <w:rsid w:val="00986F7D"/>
    <w:rsid w:val="00987041"/>
    <w:rsid w:val="00987841"/>
    <w:rsid w:val="00990EC6"/>
    <w:rsid w:val="00991395"/>
    <w:rsid w:val="009931FE"/>
    <w:rsid w:val="00993207"/>
    <w:rsid w:val="00993D52"/>
    <w:rsid w:val="009955F5"/>
    <w:rsid w:val="00996A98"/>
    <w:rsid w:val="00997BA2"/>
    <w:rsid w:val="009A0FC1"/>
    <w:rsid w:val="009A33D0"/>
    <w:rsid w:val="009A574E"/>
    <w:rsid w:val="009A5DCF"/>
    <w:rsid w:val="009A680F"/>
    <w:rsid w:val="009A7A18"/>
    <w:rsid w:val="009B0B69"/>
    <w:rsid w:val="009B152F"/>
    <w:rsid w:val="009B2F20"/>
    <w:rsid w:val="009B40D8"/>
    <w:rsid w:val="009B5364"/>
    <w:rsid w:val="009B5C3F"/>
    <w:rsid w:val="009B77FA"/>
    <w:rsid w:val="009C0ED3"/>
    <w:rsid w:val="009C1D52"/>
    <w:rsid w:val="009C20C9"/>
    <w:rsid w:val="009C2751"/>
    <w:rsid w:val="009C31E2"/>
    <w:rsid w:val="009C37E7"/>
    <w:rsid w:val="009C3A1C"/>
    <w:rsid w:val="009C5AAE"/>
    <w:rsid w:val="009C6D76"/>
    <w:rsid w:val="009C726C"/>
    <w:rsid w:val="009C7577"/>
    <w:rsid w:val="009C75DE"/>
    <w:rsid w:val="009D1F40"/>
    <w:rsid w:val="009D2B3B"/>
    <w:rsid w:val="009D35A4"/>
    <w:rsid w:val="009D4271"/>
    <w:rsid w:val="009D444C"/>
    <w:rsid w:val="009D77E3"/>
    <w:rsid w:val="009E031E"/>
    <w:rsid w:val="009E08A4"/>
    <w:rsid w:val="009E23F9"/>
    <w:rsid w:val="009E29BE"/>
    <w:rsid w:val="009E39EA"/>
    <w:rsid w:val="009E46E6"/>
    <w:rsid w:val="009E567F"/>
    <w:rsid w:val="009E59F6"/>
    <w:rsid w:val="009E7960"/>
    <w:rsid w:val="009F06A0"/>
    <w:rsid w:val="009F1B11"/>
    <w:rsid w:val="009F425A"/>
    <w:rsid w:val="009F4DEB"/>
    <w:rsid w:val="009F57F0"/>
    <w:rsid w:val="009F65B1"/>
    <w:rsid w:val="009F6BC6"/>
    <w:rsid w:val="009F7C6C"/>
    <w:rsid w:val="00A016CC"/>
    <w:rsid w:val="00A01E76"/>
    <w:rsid w:val="00A02A38"/>
    <w:rsid w:val="00A06182"/>
    <w:rsid w:val="00A0658D"/>
    <w:rsid w:val="00A07236"/>
    <w:rsid w:val="00A108E5"/>
    <w:rsid w:val="00A114D4"/>
    <w:rsid w:val="00A119C8"/>
    <w:rsid w:val="00A119CF"/>
    <w:rsid w:val="00A122CC"/>
    <w:rsid w:val="00A12632"/>
    <w:rsid w:val="00A1299E"/>
    <w:rsid w:val="00A12F58"/>
    <w:rsid w:val="00A153D1"/>
    <w:rsid w:val="00A1554D"/>
    <w:rsid w:val="00A16682"/>
    <w:rsid w:val="00A17070"/>
    <w:rsid w:val="00A200AC"/>
    <w:rsid w:val="00A2181A"/>
    <w:rsid w:val="00A21D58"/>
    <w:rsid w:val="00A21FE0"/>
    <w:rsid w:val="00A23E33"/>
    <w:rsid w:val="00A240AD"/>
    <w:rsid w:val="00A24140"/>
    <w:rsid w:val="00A2423E"/>
    <w:rsid w:val="00A2498C"/>
    <w:rsid w:val="00A2534C"/>
    <w:rsid w:val="00A25AD3"/>
    <w:rsid w:val="00A272D3"/>
    <w:rsid w:val="00A30B12"/>
    <w:rsid w:val="00A32374"/>
    <w:rsid w:val="00A32DCA"/>
    <w:rsid w:val="00A3413C"/>
    <w:rsid w:val="00A345DE"/>
    <w:rsid w:val="00A34831"/>
    <w:rsid w:val="00A35329"/>
    <w:rsid w:val="00A373E7"/>
    <w:rsid w:val="00A37679"/>
    <w:rsid w:val="00A379C5"/>
    <w:rsid w:val="00A41540"/>
    <w:rsid w:val="00A41F90"/>
    <w:rsid w:val="00A438C4"/>
    <w:rsid w:val="00A43BFF"/>
    <w:rsid w:val="00A43E9A"/>
    <w:rsid w:val="00A43F5E"/>
    <w:rsid w:val="00A44E39"/>
    <w:rsid w:val="00A450DF"/>
    <w:rsid w:val="00A46957"/>
    <w:rsid w:val="00A4756C"/>
    <w:rsid w:val="00A47954"/>
    <w:rsid w:val="00A50356"/>
    <w:rsid w:val="00A50B4A"/>
    <w:rsid w:val="00A51410"/>
    <w:rsid w:val="00A51C25"/>
    <w:rsid w:val="00A52C53"/>
    <w:rsid w:val="00A534D8"/>
    <w:rsid w:val="00A55763"/>
    <w:rsid w:val="00A56D71"/>
    <w:rsid w:val="00A5727C"/>
    <w:rsid w:val="00A57BEF"/>
    <w:rsid w:val="00A60357"/>
    <w:rsid w:val="00A610A5"/>
    <w:rsid w:val="00A629EF"/>
    <w:rsid w:val="00A65974"/>
    <w:rsid w:val="00A65CAD"/>
    <w:rsid w:val="00A71434"/>
    <w:rsid w:val="00A71C28"/>
    <w:rsid w:val="00A73A42"/>
    <w:rsid w:val="00A751AE"/>
    <w:rsid w:val="00A75525"/>
    <w:rsid w:val="00A760F8"/>
    <w:rsid w:val="00A76483"/>
    <w:rsid w:val="00A815B4"/>
    <w:rsid w:val="00A84722"/>
    <w:rsid w:val="00A84863"/>
    <w:rsid w:val="00A84C24"/>
    <w:rsid w:val="00A855B6"/>
    <w:rsid w:val="00A86714"/>
    <w:rsid w:val="00A86892"/>
    <w:rsid w:val="00A91B4B"/>
    <w:rsid w:val="00A945F0"/>
    <w:rsid w:val="00A94936"/>
    <w:rsid w:val="00A96928"/>
    <w:rsid w:val="00A97084"/>
    <w:rsid w:val="00AA069B"/>
    <w:rsid w:val="00AA07E3"/>
    <w:rsid w:val="00AA15CB"/>
    <w:rsid w:val="00AA24B8"/>
    <w:rsid w:val="00AA2F5A"/>
    <w:rsid w:val="00AA32B6"/>
    <w:rsid w:val="00AA4DAE"/>
    <w:rsid w:val="00AA4F03"/>
    <w:rsid w:val="00AA57B8"/>
    <w:rsid w:val="00AA603C"/>
    <w:rsid w:val="00AA6D22"/>
    <w:rsid w:val="00AA7F22"/>
    <w:rsid w:val="00AB0DC6"/>
    <w:rsid w:val="00AB1D99"/>
    <w:rsid w:val="00AB1ECA"/>
    <w:rsid w:val="00AB35CC"/>
    <w:rsid w:val="00AB56EC"/>
    <w:rsid w:val="00AB7422"/>
    <w:rsid w:val="00AC0D1E"/>
    <w:rsid w:val="00AC120C"/>
    <w:rsid w:val="00AC2896"/>
    <w:rsid w:val="00AC34BB"/>
    <w:rsid w:val="00AC3773"/>
    <w:rsid w:val="00AC3F72"/>
    <w:rsid w:val="00AC4939"/>
    <w:rsid w:val="00AC50BB"/>
    <w:rsid w:val="00AC66EC"/>
    <w:rsid w:val="00AD2202"/>
    <w:rsid w:val="00AD36F4"/>
    <w:rsid w:val="00AD3C8C"/>
    <w:rsid w:val="00AD595E"/>
    <w:rsid w:val="00AD5E32"/>
    <w:rsid w:val="00AD6B55"/>
    <w:rsid w:val="00AD713C"/>
    <w:rsid w:val="00AE00EB"/>
    <w:rsid w:val="00AE02A5"/>
    <w:rsid w:val="00AE030A"/>
    <w:rsid w:val="00AE066D"/>
    <w:rsid w:val="00AE1718"/>
    <w:rsid w:val="00AE22A2"/>
    <w:rsid w:val="00AE37A2"/>
    <w:rsid w:val="00AE50A8"/>
    <w:rsid w:val="00AE69C8"/>
    <w:rsid w:val="00AE6EB4"/>
    <w:rsid w:val="00AE73DF"/>
    <w:rsid w:val="00AE7771"/>
    <w:rsid w:val="00AF049E"/>
    <w:rsid w:val="00AF08B8"/>
    <w:rsid w:val="00AF10A4"/>
    <w:rsid w:val="00AF1AF8"/>
    <w:rsid w:val="00AF1D8F"/>
    <w:rsid w:val="00AF1F39"/>
    <w:rsid w:val="00AF273D"/>
    <w:rsid w:val="00AF34D7"/>
    <w:rsid w:val="00AF7290"/>
    <w:rsid w:val="00B00D80"/>
    <w:rsid w:val="00B0110F"/>
    <w:rsid w:val="00B0135E"/>
    <w:rsid w:val="00B025C6"/>
    <w:rsid w:val="00B0404C"/>
    <w:rsid w:val="00B0419C"/>
    <w:rsid w:val="00B05D86"/>
    <w:rsid w:val="00B05F1E"/>
    <w:rsid w:val="00B10CF9"/>
    <w:rsid w:val="00B126B8"/>
    <w:rsid w:val="00B13809"/>
    <w:rsid w:val="00B16F03"/>
    <w:rsid w:val="00B16F0A"/>
    <w:rsid w:val="00B172A5"/>
    <w:rsid w:val="00B178E4"/>
    <w:rsid w:val="00B179E1"/>
    <w:rsid w:val="00B20A95"/>
    <w:rsid w:val="00B21439"/>
    <w:rsid w:val="00B216C9"/>
    <w:rsid w:val="00B22206"/>
    <w:rsid w:val="00B23604"/>
    <w:rsid w:val="00B25890"/>
    <w:rsid w:val="00B2601F"/>
    <w:rsid w:val="00B260F9"/>
    <w:rsid w:val="00B2638D"/>
    <w:rsid w:val="00B26D7D"/>
    <w:rsid w:val="00B2721A"/>
    <w:rsid w:val="00B273CC"/>
    <w:rsid w:val="00B27F65"/>
    <w:rsid w:val="00B27F9E"/>
    <w:rsid w:val="00B30D89"/>
    <w:rsid w:val="00B3155E"/>
    <w:rsid w:val="00B319CE"/>
    <w:rsid w:val="00B348B2"/>
    <w:rsid w:val="00B34A7E"/>
    <w:rsid w:val="00B34E4A"/>
    <w:rsid w:val="00B35130"/>
    <w:rsid w:val="00B36515"/>
    <w:rsid w:val="00B36C95"/>
    <w:rsid w:val="00B36D94"/>
    <w:rsid w:val="00B40E52"/>
    <w:rsid w:val="00B42591"/>
    <w:rsid w:val="00B430A0"/>
    <w:rsid w:val="00B43352"/>
    <w:rsid w:val="00B439E3"/>
    <w:rsid w:val="00B43A80"/>
    <w:rsid w:val="00B4452F"/>
    <w:rsid w:val="00B452C5"/>
    <w:rsid w:val="00B45C0A"/>
    <w:rsid w:val="00B45FB3"/>
    <w:rsid w:val="00B47CEC"/>
    <w:rsid w:val="00B51EEB"/>
    <w:rsid w:val="00B52F47"/>
    <w:rsid w:val="00B530DF"/>
    <w:rsid w:val="00B5318C"/>
    <w:rsid w:val="00B53585"/>
    <w:rsid w:val="00B5397C"/>
    <w:rsid w:val="00B540F2"/>
    <w:rsid w:val="00B557F8"/>
    <w:rsid w:val="00B55A94"/>
    <w:rsid w:val="00B55B8B"/>
    <w:rsid w:val="00B568C2"/>
    <w:rsid w:val="00B5780A"/>
    <w:rsid w:val="00B60F6C"/>
    <w:rsid w:val="00B626D9"/>
    <w:rsid w:val="00B62C5A"/>
    <w:rsid w:val="00B63BDB"/>
    <w:rsid w:val="00B66B78"/>
    <w:rsid w:val="00B70330"/>
    <w:rsid w:val="00B704CF"/>
    <w:rsid w:val="00B71C7F"/>
    <w:rsid w:val="00B7352E"/>
    <w:rsid w:val="00B73A29"/>
    <w:rsid w:val="00B743C7"/>
    <w:rsid w:val="00B750C2"/>
    <w:rsid w:val="00B75990"/>
    <w:rsid w:val="00B75ABF"/>
    <w:rsid w:val="00B762CB"/>
    <w:rsid w:val="00B76ABE"/>
    <w:rsid w:val="00B77F07"/>
    <w:rsid w:val="00B81E96"/>
    <w:rsid w:val="00B83A1A"/>
    <w:rsid w:val="00B83EC9"/>
    <w:rsid w:val="00B84AD3"/>
    <w:rsid w:val="00B85BB3"/>
    <w:rsid w:val="00B863A5"/>
    <w:rsid w:val="00B876F8"/>
    <w:rsid w:val="00B91057"/>
    <w:rsid w:val="00B9458C"/>
    <w:rsid w:val="00B95A49"/>
    <w:rsid w:val="00B965CD"/>
    <w:rsid w:val="00B9776F"/>
    <w:rsid w:val="00B97F47"/>
    <w:rsid w:val="00BA082A"/>
    <w:rsid w:val="00BA183E"/>
    <w:rsid w:val="00BA1C12"/>
    <w:rsid w:val="00BA20C5"/>
    <w:rsid w:val="00BA335E"/>
    <w:rsid w:val="00BA3966"/>
    <w:rsid w:val="00BA3F85"/>
    <w:rsid w:val="00BA4092"/>
    <w:rsid w:val="00BA569D"/>
    <w:rsid w:val="00BA58B2"/>
    <w:rsid w:val="00BA63C8"/>
    <w:rsid w:val="00BA6967"/>
    <w:rsid w:val="00BA7E07"/>
    <w:rsid w:val="00BA7E26"/>
    <w:rsid w:val="00BB0D91"/>
    <w:rsid w:val="00BB14B4"/>
    <w:rsid w:val="00BB1D24"/>
    <w:rsid w:val="00BB27B9"/>
    <w:rsid w:val="00BB37C3"/>
    <w:rsid w:val="00BB4A88"/>
    <w:rsid w:val="00BB66DF"/>
    <w:rsid w:val="00BC03B2"/>
    <w:rsid w:val="00BC2579"/>
    <w:rsid w:val="00BC2E72"/>
    <w:rsid w:val="00BC2F0E"/>
    <w:rsid w:val="00BC71B5"/>
    <w:rsid w:val="00BD0913"/>
    <w:rsid w:val="00BD1EAB"/>
    <w:rsid w:val="00BD2DA7"/>
    <w:rsid w:val="00BD38DD"/>
    <w:rsid w:val="00BD54DB"/>
    <w:rsid w:val="00BD7670"/>
    <w:rsid w:val="00BE0541"/>
    <w:rsid w:val="00BE0B7F"/>
    <w:rsid w:val="00BE2784"/>
    <w:rsid w:val="00BE345D"/>
    <w:rsid w:val="00BE382B"/>
    <w:rsid w:val="00BE5524"/>
    <w:rsid w:val="00BE6D81"/>
    <w:rsid w:val="00BE73C6"/>
    <w:rsid w:val="00BF3CB0"/>
    <w:rsid w:val="00BF4C3B"/>
    <w:rsid w:val="00BF7923"/>
    <w:rsid w:val="00C016A9"/>
    <w:rsid w:val="00C025A3"/>
    <w:rsid w:val="00C02ACC"/>
    <w:rsid w:val="00C04CE4"/>
    <w:rsid w:val="00C04E88"/>
    <w:rsid w:val="00C06125"/>
    <w:rsid w:val="00C116C9"/>
    <w:rsid w:val="00C11749"/>
    <w:rsid w:val="00C121D9"/>
    <w:rsid w:val="00C130ED"/>
    <w:rsid w:val="00C159A7"/>
    <w:rsid w:val="00C15F71"/>
    <w:rsid w:val="00C17B16"/>
    <w:rsid w:val="00C20163"/>
    <w:rsid w:val="00C232AE"/>
    <w:rsid w:val="00C23464"/>
    <w:rsid w:val="00C23CEE"/>
    <w:rsid w:val="00C242B5"/>
    <w:rsid w:val="00C244B5"/>
    <w:rsid w:val="00C2598B"/>
    <w:rsid w:val="00C25BC6"/>
    <w:rsid w:val="00C3151B"/>
    <w:rsid w:val="00C333C6"/>
    <w:rsid w:val="00C35AE5"/>
    <w:rsid w:val="00C35CC1"/>
    <w:rsid w:val="00C36144"/>
    <w:rsid w:val="00C36678"/>
    <w:rsid w:val="00C37F79"/>
    <w:rsid w:val="00C4087C"/>
    <w:rsid w:val="00C412C8"/>
    <w:rsid w:val="00C4139A"/>
    <w:rsid w:val="00C42868"/>
    <w:rsid w:val="00C429B1"/>
    <w:rsid w:val="00C433E0"/>
    <w:rsid w:val="00C43FB4"/>
    <w:rsid w:val="00C46887"/>
    <w:rsid w:val="00C46F6C"/>
    <w:rsid w:val="00C50206"/>
    <w:rsid w:val="00C519FB"/>
    <w:rsid w:val="00C51CC9"/>
    <w:rsid w:val="00C52ED6"/>
    <w:rsid w:val="00C52FC4"/>
    <w:rsid w:val="00C5314B"/>
    <w:rsid w:val="00C54336"/>
    <w:rsid w:val="00C55163"/>
    <w:rsid w:val="00C559CE"/>
    <w:rsid w:val="00C56E4C"/>
    <w:rsid w:val="00C5715B"/>
    <w:rsid w:val="00C572FA"/>
    <w:rsid w:val="00C577A1"/>
    <w:rsid w:val="00C57897"/>
    <w:rsid w:val="00C6119C"/>
    <w:rsid w:val="00C62967"/>
    <w:rsid w:val="00C62F39"/>
    <w:rsid w:val="00C639EA"/>
    <w:rsid w:val="00C64F37"/>
    <w:rsid w:val="00C65645"/>
    <w:rsid w:val="00C663AC"/>
    <w:rsid w:val="00C707EC"/>
    <w:rsid w:val="00C713AA"/>
    <w:rsid w:val="00C71A19"/>
    <w:rsid w:val="00C71DB6"/>
    <w:rsid w:val="00C71FEB"/>
    <w:rsid w:val="00C723ED"/>
    <w:rsid w:val="00C74C45"/>
    <w:rsid w:val="00C76DCF"/>
    <w:rsid w:val="00C779C5"/>
    <w:rsid w:val="00C836AD"/>
    <w:rsid w:val="00C8413A"/>
    <w:rsid w:val="00C852EA"/>
    <w:rsid w:val="00C85341"/>
    <w:rsid w:val="00C8544C"/>
    <w:rsid w:val="00C87024"/>
    <w:rsid w:val="00C8768A"/>
    <w:rsid w:val="00C87E2C"/>
    <w:rsid w:val="00C915EC"/>
    <w:rsid w:val="00C930E0"/>
    <w:rsid w:val="00C935A3"/>
    <w:rsid w:val="00C93AFA"/>
    <w:rsid w:val="00C93B0A"/>
    <w:rsid w:val="00C949E5"/>
    <w:rsid w:val="00C97198"/>
    <w:rsid w:val="00C97BB0"/>
    <w:rsid w:val="00CA22D9"/>
    <w:rsid w:val="00CA3400"/>
    <w:rsid w:val="00CA3F0A"/>
    <w:rsid w:val="00CA47E1"/>
    <w:rsid w:val="00CA5454"/>
    <w:rsid w:val="00CA651B"/>
    <w:rsid w:val="00CA65F5"/>
    <w:rsid w:val="00CA6F3F"/>
    <w:rsid w:val="00CA721C"/>
    <w:rsid w:val="00CB09B4"/>
    <w:rsid w:val="00CB0CA4"/>
    <w:rsid w:val="00CB1E06"/>
    <w:rsid w:val="00CB2629"/>
    <w:rsid w:val="00CB3138"/>
    <w:rsid w:val="00CB36FD"/>
    <w:rsid w:val="00CB38FE"/>
    <w:rsid w:val="00CB4A20"/>
    <w:rsid w:val="00CB65D9"/>
    <w:rsid w:val="00CB7161"/>
    <w:rsid w:val="00CC0C42"/>
    <w:rsid w:val="00CC10A0"/>
    <w:rsid w:val="00CC2252"/>
    <w:rsid w:val="00CC3C48"/>
    <w:rsid w:val="00CC44C5"/>
    <w:rsid w:val="00CC5472"/>
    <w:rsid w:val="00CC7540"/>
    <w:rsid w:val="00CC78BF"/>
    <w:rsid w:val="00CC79E6"/>
    <w:rsid w:val="00CD0661"/>
    <w:rsid w:val="00CD0B2D"/>
    <w:rsid w:val="00CD0BD9"/>
    <w:rsid w:val="00CD0C3A"/>
    <w:rsid w:val="00CD19CC"/>
    <w:rsid w:val="00CD2954"/>
    <w:rsid w:val="00CD38CE"/>
    <w:rsid w:val="00CD50D0"/>
    <w:rsid w:val="00CD5696"/>
    <w:rsid w:val="00CD56A1"/>
    <w:rsid w:val="00CD5DFD"/>
    <w:rsid w:val="00CD5E42"/>
    <w:rsid w:val="00CD6899"/>
    <w:rsid w:val="00CE1423"/>
    <w:rsid w:val="00CE1B64"/>
    <w:rsid w:val="00CE376F"/>
    <w:rsid w:val="00CE46BF"/>
    <w:rsid w:val="00CE5297"/>
    <w:rsid w:val="00CE52C1"/>
    <w:rsid w:val="00CE72AA"/>
    <w:rsid w:val="00CE76AD"/>
    <w:rsid w:val="00CF0051"/>
    <w:rsid w:val="00CF08E4"/>
    <w:rsid w:val="00CF22F2"/>
    <w:rsid w:val="00CF312D"/>
    <w:rsid w:val="00CF3827"/>
    <w:rsid w:val="00CF3C3C"/>
    <w:rsid w:val="00CF51DB"/>
    <w:rsid w:val="00CF5202"/>
    <w:rsid w:val="00CF58C1"/>
    <w:rsid w:val="00CF59AD"/>
    <w:rsid w:val="00CF6D24"/>
    <w:rsid w:val="00CF7FDB"/>
    <w:rsid w:val="00D003BB"/>
    <w:rsid w:val="00D00B67"/>
    <w:rsid w:val="00D0239E"/>
    <w:rsid w:val="00D0466F"/>
    <w:rsid w:val="00D04D5B"/>
    <w:rsid w:val="00D056DE"/>
    <w:rsid w:val="00D07184"/>
    <w:rsid w:val="00D0764A"/>
    <w:rsid w:val="00D106FC"/>
    <w:rsid w:val="00D11E70"/>
    <w:rsid w:val="00D13893"/>
    <w:rsid w:val="00D169A5"/>
    <w:rsid w:val="00D173BD"/>
    <w:rsid w:val="00D17CB6"/>
    <w:rsid w:val="00D2143B"/>
    <w:rsid w:val="00D219CA"/>
    <w:rsid w:val="00D2339B"/>
    <w:rsid w:val="00D24097"/>
    <w:rsid w:val="00D27141"/>
    <w:rsid w:val="00D27478"/>
    <w:rsid w:val="00D27DD4"/>
    <w:rsid w:val="00D307C5"/>
    <w:rsid w:val="00D31442"/>
    <w:rsid w:val="00D31E8C"/>
    <w:rsid w:val="00D32F42"/>
    <w:rsid w:val="00D35160"/>
    <w:rsid w:val="00D3622F"/>
    <w:rsid w:val="00D374DA"/>
    <w:rsid w:val="00D37553"/>
    <w:rsid w:val="00D37DA3"/>
    <w:rsid w:val="00D40156"/>
    <w:rsid w:val="00D4201C"/>
    <w:rsid w:val="00D428A3"/>
    <w:rsid w:val="00D4326E"/>
    <w:rsid w:val="00D449F6"/>
    <w:rsid w:val="00D45385"/>
    <w:rsid w:val="00D45491"/>
    <w:rsid w:val="00D45EC5"/>
    <w:rsid w:val="00D4776F"/>
    <w:rsid w:val="00D47966"/>
    <w:rsid w:val="00D47D07"/>
    <w:rsid w:val="00D510AA"/>
    <w:rsid w:val="00D5198F"/>
    <w:rsid w:val="00D5200A"/>
    <w:rsid w:val="00D52DF7"/>
    <w:rsid w:val="00D5489D"/>
    <w:rsid w:val="00D55ADC"/>
    <w:rsid w:val="00D57845"/>
    <w:rsid w:val="00D57A63"/>
    <w:rsid w:val="00D60449"/>
    <w:rsid w:val="00D60C96"/>
    <w:rsid w:val="00D611F0"/>
    <w:rsid w:val="00D61414"/>
    <w:rsid w:val="00D616ED"/>
    <w:rsid w:val="00D6407B"/>
    <w:rsid w:val="00D641AB"/>
    <w:rsid w:val="00D65704"/>
    <w:rsid w:val="00D67C16"/>
    <w:rsid w:val="00D71494"/>
    <w:rsid w:val="00D71ACF"/>
    <w:rsid w:val="00D71F03"/>
    <w:rsid w:val="00D74419"/>
    <w:rsid w:val="00D7466D"/>
    <w:rsid w:val="00D75058"/>
    <w:rsid w:val="00D75410"/>
    <w:rsid w:val="00D756DD"/>
    <w:rsid w:val="00D82BDC"/>
    <w:rsid w:val="00D830C0"/>
    <w:rsid w:val="00D83A44"/>
    <w:rsid w:val="00D85C94"/>
    <w:rsid w:val="00D8748C"/>
    <w:rsid w:val="00D87F6F"/>
    <w:rsid w:val="00D90574"/>
    <w:rsid w:val="00D91D13"/>
    <w:rsid w:val="00D92787"/>
    <w:rsid w:val="00D94116"/>
    <w:rsid w:val="00D9432A"/>
    <w:rsid w:val="00D95BCD"/>
    <w:rsid w:val="00D9629C"/>
    <w:rsid w:val="00D977DB"/>
    <w:rsid w:val="00DA079A"/>
    <w:rsid w:val="00DA4781"/>
    <w:rsid w:val="00DA5E93"/>
    <w:rsid w:val="00DA6630"/>
    <w:rsid w:val="00DB0DEC"/>
    <w:rsid w:val="00DB0F88"/>
    <w:rsid w:val="00DB25BD"/>
    <w:rsid w:val="00DB29C4"/>
    <w:rsid w:val="00DB4122"/>
    <w:rsid w:val="00DB4682"/>
    <w:rsid w:val="00DB62E0"/>
    <w:rsid w:val="00DB6558"/>
    <w:rsid w:val="00DB6B35"/>
    <w:rsid w:val="00DB6E66"/>
    <w:rsid w:val="00DC0B6D"/>
    <w:rsid w:val="00DC3195"/>
    <w:rsid w:val="00DC32DE"/>
    <w:rsid w:val="00DC359C"/>
    <w:rsid w:val="00DC3976"/>
    <w:rsid w:val="00DC423B"/>
    <w:rsid w:val="00DC4DB1"/>
    <w:rsid w:val="00DC4FA0"/>
    <w:rsid w:val="00DC54A1"/>
    <w:rsid w:val="00DD091E"/>
    <w:rsid w:val="00DD0CCD"/>
    <w:rsid w:val="00DD161F"/>
    <w:rsid w:val="00DD1668"/>
    <w:rsid w:val="00DD1793"/>
    <w:rsid w:val="00DD2542"/>
    <w:rsid w:val="00DD318C"/>
    <w:rsid w:val="00DD351C"/>
    <w:rsid w:val="00DD3C23"/>
    <w:rsid w:val="00DD3D7E"/>
    <w:rsid w:val="00DD3EB3"/>
    <w:rsid w:val="00DD469B"/>
    <w:rsid w:val="00DD4BD0"/>
    <w:rsid w:val="00DD5DE6"/>
    <w:rsid w:val="00DD6216"/>
    <w:rsid w:val="00DD7EFB"/>
    <w:rsid w:val="00DE1DA2"/>
    <w:rsid w:val="00DE22DC"/>
    <w:rsid w:val="00DE5382"/>
    <w:rsid w:val="00DE71F8"/>
    <w:rsid w:val="00DE7BF5"/>
    <w:rsid w:val="00DF0937"/>
    <w:rsid w:val="00DF0D5D"/>
    <w:rsid w:val="00DF20BD"/>
    <w:rsid w:val="00DF525A"/>
    <w:rsid w:val="00DF58CC"/>
    <w:rsid w:val="00DF6DDE"/>
    <w:rsid w:val="00E006E7"/>
    <w:rsid w:val="00E021F8"/>
    <w:rsid w:val="00E02A89"/>
    <w:rsid w:val="00E02CE8"/>
    <w:rsid w:val="00E0494B"/>
    <w:rsid w:val="00E04E55"/>
    <w:rsid w:val="00E05269"/>
    <w:rsid w:val="00E054E1"/>
    <w:rsid w:val="00E06A53"/>
    <w:rsid w:val="00E1124E"/>
    <w:rsid w:val="00E11A7C"/>
    <w:rsid w:val="00E14AD0"/>
    <w:rsid w:val="00E14E75"/>
    <w:rsid w:val="00E15158"/>
    <w:rsid w:val="00E15634"/>
    <w:rsid w:val="00E26BDA"/>
    <w:rsid w:val="00E302EC"/>
    <w:rsid w:val="00E30B2C"/>
    <w:rsid w:val="00E33D18"/>
    <w:rsid w:val="00E3472C"/>
    <w:rsid w:val="00E348B5"/>
    <w:rsid w:val="00E351C9"/>
    <w:rsid w:val="00E35889"/>
    <w:rsid w:val="00E3627F"/>
    <w:rsid w:val="00E3703C"/>
    <w:rsid w:val="00E3709B"/>
    <w:rsid w:val="00E41338"/>
    <w:rsid w:val="00E42A77"/>
    <w:rsid w:val="00E42D00"/>
    <w:rsid w:val="00E43596"/>
    <w:rsid w:val="00E439B9"/>
    <w:rsid w:val="00E44884"/>
    <w:rsid w:val="00E47DF9"/>
    <w:rsid w:val="00E5160A"/>
    <w:rsid w:val="00E52741"/>
    <w:rsid w:val="00E52E86"/>
    <w:rsid w:val="00E544D7"/>
    <w:rsid w:val="00E545FB"/>
    <w:rsid w:val="00E55EDB"/>
    <w:rsid w:val="00E566F5"/>
    <w:rsid w:val="00E56F16"/>
    <w:rsid w:val="00E5712B"/>
    <w:rsid w:val="00E579C7"/>
    <w:rsid w:val="00E57E4D"/>
    <w:rsid w:val="00E60A93"/>
    <w:rsid w:val="00E61E7E"/>
    <w:rsid w:val="00E6386B"/>
    <w:rsid w:val="00E64933"/>
    <w:rsid w:val="00E6510A"/>
    <w:rsid w:val="00E65DB3"/>
    <w:rsid w:val="00E66C0F"/>
    <w:rsid w:val="00E66C24"/>
    <w:rsid w:val="00E71F37"/>
    <w:rsid w:val="00E73593"/>
    <w:rsid w:val="00E7406F"/>
    <w:rsid w:val="00E74786"/>
    <w:rsid w:val="00E76023"/>
    <w:rsid w:val="00E7740C"/>
    <w:rsid w:val="00E801C0"/>
    <w:rsid w:val="00E80C63"/>
    <w:rsid w:val="00E84457"/>
    <w:rsid w:val="00E84789"/>
    <w:rsid w:val="00E8542C"/>
    <w:rsid w:val="00E8655B"/>
    <w:rsid w:val="00E8716A"/>
    <w:rsid w:val="00E92A87"/>
    <w:rsid w:val="00E9350B"/>
    <w:rsid w:val="00E93F02"/>
    <w:rsid w:val="00E94516"/>
    <w:rsid w:val="00E951CF"/>
    <w:rsid w:val="00E95E23"/>
    <w:rsid w:val="00E96A02"/>
    <w:rsid w:val="00EA05C7"/>
    <w:rsid w:val="00EA338F"/>
    <w:rsid w:val="00EA3773"/>
    <w:rsid w:val="00EA3852"/>
    <w:rsid w:val="00EA49A1"/>
    <w:rsid w:val="00EA6170"/>
    <w:rsid w:val="00EA742A"/>
    <w:rsid w:val="00EB0276"/>
    <w:rsid w:val="00EB4716"/>
    <w:rsid w:val="00EB55D4"/>
    <w:rsid w:val="00EB65F1"/>
    <w:rsid w:val="00EB6AEB"/>
    <w:rsid w:val="00EB6D01"/>
    <w:rsid w:val="00EB7F7E"/>
    <w:rsid w:val="00EC473E"/>
    <w:rsid w:val="00EC6477"/>
    <w:rsid w:val="00EC6EEA"/>
    <w:rsid w:val="00EC705C"/>
    <w:rsid w:val="00EC7062"/>
    <w:rsid w:val="00ED00A4"/>
    <w:rsid w:val="00ED0A2F"/>
    <w:rsid w:val="00ED1137"/>
    <w:rsid w:val="00ED1EEE"/>
    <w:rsid w:val="00ED205E"/>
    <w:rsid w:val="00ED2A13"/>
    <w:rsid w:val="00ED4339"/>
    <w:rsid w:val="00ED592B"/>
    <w:rsid w:val="00ED7130"/>
    <w:rsid w:val="00ED7489"/>
    <w:rsid w:val="00EE011A"/>
    <w:rsid w:val="00EE17D3"/>
    <w:rsid w:val="00EE1B62"/>
    <w:rsid w:val="00EE4047"/>
    <w:rsid w:val="00EE567E"/>
    <w:rsid w:val="00EE7709"/>
    <w:rsid w:val="00EE77BB"/>
    <w:rsid w:val="00EE7BF3"/>
    <w:rsid w:val="00EF079B"/>
    <w:rsid w:val="00EF07C1"/>
    <w:rsid w:val="00EF0F88"/>
    <w:rsid w:val="00EF1510"/>
    <w:rsid w:val="00EF2DCC"/>
    <w:rsid w:val="00EF52DA"/>
    <w:rsid w:val="00EF5D1D"/>
    <w:rsid w:val="00EF651F"/>
    <w:rsid w:val="00EF6DF7"/>
    <w:rsid w:val="00EF7735"/>
    <w:rsid w:val="00EF7B8E"/>
    <w:rsid w:val="00F01E66"/>
    <w:rsid w:val="00F03B24"/>
    <w:rsid w:val="00F046FE"/>
    <w:rsid w:val="00F04D3B"/>
    <w:rsid w:val="00F05255"/>
    <w:rsid w:val="00F06495"/>
    <w:rsid w:val="00F079AF"/>
    <w:rsid w:val="00F10A4E"/>
    <w:rsid w:val="00F12659"/>
    <w:rsid w:val="00F132D2"/>
    <w:rsid w:val="00F13734"/>
    <w:rsid w:val="00F13A8B"/>
    <w:rsid w:val="00F14175"/>
    <w:rsid w:val="00F14E9E"/>
    <w:rsid w:val="00F15F01"/>
    <w:rsid w:val="00F16C65"/>
    <w:rsid w:val="00F208D5"/>
    <w:rsid w:val="00F22315"/>
    <w:rsid w:val="00F23316"/>
    <w:rsid w:val="00F233F8"/>
    <w:rsid w:val="00F24CEB"/>
    <w:rsid w:val="00F2625F"/>
    <w:rsid w:val="00F27373"/>
    <w:rsid w:val="00F31242"/>
    <w:rsid w:val="00F3238F"/>
    <w:rsid w:val="00F323CB"/>
    <w:rsid w:val="00F33003"/>
    <w:rsid w:val="00F33ADA"/>
    <w:rsid w:val="00F33B54"/>
    <w:rsid w:val="00F33E16"/>
    <w:rsid w:val="00F3559E"/>
    <w:rsid w:val="00F3577D"/>
    <w:rsid w:val="00F35A76"/>
    <w:rsid w:val="00F36362"/>
    <w:rsid w:val="00F3751A"/>
    <w:rsid w:val="00F41BD0"/>
    <w:rsid w:val="00F41FED"/>
    <w:rsid w:val="00F43EF8"/>
    <w:rsid w:val="00F466D0"/>
    <w:rsid w:val="00F46BF6"/>
    <w:rsid w:val="00F47E21"/>
    <w:rsid w:val="00F514F0"/>
    <w:rsid w:val="00F51CD1"/>
    <w:rsid w:val="00F52AC7"/>
    <w:rsid w:val="00F52D3F"/>
    <w:rsid w:val="00F53194"/>
    <w:rsid w:val="00F533A8"/>
    <w:rsid w:val="00F55FC2"/>
    <w:rsid w:val="00F57B9F"/>
    <w:rsid w:val="00F57BA1"/>
    <w:rsid w:val="00F600A2"/>
    <w:rsid w:val="00F60A44"/>
    <w:rsid w:val="00F61940"/>
    <w:rsid w:val="00F65CBC"/>
    <w:rsid w:val="00F66AE8"/>
    <w:rsid w:val="00F67639"/>
    <w:rsid w:val="00F67D72"/>
    <w:rsid w:val="00F70C02"/>
    <w:rsid w:val="00F70E64"/>
    <w:rsid w:val="00F71794"/>
    <w:rsid w:val="00F71E14"/>
    <w:rsid w:val="00F71FFB"/>
    <w:rsid w:val="00F72CCD"/>
    <w:rsid w:val="00F73D88"/>
    <w:rsid w:val="00F75754"/>
    <w:rsid w:val="00F763B6"/>
    <w:rsid w:val="00F77EE1"/>
    <w:rsid w:val="00F80057"/>
    <w:rsid w:val="00F800C5"/>
    <w:rsid w:val="00F806F3"/>
    <w:rsid w:val="00F810EC"/>
    <w:rsid w:val="00F82942"/>
    <w:rsid w:val="00F84214"/>
    <w:rsid w:val="00F86AE2"/>
    <w:rsid w:val="00F87352"/>
    <w:rsid w:val="00F87E24"/>
    <w:rsid w:val="00F90415"/>
    <w:rsid w:val="00F9204D"/>
    <w:rsid w:val="00F93C0A"/>
    <w:rsid w:val="00F94319"/>
    <w:rsid w:val="00F94A8A"/>
    <w:rsid w:val="00F95480"/>
    <w:rsid w:val="00FA0511"/>
    <w:rsid w:val="00FA12BE"/>
    <w:rsid w:val="00FA264C"/>
    <w:rsid w:val="00FA26F2"/>
    <w:rsid w:val="00FA2E4D"/>
    <w:rsid w:val="00FA3142"/>
    <w:rsid w:val="00FA6B91"/>
    <w:rsid w:val="00FA7888"/>
    <w:rsid w:val="00FA79B8"/>
    <w:rsid w:val="00FB0F71"/>
    <w:rsid w:val="00FB2979"/>
    <w:rsid w:val="00FB2EAC"/>
    <w:rsid w:val="00FB2F3D"/>
    <w:rsid w:val="00FB34E9"/>
    <w:rsid w:val="00FB3C18"/>
    <w:rsid w:val="00FB3E43"/>
    <w:rsid w:val="00FB3EB1"/>
    <w:rsid w:val="00FB5B6F"/>
    <w:rsid w:val="00FB694C"/>
    <w:rsid w:val="00FB716C"/>
    <w:rsid w:val="00FB723F"/>
    <w:rsid w:val="00FC00D1"/>
    <w:rsid w:val="00FC0ED0"/>
    <w:rsid w:val="00FC1D56"/>
    <w:rsid w:val="00FC274B"/>
    <w:rsid w:val="00FC35D2"/>
    <w:rsid w:val="00FC48E3"/>
    <w:rsid w:val="00FC55E1"/>
    <w:rsid w:val="00FC572D"/>
    <w:rsid w:val="00FC5BA8"/>
    <w:rsid w:val="00FC69D0"/>
    <w:rsid w:val="00FC6F01"/>
    <w:rsid w:val="00FC6FEE"/>
    <w:rsid w:val="00FC7CC5"/>
    <w:rsid w:val="00FD2538"/>
    <w:rsid w:val="00FD25B7"/>
    <w:rsid w:val="00FD2612"/>
    <w:rsid w:val="00FD294D"/>
    <w:rsid w:val="00FD3CB6"/>
    <w:rsid w:val="00FD3E42"/>
    <w:rsid w:val="00FD47FD"/>
    <w:rsid w:val="00FD4E8C"/>
    <w:rsid w:val="00FD582D"/>
    <w:rsid w:val="00FD64F3"/>
    <w:rsid w:val="00FD6794"/>
    <w:rsid w:val="00FD7499"/>
    <w:rsid w:val="00FD7EC4"/>
    <w:rsid w:val="00FE08C5"/>
    <w:rsid w:val="00FE0D90"/>
    <w:rsid w:val="00FE26A8"/>
    <w:rsid w:val="00FE32B0"/>
    <w:rsid w:val="00FE67DD"/>
    <w:rsid w:val="00FE727C"/>
    <w:rsid w:val="00FE7C96"/>
    <w:rsid w:val="00FE7EB7"/>
    <w:rsid w:val="00FF0025"/>
    <w:rsid w:val="00FF04A2"/>
    <w:rsid w:val="00FF134D"/>
    <w:rsid w:val="00FF1401"/>
    <w:rsid w:val="00FF434B"/>
    <w:rsid w:val="00FF449D"/>
    <w:rsid w:val="00FF5CF1"/>
    <w:rsid w:val="00FF7741"/>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09252"/>
  <w15:chartTrackingRefBased/>
  <w15:docId w15:val="{8530F0B0-668A-40E5-91E6-B47F465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369B"/>
    <w:pPr>
      <w:spacing w:after="0" w:line="240" w:lineRule="auto"/>
    </w:pPr>
  </w:style>
  <w:style w:type="character" w:customStyle="1" w:styleId="FootnoteTextChar">
    <w:name w:val="Footnote Text Char"/>
    <w:basedOn w:val="DefaultParagraphFont"/>
    <w:link w:val="FootnoteText"/>
    <w:uiPriority w:val="99"/>
    <w:semiHidden/>
    <w:rsid w:val="0075369B"/>
    <w:rPr>
      <w:sz w:val="20"/>
      <w:szCs w:val="20"/>
    </w:rPr>
  </w:style>
  <w:style w:type="character" w:styleId="FootnoteReference">
    <w:name w:val="footnote reference"/>
    <w:basedOn w:val="DefaultParagraphFont"/>
    <w:uiPriority w:val="99"/>
    <w:semiHidden/>
    <w:unhideWhenUsed/>
    <w:rsid w:val="0075369B"/>
    <w:rPr>
      <w:vertAlign w:val="superscript"/>
    </w:rPr>
  </w:style>
  <w:style w:type="paragraph" w:styleId="ListParagraph">
    <w:name w:val="List Paragraph"/>
    <w:basedOn w:val="Normal"/>
    <w:uiPriority w:val="34"/>
    <w:qFormat/>
    <w:rsid w:val="00E96A02"/>
    <w:pPr>
      <w:ind w:left="720"/>
      <w:contextualSpacing/>
    </w:pPr>
  </w:style>
  <w:style w:type="character" w:styleId="CommentReference">
    <w:name w:val="annotation reference"/>
    <w:basedOn w:val="DefaultParagraphFont"/>
    <w:uiPriority w:val="99"/>
    <w:semiHidden/>
    <w:unhideWhenUsed/>
    <w:rsid w:val="006F24DE"/>
    <w:rPr>
      <w:sz w:val="16"/>
      <w:szCs w:val="16"/>
    </w:rPr>
  </w:style>
  <w:style w:type="paragraph" w:styleId="CommentText">
    <w:name w:val="annotation text"/>
    <w:basedOn w:val="Normal"/>
    <w:link w:val="CommentTextChar"/>
    <w:uiPriority w:val="99"/>
    <w:semiHidden/>
    <w:unhideWhenUsed/>
    <w:rsid w:val="006F24DE"/>
    <w:pPr>
      <w:spacing w:line="240" w:lineRule="auto"/>
    </w:pPr>
  </w:style>
  <w:style w:type="character" w:customStyle="1" w:styleId="CommentTextChar">
    <w:name w:val="Comment Text Char"/>
    <w:basedOn w:val="DefaultParagraphFont"/>
    <w:link w:val="CommentText"/>
    <w:uiPriority w:val="99"/>
    <w:semiHidden/>
    <w:rsid w:val="006F24DE"/>
    <w:rPr>
      <w:sz w:val="20"/>
      <w:szCs w:val="20"/>
    </w:rPr>
  </w:style>
  <w:style w:type="paragraph" w:styleId="CommentSubject">
    <w:name w:val="annotation subject"/>
    <w:basedOn w:val="CommentText"/>
    <w:next w:val="CommentText"/>
    <w:link w:val="CommentSubjectChar"/>
    <w:uiPriority w:val="99"/>
    <w:semiHidden/>
    <w:unhideWhenUsed/>
    <w:rsid w:val="006F24DE"/>
    <w:rPr>
      <w:b/>
      <w:bCs/>
    </w:rPr>
  </w:style>
  <w:style w:type="character" w:customStyle="1" w:styleId="CommentSubjectChar">
    <w:name w:val="Comment Subject Char"/>
    <w:basedOn w:val="CommentTextChar"/>
    <w:link w:val="CommentSubject"/>
    <w:uiPriority w:val="99"/>
    <w:semiHidden/>
    <w:rsid w:val="006F2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Graves</cp:lastModifiedBy>
  <cp:revision>2</cp:revision>
  <dcterms:created xsi:type="dcterms:W3CDTF">2022-10-25T14:36:00Z</dcterms:created>
  <dcterms:modified xsi:type="dcterms:W3CDTF">2022-10-25T14:36:00Z</dcterms:modified>
</cp:coreProperties>
</file>