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6="http://schemas.microsoft.com/office/drawing/2014/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95B89" w:rsidR="000C29C3" w:rsidP="00C95B89" w:rsidRDefault="00556003" w14:paraId="48640DD1" w14:textId="4DFDDD53">
      <w:pPr>
        <w:spacing w:line="276" w:lineRule="auto"/>
        <w:jc w:val="right"/>
        <w:rPr>
          <w:rFonts w:ascii="Times New Roman" w:hAnsi="Times New Roman" w:cs="Times New Roman"/>
          <w:sz w:val="21"/>
          <w:szCs w:val="21"/>
        </w:rPr>
      </w:pPr>
      <w:r w:rsidRPr="00C95B89">
        <w:rPr>
          <w:rFonts w:ascii="Times New Roman" w:hAnsi="Times New Roman" w:cs="Times New Roman"/>
          <w:sz w:val="21"/>
          <w:szCs w:val="21"/>
        </w:rPr>
        <w:t>Prepublication Draft -For Discussion Only</w:t>
      </w:r>
    </w:p>
    <w:p w:rsidRPr="00C95B89" w:rsidR="00556003" w:rsidP="00C95B89" w:rsidRDefault="00C95B89" w14:paraId="3F1B92CD" w14:textId="7B8BB450">
      <w:pPr>
        <w:spacing w:line="276" w:lineRule="auto"/>
        <w:jc w:val="right"/>
        <w:rPr>
          <w:rFonts w:ascii="Times New Roman" w:hAnsi="Times New Roman" w:cs="Times New Roman"/>
          <w:sz w:val="21"/>
          <w:szCs w:val="21"/>
        </w:rPr>
      </w:pPr>
      <w:r w:rsidRPr="00C95B89">
        <w:rPr>
          <w:rFonts w:ascii="Times New Roman" w:hAnsi="Times New Roman" w:cs="Times New Roman"/>
          <w:sz w:val="21"/>
          <w:szCs w:val="21"/>
        </w:rPr>
        <w:t>10/18/23</w:t>
      </w:r>
    </w:p>
    <w:p w:rsidR="000C29C3" w:rsidP="000A05BF" w:rsidRDefault="000C29C3" w14:paraId="6EF8ADCC" w14:textId="77777777">
      <w:pPr>
        <w:spacing w:line="276" w:lineRule="auto"/>
        <w:jc w:val="center"/>
        <w:rPr>
          <w:rFonts w:ascii="Times New Roman" w:hAnsi="Times New Roman" w:cs="Times New Roman"/>
          <w:b/>
          <w:bCs/>
        </w:rPr>
      </w:pPr>
    </w:p>
    <w:p w:rsidR="00F36025" w:rsidP="000A05BF" w:rsidRDefault="00F36025" w14:paraId="075747C0" w14:textId="77777777">
      <w:pPr>
        <w:spacing w:line="276" w:lineRule="auto"/>
        <w:jc w:val="center"/>
        <w:rPr>
          <w:rFonts w:ascii="Times New Roman" w:hAnsi="Times New Roman" w:cs="Times New Roman"/>
          <w:b/>
          <w:bCs/>
        </w:rPr>
      </w:pPr>
    </w:p>
    <w:p w:rsidR="00F46346" w:rsidP="000A05BF" w:rsidRDefault="00F46346" w14:paraId="63B8BDC4" w14:textId="4172DF98">
      <w:pPr>
        <w:spacing w:line="276" w:lineRule="auto"/>
        <w:jc w:val="center"/>
        <w:rPr>
          <w:rFonts w:ascii="Times New Roman" w:hAnsi="Times New Roman" w:cs="Times New Roman"/>
          <w:b/>
          <w:bCs/>
        </w:rPr>
      </w:pPr>
      <w:r w:rsidRPr="000A05BF">
        <w:rPr>
          <w:rFonts w:ascii="Times New Roman" w:hAnsi="Times New Roman" w:cs="Times New Roman"/>
          <w:b/>
          <w:bCs/>
        </w:rPr>
        <w:t xml:space="preserve">Potential United States Responses to </w:t>
      </w:r>
      <w:r w:rsidRPr="000A05BF" w:rsidR="00877960">
        <w:rPr>
          <w:rFonts w:ascii="Times New Roman" w:hAnsi="Times New Roman" w:cs="Times New Roman"/>
          <w:b/>
          <w:bCs/>
        </w:rPr>
        <w:t xml:space="preserve">a </w:t>
      </w:r>
      <w:r w:rsidRPr="000A05BF" w:rsidR="00134446">
        <w:rPr>
          <w:rFonts w:ascii="Times New Roman" w:hAnsi="Times New Roman" w:cs="Times New Roman"/>
          <w:b/>
          <w:bCs/>
        </w:rPr>
        <w:t xml:space="preserve">Broad International </w:t>
      </w:r>
      <w:r w:rsidRPr="000A05BF" w:rsidR="00536BDD">
        <w:rPr>
          <w:rFonts w:ascii="Times New Roman" w:hAnsi="Times New Roman" w:cs="Times New Roman"/>
          <w:b/>
          <w:bCs/>
        </w:rPr>
        <w:t>Implementation</w:t>
      </w:r>
      <w:r w:rsidRPr="000A05BF" w:rsidR="00134446">
        <w:rPr>
          <w:rFonts w:ascii="Times New Roman" w:hAnsi="Times New Roman" w:cs="Times New Roman"/>
          <w:b/>
          <w:bCs/>
        </w:rPr>
        <w:t xml:space="preserve"> of </w:t>
      </w:r>
      <w:r w:rsidRPr="000A05BF">
        <w:rPr>
          <w:rFonts w:ascii="Times New Roman" w:hAnsi="Times New Roman" w:cs="Times New Roman"/>
          <w:b/>
          <w:bCs/>
        </w:rPr>
        <w:t>Pillar 2</w:t>
      </w:r>
    </w:p>
    <w:p w:rsidR="00DE7BD7" w:rsidP="000A05BF" w:rsidRDefault="00DE7BD7" w14:paraId="5DD08FE6" w14:textId="77777777">
      <w:pPr>
        <w:spacing w:line="276" w:lineRule="auto"/>
        <w:jc w:val="center"/>
        <w:rPr>
          <w:rFonts w:ascii="Times New Roman" w:hAnsi="Times New Roman" w:cs="Times New Roman"/>
          <w:b/>
          <w:bCs/>
        </w:rPr>
      </w:pPr>
    </w:p>
    <w:p w:rsidR="00DE7BD7" w:rsidP="000A05BF" w:rsidRDefault="00DE7BD7" w14:paraId="570CCCB0" w14:textId="4A8884F7">
      <w:pPr>
        <w:spacing w:line="276" w:lineRule="auto"/>
        <w:jc w:val="center"/>
        <w:rPr>
          <w:rFonts w:ascii="Times New Roman" w:hAnsi="Times New Roman" w:cs="Times New Roman"/>
          <w:b/>
          <w:bCs/>
        </w:rPr>
      </w:pPr>
      <w:r>
        <w:rPr>
          <w:rFonts w:ascii="Times New Roman" w:hAnsi="Times New Roman" w:cs="Times New Roman"/>
          <w:b/>
          <w:bCs/>
        </w:rPr>
        <w:t>by</w:t>
      </w:r>
    </w:p>
    <w:p w:rsidR="008A756D" w:rsidP="000A05BF" w:rsidRDefault="008A756D" w14:paraId="51829543" w14:textId="77777777">
      <w:pPr>
        <w:spacing w:line="276" w:lineRule="auto"/>
        <w:jc w:val="center"/>
        <w:rPr>
          <w:rFonts w:ascii="Times New Roman" w:hAnsi="Times New Roman" w:cs="Times New Roman"/>
          <w:b/>
          <w:bCs/>
        </w:rPr>
      </w:pPr>
    </w:p>
    <w:p w:rsidRPr="000A05BF" w:rsidR="00DE7BD7" w:rsidP="000A05BF" w:rsidRDefault="00DE7BD7" w14:paraId="2DA0607D" w14:textId="5C092ABB">
      <w:pPr>
        <w:spacing w:line="276" w:lineRule="auto"/>
        <w:jc w:val="center"/>
        <w:rPr>
          <w:rFonts w:ascii="Times New Roman" w:hAnsi="Times New Roman" w:cs="Times New Roman"/>
          <w:b/>
          <w:bCs/>
        </w:rPr>
      </w:pPr>
      <w:r>
        <w:rPr>
          <w:rFonts w:ascii="Times New Roman" w:hAnsi="Times New Roman" w:cs="Times New Roman"/>
          <w:b/>
          <w:bCs/>
        </w:rPr>
        <w:t>L.G. "Chip" Harter</w:t>
      </w:r>
      <w:r w:rsidR="00146AC8">
        <w:rPr>
          <w:rStyle w:val="EndnoteReference"/>
          <w:rFonts w:ascii="Times New Roman" w:hAnsi="Times New Roman" w:cs="Times New Roman"/>
          <w:b/>
          <w:bCs/>
        </w:rPr>
        <w:endnoteReference w:id="1"/>
      </w:r>
    </w:p>
    <w:p w:rsidRPr="000A05BF" w:rsidR="007902A5" w:rsidP="000A05BF" w:rsidRDefault="007902A5" w14:paraId="58CB6BEC" w14:textId="77777777">
      <w:pPr>
        <w:spacing w:line="276" w:lineRule="auto"/>
        <w:jc w:val="center"/>
        <w:rPr>
          <w:rFonts w:ascii="Times New Roman" w:hAnsi="Times New Roman" w:cs="Times New Roman"/>
          <w:b/>
          <w:bCs/>
        </w:rPr>
      </w:pPr>
    </w:p>
    <w:p w:rsidRPr="000A05BF" w:rsidR="007902A5" w:rsidP="000A05BF" w:rsidRDefault="007902A5" w14:paraId="62E224E5" w14:textId="77777777">
      <w:pPr>
        <w:spacing w:line="276" w:lineRule="auto"/>
        <w:jc w:val="center"/>
        <w:rPr>
          <w:rFonts w:ascii="Times New Roman" w:hAnsi="Times New Roman" w:cs="Times New Roman"/>
          <w:b/>
          <w:bCs/>
        </w:rPr>
      </w:pPr>
    </w:p>
    <w:p w:rsidRPr="000A05BF" w:rsidR="00F46346" w:rsidP="000A05BF" w:rsidRDefault="00F46346" w14:paraId="0649DFB7" w14:textId="77777777">
      <w:pPr>
        <w:spacing w:line="276" w:lineRule="auto"/>
        <w:rPr>
          <w:rFonts w:ascii="Times New Roman" w:hAnsi="Times New Roman" w:cs="Times New Roman"/>
        </w:rPr>
      </w:pPr>
    </w:p>
    <w:p w:rsidRPr="000A05BF" w:rsidR="00A74452" w:rsidP="00581FC4" w:rsidRDefault="00A74452" w14:paraId="5F331CA2" w14:textId="31AD9C48">
      <w:pPr>
        <w:pStyle w:val="ListParagraph"/>
        <w:numPr>
          <w:ilvl w:val="0"/>
          <w:numId w:val="1"/>
        </w:numPr>
        <w:spacing w:line="276" w:lineRule="auto"/>
        <w:jc w:val="both"/>
        <w:rPr>
          <w:rFonts w:ascii="Times New Roman" w:hAnsi="Times New Roman" w:cs="Times New Roman"/>
        </w:rPr>
      </w:pPr>
      <w:r w:rsidRPr="000A05BF">
        <w:rPr>
          <w:rFonts w:ascii="Times New Roman" w:hAnsi="Times New Roman" w:cs="Times New Roman"/>
        </w:rPr>
        <w:t>Introduction</w:t>
      </w:r>
    </w:p>
    <w:p w:rsidRPr="000A05BF" w:rsidR="00A74452" w:rsidP="00581FC4" w:rsidRDefault="00A74452" w14:paraId="0562C7BA" w14:textId="77777777">
      <w:pPr>
        <w:pStyle w:val="ListParagraph"/>
        <w:spacing w:line="276" w:lineRule="auto"/>
        <w:ind w:left="360"/>
        <w:jc w:val="both"/>
        <w:rPr>
          <w:rFonts w:ascii="Times New Roman" w:hAnsi="Times New Roman" w:cs="Times New Roman"/>
        </w:rPr>
      </w:pPr>
    </w:p>
    <w:p w:rsidRPr="000A05BF" w:rsidR="000B792F" w:rsidP="00581FC4" w:rsidRDefault="00621797" w14:paraId="5E57A3D7" w14:textId="243D2DAA">
      <w:pPr>
        <w:pStyle w:val="ListParagraph"/>
        <w:spacing w:line="276" w:lineRule="auto"/>
        <w:ind w:left="0" w:firstLine="360"/>
        <w:jc w:val="both"/>
        <w:rPr>
          <w:rFonts w:ascii="Times New Roman" w:hAnsi="Times New Roman" w:cs="Times New Roman"/>
        </w:rPr>
      </w:pPr>
      <w:r w:rsidRPr="000A05BF">
        <w:rPr>
          <w:rFonts w:ascii="Times New Roman" w:hAnsi="Times New Roman" w:cs="Times New Roman"/>
        </w:rPr>
        <w:t xml:space="preserve">Over the past ten years the United States has actively considered adopting several proposals to ensure that income earned by US-based multinational enterprises </w:t>
      </w:r>
      <w:r w:rsidR="00754ED5">
        <w:rPr>
          <w:rFonts w:ascii="Times New Roman" w:hAnsi="Times New Roman" w:cs="Times New Roman"/>
        </w:rPr>
        <w:t xml:space="preserve">("US MNEs) </w:t>
      </w:r>
      <w:r w:rsidRPr="000A05BF">
        <w:rPr>
          <w:rFonts w:ascii="Times New Roman" w:hAnsi="Times New Roman" w:cs="Times New Roman"/>
        </w:rPr>
        <w:t xml:space="preserve">is taxed at a minimum global effective tax rate on a current basis.  In 2017 Congress adopted as part of the Tax Cut and Jobs Act (the “TCJA”) the Global Intangible Low-taxed Income </w:t>
      </w:r>
      <w:r w:rsidRPr="000A05BF" w:rsidR="00113407">
        <w:rPr>
          <w:rFonts w:ascii="Times New Roman" w:hAnsi="Times New Roman" w:cs="Times New Roman"/>
        </w:rPr>
        <w:t>regime (the “GILTI”), a form of a global minimum tax, which sought to assure that US MNEs would be subject to a current global average effective tax rate on most income earned by their controlled foreign corporations</w:t>
      </w:r>
      <w:r w:rsidRPr="000A05BF" w:rsidR="00E13FFF">
        <w:rPr>
          <w:rFonts w:ascii="Times New Roman" w:hAnsi="Times New Roman" w:cs="Times New Roman"/>
        </w:rPr>
        <w:t xml:space="preserve"> ("CFCs")</w:t>
      </w:r>
      <w:r w:rsidRPr="000A05BF" w:rsidR="00113407">
        <w:rPr>
          <w:rFonts w:ascii="Times New Roman" w:hAnsi="Times New Roman" w:cs="Times New Roman"/>
        </w:rPr>
        <w:t xml:space="preserve">.  More recently, the US Treasury </w:t>
      </w:r>
      <w:r w:rsidRPr="000A05BF" w:rsidR="00E13FFF">
        <w:rPr>
          <w:rFonts w:ascii="Times New Roman" w:hAnsi="Times New Roman" w:cs="Times New Roman"/>
        </w:rPr>
        <w:t>has</w:t>
      </w:r>
      <w:r w:rsidRPr="000A05BF" w:rsidR="00113407">
        <w:rPr>
          <w:rFonts w:ascii="Times New Roman" w:hAnsi="Times New Roman" w:cs="Times New Roman"/>
        </w:rPr>
        <w:t xml:space="preserve"> viewed </w:t>
      </w:r>
      <w:r w:rsidRPr="000A05BF" w:rsidR="001569A2">
        <w:rPr>
          <w:rFonts w:ascii="Times New Roman" w:hAnsi="Times New Roman" w:cs="Times New Roman"/>
        </w:rPr>
        <w:t xml:space="preserve">the Pillar 2 </w:t>
      </w:r>
      <w:r w:rsidRPr="000A05BF" w:rsidR="00113407">
        <w:rPr>
          <w:rFonts w:ascii="Times New Roman" w:hAnsi="Times New Roman" w:cs="Times New Roman"/>
        </w:rPr>
        <w:t xml:space="preserve">negotiations at the OECD and the </w:t>
      </w:r>
      <w:r w:rsidR="00DD683A">
        <w:rPr>
          <w:rFonts w:ascii="Times New Roman" w:hAnsi="Times New Roman" w:cs="Times New Roman"/>
        </w:rPr>
        <w:t xml:space="preserve">OECD/G20 </w:t>
      </w:r>
      <w:r w:rsidRPr="000A05BF" w:rsidR="00113407">
        <w:rPr>
          <w:rFonts w:ascii="Times New Roman" w:hAnsi="Times New Roman" w:cs="Times New Roman"/>
        </w:rPr>
        <w:t xml:space="preserve">Inclusive Framework as an opportunity to achieve international agreement on an even more robust global minimum tax regime, which would ensure a current </w:t>
      </w:r>
      <w:r w:rsidRPr="000A05BF" w:rsidR="00934EC5">
        <w:rPr>
          <w:rFonts w:ascii="Times New Roman" w:hAnsi="Times New Roman" w:cs="Times New Roman"/>
        </w:rPr>
        <w:t xml:space="preserve">minimum tax rate on income </w:t>
      </w:r>
      <w:r w:rsidRPr="00DD683A" w:rsidR="00934EC5">
        <w:rPr>
          <w:rFonts w:ascii="Times New Roman" w:hAnsi="Times New Roman" w:cs="Times New Roman"/>
          <w:i/>
          <w:iCs/>
        </w:rPr>
        <w:t>earned in each country</w:t>
      </w:r>
      <w:r w:rsidRPr="000A05BF" w:rsidR="00934EC5">
        <w:rPr>
          <w:rFonts w:ascii="Times New Roman" w:hAnsi="Times New Roman" w:cs="Times New Roman"/>
        </w:rPr>
        <w:t xml:space="preserve"> in which </w:t>
      </w:r>
      <w:r w:rsidRPr="00DD683A" w:rsidR="00934EC5">
        <w:rPr>
          <w:rFonts w:ascii="Times New Roman" w:hAnsi="Times New Roman" w:cs="Times New Roman"/>
          <w:i/>
          <w:iCs/>
        </w:rPr>
        <w:t>an</w:t>
      </w:r>
      <w:r w:rsidRPr="00DD683A" w:rsidR="006D21A1">
        <w:rPr>
          <w:rFonts w:ascii="Times New Roman" w:hAnsi="Times New Roman" w:cs="Times New Roman"/>
          <w:i/>
          <w:iCs/>
        </w:rPr>
        <w:t>y</w:t>
      </w:r>
      <w:r w:rsidRPr="000A05BF" w:rsidR="00934EC5">
        <w:rPr>
          <w:rFonts w:ascii="Times New Roman" w:hAnsi="Times New Roman" w:cs="Times New Roman"/>
        </w:rPr>
        <w:t xml:space="preserve"> MNE operates, as compared with the operation of the GILTI</w:t>
      </w:r>
      <w:r w:rsidR="00120CC1">
        <w:rPr>
          <w:rFonts w:ascii="Times New Roman" w:hAnsi="Times New Roman" w:cs="Times New Roman"/>
        </w:rPr>
        <w:t xml:space="preserve"> regime</w:t>
      </w:r>
      <w:r w:rsidRPr="000A05BF" w:rsidR="00E13FFF">
        <w:rPr>
          <w:rFonts w:ascii="Times New Roman" w:hAnsi="Times New Roman" w:cs="Times New Roman"/>
        </w:rPr>
        <w:t>,</w:t>
      </w:r>
      <w:r w:rsidRPr="000A05BF" w:rsidR="00934EC5">
        <w:rPr>
          <w:rFonts w:ascii="Times New Roman" w:hAnsi="Times New Roman" w:cs="Times New Roman"/>
        </w:rPr>
        <w:t xml:space="preserve"> which </w:t>
      </w:r>
      <w:r w:rsidRPr="000A05BF" w:rsidR="006D21A1">
        <w:rPr>
          <w:rFonts w:ascii="Times New Roman" w:hAnsi="Times New Roman" w:cs="Times New Roman"/>
        </w:rPr>
        <w:t xml:space="preserve">applies only to US-based MNEs and </w:t>
      </w:r>
      <w:r w:rsidRPr="000A05BF" w:rsidR="00934EC5">
        <w:rPr>
          <w:rFonts w:ascii="Times New Roman" w:hAnsi="Times New Roman" w:cs="Times New Roman"/>
        </w:rPr>
        <w:t xml:space="preserve">only ensures that the minimum rate is paid on a global averaging basis.  </w:t>
      </w:r>
    </w:p>
    <w:p w:rsidRPr="000A05BF" w:rsidR="000B792F" w:rsidP="00581FC4" w:rsidRDefault="000B792F" w14:paraId="12DF682D" w14:textId="77777777">
      <w:pPr>
        <w:pStyle w:val="ListParagraph"/>
        <w:spacing w:line="276" w:lineRule="auto"/>
        <w:ind w:left="0" w:firstLine="360"/>
        <w:jc w:val="both"/>
        <w:rPr>
          <w:rFonts w:ascii="Times New Roman" w:hAnsi="Times New Roman" w:cs="Times New Roman"/>
        </w:rPr>
      </w:pPr>
    </w:p>
    <w:p w:rsidRPr="000A05BF" w:rsidR="00621797" w:rsidP="00581FC4" w:rsidRDefault="00934EC5" w14:paraId="5F4808DB" w14:textId="1BBCFA52">
      <w:pPr>
        <w:pStyle w:val="ListParagraph"/>
        <w:spacing w:line="276" w:lineRule="auto"/>
        <w:ind w:left="0" w:firstLine="360"/>
        <w:jc w:val="both"/>
        <w:rPr>
          <w:rFonts w:ascii="Times New Roman" w:hAnsi="Times New Roman" w:cs="Times New Roman"/>
        </w:rPr>
      </w:pPr>
      <w:r w:rsidRPr="000A05BF">
        <w:rPr>
          <w:rFonts w:ascii="Times New Roman" w:hAnsi="Times New Roman" w:cs="Times New Roman"/>
        </w:rPr>
        <w:t>During 2021 and 2022, the Treasury, working in close cooperati</w:t>
      </w:r>
      <w:r w:rsidRPr="000A05BF" w:rsidR="006D21A1">
        <w:rPr>
          <w:rFonts w:ascii="Times New Roman" w:hAnsi="Times New Roman" w:cs="Times New Roman"/>
        </w:rPr>
        <w:t>on</w:t>
      </w:r>
      <w:r w:rsidRPr="000A05BF">
        <w:rPr>
          <w:rFonts w:ascii="Times New Roman" w:hAnsi="Times New Roman" w:cs="Times New Roman"/>
        </w:rPr>
        <w:t xml:space="preserve"> with Germany and France, succeeded in achieving </w:t>
      </w:r>
      <w:r w:rsidRPr="000A05BF" w:rsidR="00EF4FB1">
        <w:rPr>
          <w:rFonts w:ascii="Times New Roman" w:hAnsi="Times New Roman" w:cs="Times New Roman"/>
        </w:rPr>
        <w:t xml:space="preserve">a </w:t>
      </w:r>
      <w:r w:rsidRPr="000A05BF">
        <w:rPr>
          <w:rFonts w:ascii="Times New Roman" w:hAnsi="Times New Roman" w:cs="Times New Roman"/>
        </w:rPr>
        <w:t xml:space="preserve">consensus in the Inclusive Framework to adopt as a global common approach the </w:t>
      </w:r>
      <w:proofErr w:type="spellStart"/>
      <w:r w:rsidRPr="000A05BF">
        <w:rPr>
          <w:rFonts w:ascii="Times New Roman" w:hAnsi="Times New Roman" w:cs="Times New Roman"/>
        </w:rPr>
        <w:t>GloBE</w:t>
      </w:r>
      <w:proofErr w:type="spellEnd"/>
      <w:r w:rsidRPr="000A05BF">
        <w:rPr>
          <w:rFonts w:ascii="Times New Roman" w:hAnsi="Times New Roman" w:cs="Times New Roman"/>
        </w:rPr>
        <w:t xml:space="preserve"> minimum tax regime, which allows </w:t>
      </w:r>
      <w:r w:rsidR="00117A08">
        <w:rPr>
          <w:rFonts w:ascii="Times New Roman" w:hAnsi="Times New Roman" w:cs="Times New Roman"/>
        </w:rPr>
        <w:t xml:space="preserve">the </w:t>
      </w:r>
      <w:r w:rsidRPr="000A05BF">
        <w:rPr>
          <w:rFonts w:ascii="Times New Roman" w:hAnsi="Times New Roman" w:cs="Times New Roman"/>
        </w:rPr>
        <w:t xml:space="preserve">countries </w:t>
      </w:r>
      <w:r w:rsidR="00117A08">
        <w:rPr>
          <w:rFonts w:ascii="Times New Roman" w:hAnsi="Times New Roman" w:cs="Times New Roman"/>
        </w:rPr>
        <w:t>in which</w:t>
      </w:r>
      <w:r w:rsidRPr="000A05BF">
        <w:rPr>
          <w:rFonts w:ascii="Times New Roman" w:hAnsi="Times New Roman" w:cs="Times New Roman"/>
        </w:rPr>
        <w:t xml:space="preserve"> a MNE has operations to collectively </w:t>
      </w:r>
      <w:r w:rsidRPr="000A05BF" w:rsidR="000B792F">
        <w:rPr>
          <w:rFonts w:ascii="Times New Roman" w:hAnsi="Times New Roman" w:cs="Times New Roman"/>
        </w:rPr>
        <w:t xml:space="preserve">impose additional tax if another country where the MNE operates fails to impose </w:t>
      </w:r>
      <w:r w:rsidRPr="000A05BF" w:rsidR="00EF4FB1">
        <w:rPr>
          <w:rFonts w:ascii="Times New Roman" w:hAnsi="Times New Roman" w:cs="Times New Roman"/>
        </w:rPr>
        <w:t xml:space="preserve">a 15% agreed </w:t>
      </w:r>
      <w:r w:rsidRPr="000A05BF" w:rsidR="000B792F">
        <w:rPr>
          <w:rFonts w:ascii="Times New Roman" w:hAnsi="Times New Roman" w:cs="Times New Roman"/>
        </w:rPr>
        <w:t xml:space="preserve">minimum tax rate on income in its jurisdiction.  The </w:t>
      </w:r>
      <w:proofErr w:type="spellStart"/>
      <w:r w:rsidRPr="000A05BF" w:rsidR="000B792F">
        <w:rPr>
          <w:rFonts w:ascii="Times New Roman" w:hAnsi="Times New Roman" w:cs="Times New Roman"/>
        </w:rPr>
        <w:t>GloBE</w:t>
      </w:r>
      <w:proofErr w:type="spellEnd"/>
      <w:r w:rsidRPr="000A05BF" w:rsidR="000B792F">
        <w:rPr>
          <w:rFonts w:ascii="Times New Roman" w:hAnsi="Times New Roman" w:cs="Times New Roman"/>
        </w:rPr>
        <w:t xml:space="preserve"> regime, as agreed by the Inclusive Framework, thus can operate to impose its minimum tax rate on the global income of MNEs based in countries that do not adopt the </w:t>
      </w:r>
      <w:proofErr w:type="spellStart"/>
      <w:r w:rsidRPr="000A05BF" w:rsidR="000B792F">
        <w:rPr>
          <w:rFonts w:ascii="Times New Roman" w:hAnsi="Times New Roman" w:cs="Times New Roman"/>
        </w:rPr>
        <w:t>GloBE</w:t>
      </w:r>
      <w:proofErr w:type="spellEnd"/>
      <w:r w:rsidRPr="000A05BF" w:rsidR="000B792F">
        <w:rPr>
          <w:rFonts w:ascii="Times New Roman" w:hAnsi="Times New Roman" w:cs="Times New Roman"/>
        </w:rPr>
        <w:t xml:space="preserve"> regime and on income earned within countries that do not adopt the </w:t>
      </w:r>
      <w:proofErr w:type="spellStart"/>
      <w:r w:rsidRPr="000A05BF" w:rsidR="000B792F">
        <w:rPr>
          <w:rFonts w:ascii="Times New Roman" w:hAnsi="Times New Roman" w:cs="Times New Roman"/>
        </w:rPr>
        <w:t>GloBE</w:t>
      </w:r>
      <w:proofErr w:type="spellEnd"/>
      <w:r w:rsidRPr="000A05BF" w:rsidR="000B792F">
        <w:rPr>
          <w:rFonts w:ascii="Times New Roman" w:hAnsi="Times New Roman" w:cs="Times New Roman"/>
        </w:rPr>
        <w:t xml:space="preserve"> regime</w:t>
      </w:r>
      <w:r w:rsidR="00DD683A">
        <w:rPr>
          <w:rFonts w:ascii="Times New Roman" w:hAnsi="Times New Roman" w:cs="Times New Roman"/>
        </w:rPr>
        <w:t>, without regard to traditional tax nexus requirements.</w:t>
      </w:r>
      <w:r w:rsidRPr="000A05BF" w:rsidR="000B792F">
        <w:rPr>
          <w:rFonts w:ascii="Times New Roman" w:hAnsi="Times New Roman" w:cs="Times New Roman"/>
        </w:rPr>
        <w:t xml:space="preserve"> </w:t>
      </w:r>
    </w:p>
    <w:p w:rsidRPr="000A05BF" w:rsidR="000B792F" w:rsidP="00581FC4" w:rsidRDefault="000B792F" w14:paraId="502D40A6" w14:textId="77777777">
      <w:pPr>
        <w:pStyle w:val="ListParagraph"/>
        <w:spacing w:line="276" w:lineRule="auto"/>
        <w:ind w:left="0" w:firstLine="360"/>
        <w:jc w:val="both"/>
        <w:rPr>
          <w:rFonts w:ascii="Times New Roman" w:hAnsi="Times New Roman" w:cs="Times New Roman"/>
        </w:rPr>
      </w:pPr>
    </w:p>
    <w:p w:rsidRPr="000A05BF" w:rsidR="000B792F" w:rsidP="00581FC4" w:rsidRDefault="000B792F" w14:paraId="2EC53C9F" w14:textId="70336DF5">
      <w:pPr>
        <w:pStyle w:val="ListParagraph"/>
        <w:spacing w:line="276" w:lineRule="auto"/>
        <w:ind w:left="0" w:firstLine="360"/>
        <w:jc w:val="both"/>
        <w:rPr>
          <w:rFonts w:ascii="Times New Roman" w:hAnsi="Times New Roman" w:cs="Times New Roman"/>
        </w:rPr>
      </w:pPr>
      <w:r w:rsidRPr="000A05BF">
        <w:rPr>
          <w:rFonts w:ascii="Times New Roman" w:hAnsi="Times New Roman" w:cs="Times New Roman"/>
        </w:rPr>
        <w:t>Following the adopt</w:t>
      </w:r>
      <w:r w:rsidRPr="000A05BF" w:rsidR="00E13FFF">
        <w:rPr>
          <w:rFonts w:ascii="Times New Roman" w:hAnsi="Times New Roman" w:cs="Times New Roman"/>
        </w:rPr>
        <w:t>ion</w:t>
      </w:r>
      <w:r w:rsidRPr="000A05BF">
        <w:rPr>
          <w:rFonts w:ascii="Times New Roman" w:hAnsi="Times New Roman" w:cs="Times New Roman"/>
        </w:rPr>
        <w:t xml:space="preserve"> of the </w:t>
      </w:r>
      <w:proofErr w:type="spellStart"/>
      <w:r w:rsidRPr="000A05BF">
        <w:rPr>
          <w:rFonts w:ascii="Times New Roman" w:hAnsi="Times New Roman" w:cs="Times New Roman"/>
        </w:rPr>
        <w:t>GloBE</w:t>
      </w:r>
      <w:proofErr w:type="spellEnd"/>
      <w:r w:rsidRPr="000A05BF">
        <w:rPr>
          <w:rFonts w:ascii="Times New Roman" w:hAnsi="Times New Roman" w:cs="Times New Roman"/>
        </w:rPr>
        <w:t xml:space="preserve"> regime as a common international standard in 2022, the Inclusive Framework has approved </w:t>
      </w:r>
      <w:r w:rsidRPr="000A05BF" w:rsidR="00B71D93">
        <w:rPr>
          <w:rFonts w:ascii="Times New Roman" w:hAnsi="Times New Roman" w:cs="Times New Roman"/>
        </w:rPr>
        <w:t xml:space="preserve">model rules for countries around the world to adopt as domestic legislation to implement the </w:t>
      </w:r>
      <w:proofErr w:type="spellStart"/>
      <w:r w:rsidRPr="000A05BF" w:rsidR="00B71D93">
        <w:rPr>
          <w:rFonts w:ascii="Times New Roman" w:hAnsi="Times New Roman" w:cs="Times New Roman"/>
        </w:rPr>
        <w:t>GloBE</w:t>
      </w:r>
      <w:proofErr w:type="spellEnd"/>
      <w:r w:rsidRPr="000A05BF" w:rsidR="00B71D93">
        <w:rPr>
          <w:rFonts w:ascii="Times New Roman" w:hAnsi="Times New Roman" w:cs="Times New Roman"/>
        </w:rPr>
        <w:t xml:space="preserve"> regime</w:t>
      </w:r>
      <w:r w:rsidR="003D1735">
        <w:rPr>
          <w:rFonts w:ascii="Times New Roman" w:hAnsi="Times New Roman" w:cs="Times New Roman"/>
        </w:rPr>
        <w:t xml:space="preserve"> (the "Model Rules")</w:t>
      </w:r>
      <w:r w:rsidRPr="000A05BF" w:rsidR="00B71D93">
        <w:rPr>
          <w:rFonts w:ascii="Times New Roman" w:hAnsi="Times New Roman" w:cs="Times New Roman"/>
        </w:rPr>
        <w:t xml:space="preserve">.  The Inclusive Framework agreement calls for the adoption of the </w:t>
      </w:r>
      <w:r w:rsidR="003D1735">
        <w:rPr>
          <w:rFonts w:ascii="Times New Roman" w:hAnsi="Times New Roman" w:cs="Times New Roman"/>
        </w:rPr>
        <w:t>M</w:t>
      </w:r>
      <w:r w:rsidRPr="000A05BF" w:rsidR="00B71D93">
        <w:rPr>
          <w:rFonts w:ascii="Times New Roman" w:hAnsi="Times New Roman" w:cs="Times New Roman"/>
        </w:rPr>
        <w:t xml:space="preserve">odel </w:t>
      </w:r>
      <w:r w:rsidR="003D1735">
        <w:rPr>
          <w:rFonts w:ascii="Times New Roman" w:hAnsi="Times New Roman" w:cs="Times New Roman"/>
        </w:rPr>
        <w:t>R</w:t>
      </w:r>
      <w:r w:rsidRPr="000A05BF" w:rsidR="00B71D93">
        <w:rPr>
          <w:rFonts w:ascii="Times New Roman" w:hAnsi="Times New Roman" w:cs="Times New Roman"/>
        </w:rPr>
        <w:t xml:space="preserve">ules as domestic legislation during 2023, with different parts of the regime becoming effective in 2024 and 2025.  Legislative activity </w:t>
      </w:r>
      <w:r w:rsidRPr="000A05BF" w:rsidR="00B71D93">
        <w:rPr>
          <w:rFonts w:ascii="Times New Roman" w:hAnsi="Times New Roman" w:cs="Times New Roman"/>
        </w:rPr>
        <w:lastRenderedPageBreak/>
        <w:t xml:space="preserve">to implement the </w:t>
      </w:r>
      <w:proofErr w:type="spellStart"/>
      <w:r w:rsidRPr="000A05BF" w:rsidR="00B71D93">
        <w:rPr>
          <w:rFonts w:ascii="Times New Roman" w:hAnsi="Times New Roman" w:cs="Times New Roman"/>
        </w:rPr>
        <w:t>GloBE</w:t>
      </w:r>
      <w:proofErr w:type="spellEnd"/>
      <w:r w:rsidRPr="000A05BF" w:rsidR="00B71D93">
        <w:rPr>
          <w:rFonts w:ascii="Times New Roman" w:hAnsi="Times New Roman" w:cs="Times New Roman"/>
        </w:rPr>
        <w:t xml:space="preserve"> has been proceeding apace across much of the world.  The members of the European Union and most members of the OECD are actively legislating as well as many countries that historically </w:t>
      </w:r>
      <w:r w:rsidRPr="000A05BF" w:rsidR="006D21A1">
        <w:rPr>
          <w:rFonts w:ascii="Times New Roman" w:hAnsi="Times New Roman" w:cs="Times New Roman"/>
        </w:rPr>
        <w:t xml:space="preserve">have </w:t>
      </w:r>
      <w:r w:rsidRPr="000A05BF" w:rsidR="00B71D93">
        <w:rPr>
          <w:rFonts w:ascii="Times New Roman" w:hAnsi="Times New Roman" w:cs="Times New Roman"/>
        </w:rPr>
        <w:t>been low-taxed jurisdictions.  It appears that</w:t>
      </w:r>
      <w:r w:rsidRPr="000A05BF" w:rsidR="002D0512">
        <w:rPr>
          <w:rFonts w:ascii="Times New Roman" w:hAnsi="Times New Roman" w:cs="Times New Roman"/>
        </w:rPr>
        <w:t>,</w:t>
      </w:r>
      <w:r w:rsidRPr="000A05BF" w:rsidR="00B71D93">
        <w:rPr>
          <w:rFonts w:ascii="Times New Roman" w:hAnsi="Times New Roman" w:cs="Times New Roman"/>
        </w:rPr>
        <w:t xml:space="preserve"> if present trends continue, there will be a sufficient </w:t>
      </w:r>
      <w:r w:rsidRPr="000A05BF" w:rsidR="002D0512">
        <w:rPr>
          <w:rFonts w:ascii="Times New Roman" w:hAnsi="Times New Roman" w:cs="Times New Roman"/>
        </w:rPr>
        <w:t xml:space="preserve">“critical mass” of implementing countries to collect the </w:t>
      </w:r>
      <w:proofErr w:type="spellStart"/>
      <w:r w:rsidRPr="000A05BF" w:rsidR="002D0512">
        <w:rPr>
          <w:rFonts w:ascii="Times New Roman" w:hAnsi="Times New Roman" w:cs="Times New Roman"/>
        </w:rPr>
        <w:t>GloBE</w:t>
      </w:r>
      <w:proofErr w:type="spellEnd"/>
      <w:r w:rsidRPr="000A05BF" w:rsidR="002D0512">
        <w:rPr>
          <w:rFonts w:ascii="Times New Roman" w:hAnsi="Times New Roman" w:cs="Times New Roman"/>
        </w:rPr>
        <w:t xml:space="preserve"> minimum top</w:t>
      </w:r>
      <w:r w:rsidR="00DD683A">
        <w:rPr>
          <w:rFonts w:ascii="Times New Roman" w:hAnsi="Times New Roman" w:cs="Times New Roman"/>
        </w:rPr>
        <w:t>-</w:t>
      </w:r>
      <w:r w:rsidRPr="000A05BF" w:rsidR="002D0512">
        <w:rPr>
          <w:rFonts w:ascii="Times New Roman" w:hAnsi="Times New Roman" w:cs="Times New Roman"/>
        </w:rPr>
        <w:t>up tax globally, including with respect to MNEs based in, and income earned within, countries that do not implement.</w:t>
      </w:r>
    </w:p>
    <w:p w:rsidRPr="000A05BF" w:rsidR="002D0512" w:rsidP="00581FC4" w:rsidRDefault="002D0512" w14:paraId="2B96A774" w14:textId="77777777">
      <w:pPr>
        <w:pStyle w:val="ListParagraph"/>
        <w:spacing w:line="276" w:lineRule="auto"/>
        <w:ind w:left="0" w:firstLine="360"/>
        <w:jc w:val="both"/>
        <w:rPr>
          <w:rFonts w:ascii="Times New Roman" w:hAnsi="Times New Roman" w:cs="Times New Roman"/>
        </w:rPr>
      </w:pPr>
    </w:p>
    <w:p w:rsidRPr="000A05BF" w:rsidR="00E13FFF" w:rsidP="00581FC4" w:rsidRDefault="001D00DA" w14:paraId="660A3546" w14:textId="3E8904F4">
      <w:pPr>
        <w:pStyle w:val="ListParagraph"/>
        <w:spacing w:line="276" w:lineRule="auto"/>
        <w:ind w:left="0" w:firstLine="360"/>
        <w:jc w:val="both"/>
        <w:rPr>
          <w:rFonts w:ascii="Times New Roman" w:hAnsi="Times New Roman" w:cs="Times New Roman"/>
        </w:rPr>
      </w:pPr>
      <w:r w:rsidRPr="000A05BF">
        <w:rPr>
          <w:rFonts w:ascii="Times New Roman" w:hAnsi="Times New Roman" w:cs="Times New Roman"/>
        </w:rPr>
        <w:t>A</w:t>
      </w:r>
      <w:r w:rsidRPr="000A05BF" w:rsidR="002D0512">
        <w:rPr>
          <w:rFonts w:ascii="Times New Roman" w:hAnsi="Times New Roman" w:cs="Times New Roman"/>
        </w:rPr>
        <w:t xml:space="preserve"> notable exception to this trend towards implementation is the United States.  Having succeeded in convincing much of the rest of the world to adopt a global minimum tax that is more robust than the </w:t>
      </w:r>
      <w:r w:rsidRPr="000A05BF" w:rsidR="006D21A1">
        <w:rPr>
          <w:rFonts w:ascii="Times New Roman" w:hAnsi="Times New Roman" w:cs="Times New Roman"/>
        </w:rPr>
        <w:t xml:space="preserve">US </w:t>
      </w:r>
      <w:r w:rsidRPr="000A05BF" w:rsidR="002D0512">
        <w:rPr>
          <w:rFonts w:ascii="Times New Roman" w:hAnsi="Times New Roman" w:cs="Times New Roman"/>
        </w:rPr>
        <w:t xml:space="preserve">GILTI regime, the current Administration has not succeeded in convincing Congress to conform the US tax rules to the new </w:t>
      </w:r>
      <w:proofErr w:type="spellStart"/>
      <w:r w:rsidRPr="000A05BF" w:rsidR="002D0512">
        <w:rPr>
          <w:rFonts w:ascii="Times New Roman" w:hAnsi="Times New Roman" w:cs="Times New Roman"/>
        </w:rPr>
        <w:t>GloBE</w:t>
      </w:r>
      <w:proofErr w:type="spellEnd"/>
      <w:r w:rsidRPr="000A05BF" w:rsidR="002D0512">
        <w:rPr>
          <w:rFonts w:ascii="Times New Roman" w:hAnsi="Times New Roman" w:cs="Times New Roman"/>
        </w:rPr>
        <w:t xml:space="preserve"> common standard.  The Administration </w:t>
      </w:r>
      <w:r w:rsidRPr="000A05BF" w:rsidR="00745480">
        <w:rPr>
          <w:rFonts w:ascii="Times New Roman" w:hAnsi="Times New Roman" w:cs="Times New Roman"/>
        </w:rPr>
        <w:t>narrowly failed in 202</w:t>
      </w:r>
      <w:r w:rsidR="00EE691E">
        <w:rPr>
          <w:rFonts w:ascii="Times New Roman" w:hAnsi="Times New Roman" w:cs="Times New Roman"/>
        </w:rPr>
        <w:t>2</w:t>
      </w:r>
      <w:r w:rsidRPr="000A05BF">
        <w:rPr>
          <w:rFonts w:ascii="Times New Roman" w:hAnsi="Times New Roman" w:cs="Times New Roman"/>
        </w:rPr>
        <w:t xml:space="preserve"> </w:t>
      </w:r>
      <w:r w:rsidRPr="000A05BF" w:rsidR="00745480">
        <w:rPr>
          <w:rFonts w:ascii="Times New Roman" w:hAnsi="Times New Roman" w:cs="Times New Roman"/>
        </w:rPr>
        <w:t xml:space="preserve">to have Congress pass the Build Back Better Bill, which would have amended the GILTI regime to </w:t>
      </w:r>
      <w:r w:rsidRPr="000A05BF">
        <w:rPr>
          <w:rFonts w:ascii="Times New Roman" w:hAnsi="Times New Roman" w:cs="Times New Roman"/>
        </w:rPr>
        <w:t>make it a “Qualified Income Inclusion Regime” (“IRR”) and</w:t>
      </w:r>
      <w:r w:rsidRPr="000A05BF" w:rsidR="006D21A1">
        <w:rPr>
          <w:rFonts w:ascii="Times New Roman" w:hAnsi="Times New Roman" w:cs="Times New Roman"/>
        </w:rPr>
        <w:t xml:space="preserve"> would have</w:t>
      </w:r>
      <w:r w:rsidRPr="000A05BF">
        <w:rPr>
          <w:rFonts w:ascii="Times New Roman" w:hAnsi="Times New Roman" w:cs="Times New Roman"/>
        </w:rPr>
        <w:t xml:space="preserve"> thereby avoided having CFCs of US MNEs </w:t>
      </w:r>
      <w:r w:rsidR="00D8170E">
        <w:rPr>
          <w:rFonts w:ascii="Times New Roman" w:hAnsi="Times New Roman" w:cs="Times New Roman"/>
        </w:rPr>
        <w:t xml:space="preserve">be </w:t>
      </w:r>
      <w:r w:rsidRPr="000A05BF">
        <w:rPr>
          <w:rFonts w:ascii="Times New Roman" w:hAnsi="Times New Roman" w:cs="Times New Roman"/>
        </w:rPr>
        <w:t xml:space="preserve">subjected to </w:t>
      </w:r>
      <w:proofErr w:type="spellStart"/>
      <w:r w:rsidRPr="000A05BF">
        <w:rPr>
          <w:rFonts w:ascii="Times New Roman" w:hAnsi="Times New Roman" w:cs="Times New Roman"/>
        </w:rPr>
        <w:t>GloBE</w:t>
      </w:r>
      <w:proofErr w:type="spellEnd"/>
      <w:r w:rsidRPr="000A05BF">
        <w:rPr>
          <w:rFonts w:ascii="Times New Roman" w:hAnsi="Times New Roman" w:cs="Times New Roman"/>
        </w:rPr>
        <w:t xml:space="preserve"> taxation by</w:t>
      </w:r>
      <w:r w:rsidRPr="000A05BF" w:rsidR="00E13FFF">
        <w:rPr>
          <w:rFonts w:ascii="Times New Roman" w:hAnsi="Times New Roman" w:cs="Times New Roman"/>
        </w:rPr>
        <w:t xml:space="preserve"> </w:t>
      </w:r>
      <w:r w:rsidRPr="000A05BF">
        <w:rPr>
          <w:rFonts w:ascii="Times New Roman" w:hAnsi="Times New Roman" w:cs="Times New Roman"/>
        </w:rPr>
        <w:t xml:space="preserve">countries </w:t>
      </w:r>
      <w:r w:rsidRPr="000A05BF" w:rsidR="00E13FFF">
        <w:rPr>
          <w:rFonts w:ascii="Times New Roman" w:hAnsi="Times New Roman" w:cs="Times New Roman"/>
        </w:rPr>
        <w:t xml:space="preserve">other the United States </w:t>
      </w:r>
      <w:r w:rsidRPr="000A05BF">
        <w:rPr>
          <w:rFonts w:ascii="Times New Roman" w:hAnsi="Times New Roman" w:cs="Times New Roman"/>
        </w:rPr>
        <w:t>under their IRRs and Under Taxed Profits Rules (“UTPRs”).</w:t>
      </w:r>
      <w:r w:rsidRPr="000A05BF" w:rsidR="00745480">
        <w:rPr>
          <w:rFonts w:ascii="Times New Roman" w:hAnsi="Times New Roman" w:cs="Times New Roman"/>
        </w:rPr>
        <w:t xml:space="preserve">  </w:t>
      </w:r>
    </w:p>
    <w:p w:rsidRPr="000A05BF" w:rsidR="00E13FFF" w:rsidP="00581FC4" w:rsidRDefault="00E13FFF" w14:paraId="206EA964" w14:textId="77777777">
      <w:pPr>
        <w:pStyle w:val="ListParagraph"/>
        <w:spacing w:line="276" w:lineRule="auto"/>
        <w:ind w:left="0" w:firstLine="360"/>
        <w:jc w:val="both"/>
        <w:rPr>
          <w:rFonts w:ascii="Times New Roman" w:hAnsi="Times New Roman" w:cs="Times New Roman"/>
        </w:rPr>
      </w:pPr>
    </w:p>
    <w:p w:rsidRPr="000A05BF" w:rsidR="002D0512" w:rsidP="00581FC4" w:rsidRDefault="00745480" w14:paraId="78F4F15C" w14:textId="434FBA0D">
      <w:pPr>
        <w:pStyle w:val="ListParagraph"/>
        <w:spacing w:line="276" w:lineRule="auto"/>
        <w:ind w:left="0" w:firstLine="360"/>
        <w:jc w:val="both"/>
        <w:rPr>
          <w:rFonts w:ascii="Times New Roman" w:hAnsi="Times New Roman" w:cs="Times New Roman"/>
        </w:rPr>
      </w:pPr>
      <w:r w:rsidRPr="000A05BF">
        <w:rPr>
          <w:rFonts w:ascii="Times New Roman" w:hAnsi="Times New Roman" w:cs="Times New Roman"/>
        </w:rPr>
        <w:t xml:space="preserve">The chances of any significant international tax legislation in the United States </w:t>
      </w:r>
      <w:r w:rsidRPr="000A05BF" w:rsidR="008150AC">
        <w:rPr>
          <w:rFonts w:ascii="Times New Roman" w:hAnsi="Times New Roman" w:cs="Times New Roman"/>
        </w:rPr>
        <w:t xml:space="preserve">before 2025 </w:t>
      </w:r>
      <w:r w:rsidRPr="000A05BF">
        <w:rPr>
          <w:rFonts w:ascii="Times New Roman" w:hAnsi="Times New Roman" w:cs="Times New Roman"/>
        </w:rPr>
        <w:t xml:space="preserve">appear </w:t>
      </w:r>
      <w:r w:rsidRPr="000A05BF" w:rsidR="008150AC">
        <w:rPr>
          <w:rFonts w:ascii="Times New Roman" w:hAnsi="Times New Roman" w:cs="Times New Roman"/>
        </w:rPr>
        <w:t>to be slim</w:t>
      </w:r>
      <w:r w:rsidRPr="000A05BF">
        <w:rPr>
          <w:rFonts w:ascii="Times New Roman" w:hAnsi="Times New Roman" w:cs="Times New Roman"/>
        </w:rPr>
        <w:t xml:space="preserve">.  The United States therefore faces the prospect of the </w:t>
      </w:r>
      <w:proofErr w:type="spellStart"/>
      <w:r w:rsidRPr="000A05BF">
        <w:rPr>
          <w:rFonts w:ascii="Times New Roman" w:hAnsi="Times New Roman" w:cs="Times New Roman"/>
        </w:rPr>
        <w:t>GloBE</w:t>
      </w:r>
      <w:proofErr w:type="spellEnd"/>
      <w:r w:rsidRPr="000A05BF">
        <w:rPr>
          <w:rFonts w:ascii="Times New Roman" w:hAnsi="Times New Roman" w:cs="Times New Roman"/>
        </w:rPr>
        <w:t xml:space="preserve"> regime coming into force across much of the world while US MNEs are subject to the current GILTI regime.  U</w:t>
      </w:r>
      <w:r w:rsidRPr="000A05BF" w:rsidR="0012417E">
        <w:rPr>
          <w:rFonts w:ascii="Times New Roman" w:hAnsi="Times New Roman" w:cs="Times New Roman"/>
        </w:rPr>
        <w:t xml:space="preserve">S MNEs will likely be required to apply the GILTI regime, which is both highly complex and flawed, to the income of their CFCs.  To the extent that </w:t>
      </w:r>
      <w:r w:rsidRPr="000A05BF" w:rsidR="00E13FFF">
        <w:rPr>
          <w:rFonts w:ascii="Times New Roman" w:hAnsi="Times New Roman" w:cs="Times New Roman"/>
        </w:rPr>
        <w:t>a US MNE group's income</w:t>
      </w:r>
      <w:r w:rsidRPr="000A05BF" w:rsidR="0012417E">
        <w:rPr>
          <w:rFonts w:ascii="Times New Roman" w:hAnsi="Times New Roman" w:cs="Times New Roman"/>
        </w:rPr>
        <w:t xml:space="preserve"> in any country, including the United States, is </w:t>
      </w:r>
      <w:r w:rsidRPr="000A05BF" w:rsidR="00E13FFF">
        <w:rPr>
          <w:rFonts w:ascii="Times New Roman" w:hAnsi="Times New Roman" w:cs="Times New Roman"/>
        </w:rPr>
        <w:t xml:space="preserve">subject to an effective tax rate </w:t>
      </w:r>
      <w:r w:rsidRPr="000A05BF" w:rsidR="0012417E">
        <w:rPr>
          <w:rFonts w:ascii="Times New Roman" w:hAnsi="Times New Roman" w:cs="Times New Roman"/>
        </w:rPr>
        <w:t xml:space="preserve">below 15% as measured under the </w:t>
      </w:r>
      <w:proofErr w:type="spellStart"/>
      <w:r w:rsidRPr="000A05BF" w:rsidR="0012417E">
        <w:rPr>
          <w:rFonts w:ascii="Times New Roman" w:hAnsi="Times New Roman" w:cs="Times New Roman"/>
        </w:rPr>
        <w:t>GloBE</w:t>
      </w:r>
      <w:proofErr w:type="spellEnd"/>
      <w:r w:rsidRPr="000A05BF" w:rsidR="0012417E">
        <w:rPr>
          <w:rFonts w:ascii="Times New Roman" w:hAnsi="Times New Roman" w:cs="Times New Roman"/>
        </w:rPr>
        <w:t xml:space="preserve"> international standards, </w:t>
      </w:r>
      <w:r w:rsidRPr="000A05BF" w:rsidR="00E13FFF">
        <w:rPr>
          <w:rFonts w:ascii="Times New Roman" w:hAnsi="Times New Roman" w:cs="Times New Roman"/>
        </w:rPr>
        <w:t>it</w:t>
      </w:r>
      <w:r w:rsidRPr="000A05BF" w:rsidR="0012417E">
        <w:rPr>
          <w:rFonts w:ascii="Times New Roman" w:hAnsi="Times New Roman" w:cs="Times New Roman"/>
        </w:rPr>
        <w:t xml:space="preserve"> will face “top</w:t>
      </w:r>
      <w:r w:rsidR="00843FD2">
        <w:rPr>
          <w:rFonts w:ascii="Times New Roman" w:hAnsi="Times New Roman" w:cs="Times New Roman"/>
        </w:rPr>
        <w:t>-</w:t>
      </w:r>
      <w:r w:rsidRPr="000A05BF" w:rsidR="0012417E">
        <w:rPr>
          <w:rFonts w:ascii="Times New Roman" w:hAnsi="Times New Roman" w:cs="Times New Roman"/>
        </w:rPr>
        <w:t xml:space="preserve">up” tax collected by other countries.  </w:t>
      </w:r>
      <w:r w:rsidRPr="000A05BF" w:rsidR="001D00DA">
        <w:rPr>
          <w:rFonts w:ascii="Times New Roman" w:hAnsi="Times New Roman" w:cs="Times New Roman"/>
        </w:rPr>
        <w:t xml:space="preserve">Although this </w:t>
      </w:r>
      <w:r w:rsidRPr="000A05BF" w:rsidR="00536BDD">
        <w:rPr>
          <w:rFonts w:ascii="Times New Roman" w:hAnsi="Times New Roman" w:cs="Times New Roman"/>
        </w:rPr>
        <w:t>combination of overlapping regimes</w:t>
      </w:r>
      <w:r w:rsidRPr="000A05BF" w:rsidR="001D00DA">
        <w:rPr>
          <w:rFonts w:ascii="Times New Roman" w:hAnsi="Times New Roman" w:cs="Times New Roman"/>
        </w:rPr>
        <w:t xml:space="preserve"> </w:t>
      </w:r>
      <w:r w:rsidRPr="000A05BF" w:rsidR="00E13FFF">
        <w:rPr>
          <w:rFonts w:ascii="Times New Roman" w:hAnsi="Times New Roman" w:cs="Times New Roman"/>
        </w:rPr>
        <w:t xml:space="preserve">applicable to US MNEs </w:t>
      </w:r>
      <w:r w:rsidRPr="000A05BF" w:rsidR="001D00DA">
        <w:rPr>
          <w:rFonts w:ascii="Times New Roman" w:hAnsi="Times New Roman" w:cs="Times New Roman"/>
        </w:rPr>
        <w:t xml:space="preserve">could be made to work, it is clearly suboptimal both in terms of its complexity and its potential for double taxation.  </w:t>
      </w:r>
      <w:r w:rsidRPr="000A05BF" w:rsidR="008150AC">
        <w:rPr>
          <w:rFonts w:ascii="Times New Roman" w:hAnsi="Times New Roman" w:cs="Times New Roman"/>
        </w:rPr>
        <w:t>It is not a</w:t>
      </w:r>
      <w:r w:rsidRPr="000A05BF" w:rsidR="00536BDD">
        <w:rPr>
          <w:rFonts w:ascii="Times New Roman" w:hAnsi="Times New Roman" w:cs="Times New Roman"/>
        </w:rPr>
        <w:t>n outcome</w:t>
      </w:r>
      <w:r w:rsidRPr="000A05BF" w:rsidR="008150AC">
        <w:rPr>
          <w:rFonts w:ascii="Times New Roman" w:hAnsi="Times New Roman" w:cs="Times New Roman"/>
        </w:rPr>
        <w:t xml:space="preserve"> anyone would have designed from the outset.</w:t>
      </w:r>
    </w:p>
    <w:p w:rsidRPr="000A05BF" w:rsidR="008150AC" w:rsidP="00581FC4" w:rsidRDefault="008150AC" w14:paraId="4D535604" w14:textId="77777777">
      <w:pPr>
        <w:pStyle w:val="ListParagraph"/>
        <w:spacing w:line="276" w:lineRule="auto"/>
        <w:ind w:left="0" w:firstLine="360"/>
        <w:jc w:val="both"/>
        <w:rPr>
          <w:rFonts w:ascii="Times New Roman" w:hAnsi="Times New Roman" w:cs="Times New Roman"/>
        </w:rPr>
      </w:pPr>
    </w:p>
    <w:p w:rsidRPr="000A05BF" w:rsidR="00536BDD" w:rsidP="00581FC4" w:rsidRDefault="008150AC" w14:paraId="246D3DFF" w14:textId="441BA8D8">
      <w:pPr>
        <w:pStyle w:val="ListParagraph"/>
        <w:spacing w:line="276" w:lineRule="auto"/>
        <w:ind w:left="0" w:firstLine="360"/>
        <w:jc w:val="both"/>
        <w:rPr>
          <w:rFonts w:ascii="Times New Roman" w:hAnsi="Times New Roman" w:cs="Times New Roman"/>
        </w:rPr>
      </w:pPr>
      <w:r w:rsidRPr="000A05BF">
        <w:rPr>
          <w:rFonts w:ascii="Times New Roman" w:hAnsi="Times New Roman" w:cs="Times New Roman"/>
        </w:rPr>
        <w:t xml:space="preserve">This paper will summarize the origins of Pillar 2 and the negotiations at the OECD and Inclusive Framework that produced the current </w:t>
      </w:r>
      <w:proofErr w:type="spellStart"/>
      <w:r w:rsidRPr="000A05BF">
        <w:rPr>
          <w:rFonts w:ascii="Times New Roman" w:hAnsi="Times New Roman" w:cs="Times New Roman"/>
        </w:rPr>
        <w:t>GloBE</w:t>
      </w:r>
      <w:proofErr w:type="spellEnd"/>
      <w:r w:rsidRPr="000A05BF">
        <w:rPr>
          <w:rFonts w:ascii="Times New Roman" w:hAnsi="Times New Roman" w:cs="Times New Roman"/>
        </w:rPr>
        <w:t xml:space="preserve"> </w:t>
      </w:r>
      <w:r w:rsidR="00DD683A">
        <w:rPr>
          <w:rFonts w:ascii="Times New Roman" w:hAnsi="Times New Roman" w:cs="Times New Roman"/>
        </w:rPr>
        <w:t>M</w:t>
      </w:r>
      <w:r w:rsidRPr="000A05BF">
        <w:rPr>
          <w:rFonts w:ascii="Times New Roman" w:hAnsi="Times New Roman" w:cs="Times New Roman"/>
        </w:rPr>
        <w:t xml:space="preserve">odel </w:t>
      </w:r>
      <w:r w:rsidR="00DD683A">
        <w:rPr>
          <w:rFonts w:ascii="Times New Roman" w:hAnsi="Times New Roman" w:cs="Times New Roman"/>
        </w:rPr>
        <w:t>R</w:t>
      </w:r>
      <w:r w:rsidRPr="000A05BF">
        <w:rPr>
          <w:rFonts w:ascii="Times New Roman" w:hAnsi="Times New Roman" w:cs="Times New Roman"/>
        </w:rPr>
        <w:t xml:space="preserve">ules.  It will then explore the implications for the United States and for US MNEs of maintaining the current </w:t>
      </w:r>
      <w:r w:rsidRPr="000A05BF" w:rsidR="00536BDD">
        <w:rPr>
          <w:rFonts w:ascii="Times New Roman" w:hAnsi="Times New Roman" w:cs="Times New Roman"/>
        </w:rPr>
        <w:t xml:space="preserve">US international tax rules while much of the rest of the world is implementing the </w:t>
      </w:r>
      <w:proofErr w:type="spellStart"/>
      <w:r w:rsidRPr="000A05BF" w:rsidR="00536BDD">
        <w:rPr>
          <w:rFonts w:ascii="Times New Roman" w:hAnsi="Times New Roman" w:cs="Times New Roman"/>
        </w:rPr>
        <w:t>GloBE</w:t>
      </w:r>
      <w:proofErr w:type="spellEnd"/>
      <w:r w:rsidRPr="000A05BF" w:rsidR="00536BDD">
        <w:rPr>
          <w:rFonts w:ascii="Times New Roman" w:hAnsi="Times New Roman" w:cs="Times New Roman"/>
        </w:rPr>
        <w:t xml:space="preserve">.  The balance of the paper will then explore policy options that the United States might </w:t>
      </w:r>
      <w:r w:rsidR="00A723A4">
        <w:rPr>
          <w:rFonts w:ascii="Times New Roman" w:hAnsi="Times New Roman" w:cs="Times New Roman"/>
        </w:rPr>
        <w:t>pursue</w:t>
      </w:r>
      <w:r w:rsidRPr="000A05BF" w:rsidR="00536BDD">
        <w:rPr>
          <w:rFonts w:ascii="Times New Roman" w:hAnsi="Times New Roman" w:cs="Times New Roman"/>
        </w:rPr>
        <w:t>, including both current diplomatic options and potential legislative options if a window for tax legislation opens in 2025.</w:t>
      </w:r>
    </w:p>
    <w:p w:rsidRPr="000A05BF" w:rsidR="00DD683A" w:rsidP="00581FC4" w:rsidRDefault="00DD683A" w14:paraId="3679978B" w14:textId="77777777">
      <w:pPr>
        <w:pStyle w:val="ListParagraph"/>
        <w:spacing w:line="276" w:lineRule="auto"/>
        <w:ind w:left="360"/>
        <w:jc w:val="both"/>
        <w:rPr>
          <w:rFonts w:ascii="Times New Roman" w:hAnsi="Times New Roman" w:cs="Times New Roman"/>
        </w:rPr>
      </w:pPr>
    </w:p>
    <w:p w:rsidRPr="000A05BF" w:rsidR="00F46346" w:rsidP="00581FC4" w:rsidRDefault="008A0889" w14:paraId="4A0A2B44" w14:textId="1403873F">
      <w:pPr>
        <w:pStyle w:val="ListParagraph"/>
        <w:numPr>
          <w:ilvl w:val="0"/>
          <w:numId w:val="1"/>
        </w:numPr>
        <w:spacing w:line="276" w:lineRule="auto"/>
        <w:jc w:val="both"/>
        <w:rPr>
          <w:rFonts w:ascii="Times New Roman" w:hAnsi="Times New Roman" w:cs="Times New Roman"/>
        </w:rPr>
      </w:pPr>
      <w:r w:rsidRPr="000A05BF">
        <w:rPr>
          <w:rFonts w:ascii="Times New Roman" w:hAnsi="Times New Roman" w:cs="Times New Roman"/>
        </w:rPr>
        <w:t xml:space="preserve">The </w:t>
      </w:r>
      <w:r w:rsidRPr="000A05BF" w:rsidR="00F46346">
        <w:rPr>
          <w:rFonts w:ascii="Times New Roman" w:hAnsi="Times New Roman" w:cs="Times New Roman"/>
        </w:rPr>
        <w:t xml:space="preserve">Background </w:t>
      </w:r>
      <w:r w:rsidRPr="000A05BF" w:rsidR="007902A5">
        <w:rPr>
          <w:rFonts w:ascii="Times New Roman" w:hAnsi="Times New Roman" w:cs="Times New Roman"/>
        </w:rPr>
        <w:t xml:space="preserve">and Negotiation </w:t>
      </w:r>
      <w:r w:rsidRPr="000A05BF" w:rsidR="00F46346">
        <w:rPr>
          <w:rFonts w:ascii="Times New Roman" w:hAnsi="Times New Roman" w:cs="Times New Roman"/>
        </w:rPr>
        <w:t>of Pillar 2</w:t>
      </w:r>
      <w:r w:rsidRPr="000A05BF">
        <w:rPr>
          <w:rFonts w:ascii="Times New Roman" w:hAnsi="Times New Roman" w:cs="Times New Roman"/>
        </w:rPr>
        <w:t>.</w:t>
      </w:r>
    </w:p>
    <w:p w:rsidRPr="000A05BF" w:rsidR="009D049E" w:rsidP="00581FC4" w:rsidRDefault="009D049E" w14:paraId="6BB10665" w14:textId="77777777">
      <w:pPr>
        <w:pStyle w:val="ListParagraph"/>
        <w:spacing w:line="276" w:lineRule="auto"/>
        <w:ind w:left="0" w:firstLine="360"/>
        <w:jc w:val="both"/>
        <w:rPr>
          <w:rFonts w:ascii="Times New Roman" w:hAnsi="Times New Roman" w:cs="Times New Roman"/>
        </w:rPr>
      </w:pPr>
    </w:p>
    <w:p w:rsidRPr="000A05BF" w:rsidR="00E33F47" w:rsidP="00581FC4" w:rsidRDefault="00E33F47" w14:paraId="71DE975D" w14:textId="706E795A">
      <w:pPr>
        <w:pStyle w:val="ListParagraph"/>
        <w:spacing w:line="276" w:lineRule="auto"/>
        <w:ind w:left="0" w:firstLine="360"/>
        <w:jc w:val="both"/>
        <w:rPr>
          <w:rFonts w:ascii="Times New Roman" w:hAnsi="Times New Roman" w:cs="Times New Roman"/>
        </w:rPr>
      </w:pPr>
      <w:r w:rsidRPr="000A05BF">
        <w:rPr>
          <w:rFonts w:ascii="Times New Roman" w:hAnsi="Times New Roman" w:cs="Times New Roman"/>
        </w:rPr>
        <w:t xml:space="preserve">Although Pillar 2 and the </w:t>
      </w:r>
      <w:proofErr w:type="spellStart"/>
      <w:r w:rsidRPr="000A05BF">
        <w:rPr>
          <w:rFonts w:ascii="Times New Roman" w:hAnsi="Times New Roman" w:cs="Times New Roman"/>
        </w:rPr>
        <w:t>GloBE</w:t>
      </w:r>
      <w:proofErr w:type="spellEnd"/>
      <w:r w:rsidRPr="000A05BF">
        <w:rPr>
          <w:rFonts w:ascii="Times New Roman" w:hAnsi="Times New Roman" w:cs="Times New Roman"/>
        </w:rPr>
        <w:t xml:space="preserve"> regime were negotiated at the OECD and the Inclusive Framework during the period of 2019 through 2023, they derive largely from a series of legislative </w:t>
      </w:r>
      <w:r w:rsidRPr="000A05BF">
        <w:rPr>
          <w:rFonts w:ascii="Times New Roman" w:hAnsi="Times New Roman" w:cs="Times New Roman"/>
        </w:rPr>
        <w:lastRenderedPageBreak/>
        <w:t>proposals and legislation in the United States,</w:t>
      </w:r>
      <w:r w:rsidR="00DD683A">
        <w:rPr>
          <w:rFonts w:ascii="Times New Roman" w:hAnsi="Times New Roman" w:cs="Times New Roman"/>
        </w:rPr>
        <w:t xml:space="preserve"> the most recent of which are</w:t>
      </w:r>
      <w:r w:rsidRPr="000A05BF">
        <w:rPr>
          <w:rFonts w:ascii="Times New Roman" w:hAnsi="Times New Roman" w:cs="Times New Roman"/>
        </w:rPr>
        <w:t xml:space="preserve"> minimum tax legislation proposed by the Obama Administration and the enactment of the GILTI </w:t>
      </w:r>
      <w:r w:rsidR="00E1289C">
        <w:rPr>
          <w:rFonts w:ascii="Times New Roman" w:hAnsi="Times New Roman" w:cs="Times New Roman"/>
        </w:rPr>
        <w:t xml:space="preserve">regime </w:t>
      </w:r>
      <w:r w:rsidRPr="000A05BF">
        <w:rPr>
          <w:rFonts w:ascii="Times New Roman" w:hAnsi="Times New Roman" w:cs="Times New Roman"/>
        </w:rPr>
        <w:t>under the Trump Administration in 2017.</w:t>
      </w:r>
    </w:p>
    <w:p w:rsidRPr="000A05BF" w:rsidR="00EF4FB1" w:rsidP="00581FC4" w:rsidRDefault="00EF4FB1" w14:paraId="082A583B" w14:textId="77777777">
      <w:pPr>
        <w:pStyle w:val="ListParagraph"/>
        <w:spacing w:line="276" w:lineRule="auto"/>
        <w:ind w:left="360"/>
        <w:jc w:val="both"/>
        <w:rPr>
          <w:rFonts w:ascii="Times New Roman" w:hAnsi="Times New Roman" w:cs="Times New Roman"/>
        </w:rPr>
      </w:pPr>
    </w:p>
    <w:p w:rsidRPr="000A05BF" w:rsidR="00545573" w:rsidP="00581FC4" w:rsidRDefault="006D21A1" w14:paraId="6CB33013" w14:textId="52F17432">
      <w:pPr>
        <w:pStyle w:val="ListParagraph"/>
        <w:numPr>
          <w:ilvl w:val="1"/>
          <w:numId w:val="1"/>
        </w:numPr>
        <w:spacing w:line="276" w:lineRule="auto"/>
        <w:jc w:val="both"/>
        <w:rPr>
          <w:rFonts w:ascii="Times New Roman" w:hAnsi="Times New Roman" w:cs="Times New Roman"/>
        </w:rPr>
      </w:pPr>
      <w:r w:rsidRPr="000A05BF">
        <w:rPr>
          <w:rFonts w:ascii="Times New Roman" w:hAnsi="Times New Roman" w:cs="Times New Roman"/>
        </w:rPr>
        <w:t xml:space="preserve">The </w:t>
      </w:r>
      <w:r w:rsidRPr="000A05BF" w:rsidR="007C3B34">
        <w:rPr>
          <w:rFonts w:ascii="Times New Roman" w:hAnsi="Times New Roman" w:cs="Times New Roman"/>
        </w:rPr>
        <w:t xml:space="preserve">2017 </w:t>
      </w:r>
      <w:r w:rsidRPr="000A05BF" w:rsidR="00F46346">
        <w:rPr>
          <w:rFonts w:ascii="Times New Roman" w:hAnsi="Times New Roman" w:cs="Times New Roman"/>
        </w:rPr>
        <w:t>Obama Green Book</w:t>
      </w:r>
      <w:r w:rsidRPr="000A05BF" w:rsidR="009D049E">
        <w:rPr>
          <w:rFonts w:ascii="Times New Roman" w:hAnsi="Times New Roman" w:cs="Times New Roman"/>
        </w:rPr>
        <w:t xml:space="preserve"> </w:t>
      </w:r>
      <w:r w:rsidRPr="000A05BF" w:rsidR="008A0889">
        <w:rPr>
          <w:rFonts w:ascii="Times New Roman" w:hAnsi="Times New Roman" w:cs="Times New Roman"/>
        </w:rPr>
        <w:t>Minimum Tax Proposals.</w:t>
      </w:r>
    </w:p>
    <w:p w:rsidRPr="000A05BF" w:rsidR="00E33F47" w:rsidP="00581FC4" w:rsidRDefault="00E33F47" w14:paraId="67AD4452" w14:textId="77777777">
      <w:pPr>
        <w:pStyle w:val="ListParagraph"/>
        <w:spacing w:line="276" w:lineRule="auto"/>
        <w:jc w:val="both"/>
        <w:rPr>
          <w:rFonts w:ascii="Times New Roman" w:hAnsi="Times New Roman" w:cs="Times New Roman"/>
        </w:rPr>
      </w:pPr>
    </w:p>
    <w:p w:rsidRPr="000A05BF" w:rsidR="009D049E" w:rsidP="00581FC4" w:rsidRDefault="009D049E" w14:paraId="5FC6B8B8" w14:textId="566C50D5">
      <w:pPr>
        <w:pStyle w:val="ListParagraph"/>
        <w:spacing w:line="276" w:lineRule="auto"/>
        <w:ind w:left="0"/>
        <w:jc w:val="both"/>
        <w:rPr>
          <w:rFonts w:ascii="Times New Roman" w:hAnsi="Times New Roman" w:cs="Times New Roman"/>
        </w:rPr>
      </w:pPr>
      <w:r w:rsidRPr="000A05BF">
        <w:rPr>
          <w:rFonts w:ascii="Times New Roman" w:hAnsi="Times New Roman" w:cs="Times New Roman"/>
        </w:rPr>
        <w:tab/>
        <w:t xml:space="preserve">A clear intellectual antecedent of the </w:t>
      </w:r>
      <w:proofErr w:type="spellStart"/>
      <w:r w:rsidRPr="000A05BF">
        <w:rPr>
          <w:rFonts w:ascii="Times New Roman" w:hAnsi="Times New Roman" w:cs="Times New Roman"/>
        </w:rPr>
        <w:t>GloBE</w:t>
      </w:r>
      <w:proofErr w:type="spellEnd"/>
      <w:r w:rsidRPr="000A05BF">
        <w:rPr>
          <w:rFonts w:ascii="Times New Roman" w:hAnsi="Times New Roman" w:cs="Times New Roman"/>
        </w:rPr>
        <w:t xml:space="preserve"> regime is </w:t>
      </w:r>
      <w:r w:rsidRPr="000A05BF" w:rsidR="00180540">
        <w:rPr>
          <w:rFonts w:ascii="Times New Roman" w:hAnsi="Times New Roman" w:cs="Times New Roman"/>
        </w:rPr>
        <w:t>a</w:t>
      </w:r>
      <w:r w:rsidRPr="000A05BF">
        <w:rPr>
          <w:rFonts w:ascii="Times New Roman" w:hAnsi="Times New Roman" w:cs="Times New Roman"/>
        </w:rPr>
        <w:t xml:space="preserve"> revenue proposal in the Obama Administration</w:t>
      </w:r>
      <w:r w:rsidR="00DD683A">
        <w:rPr>
          <w:rFonts w:ascii="Times New Roman" w:hAnsi="Times New Roman" w:cs="Times New Roman"/>
        </w:rPr>
        <w:t>'s</w:t>
      </w:r>
      <w:r w:rsidRPr="000A05BF">
        <w:rPr>
          <w:rFonts w:ascii="Times New Roman" w:hAnsi="Times New Roman" w:cs="Times New Roman"/>
        </w:rPr>
        <w:t xml:space="preserve"> 2017 Budget to impose a 19% minimum tax on foreign income of US corporations</w:t>
      </w:r>
      <w:r w:rsidRPr="000A05BF" w:rsidR="00B93E7A">
        <w:rPr>
          <w:rFonts w:ascii="Times New Roman" w:hAnsi="Times New Roman" w:cs="Times New Roman"/>
        </w:rPr>
        <w:t xml:space="preserve"> and their CFCs.</w:t>
      </w:r>
      <w:r w:rsidR="007B315C">
        <w:rPr>
          <w:rStyle w:val="FootnoteReference"/>
          <w:rFonts w:ascii="Times New Roman" w:hAnsi="Times New Roman" w:cs="Times New Roman"/>
        </w:rPr>
        <w:footnoteReference w:id="1"/>
      </w:r>
      <w:r w:rsidRPr="000A05BF" w:rsidR="00B93E7A">
        <w:rPr>
          <w:rFonts w:ascii="Times New Roman" w:hAnsi="Times New Roman" w:cs="Times New Roman"/>
        </w:rPr>
        <w:t xml:space="preserve"> It would have imposed what today we would call a "top</w:t>
      </w:r>
      <w:r w:rsidRPr="000A05BF" w:rsidR="00405371">
        <w:rPr>
          <w:rFonts w:ascii="Times New Roman" w:hAnsi="Times New Roman" w:cs="Times New Roman"/>
        </w:rPr>
        <w:t>-</w:t>
      </w:r>
      <w:r w:rsidRPr="000A05BF" w:rsidR="00B93E7A">
        <w:rPr>
          <w:rFonts w:ascii="Times New Roman" w:hAnsi="Times New Roman" w:cs="Times New Roman"/>
        </w:rPr>
        <w:t>up tax" on a per</w:t>
      </w:r>
      <w:r w:rsidR="00DD683A">
        <w:rPr>
          <w:rFonts w:ascii="Times New Roman" w:hAnsi="Times New Roman" w:cs="Times New Roman"/>
        </w:rPr>
        <w:t>-</w:t>
      </w:r>
      <w:r w:rsidRPr="000A05BF" w:rsidR="00B93E7A">
        <w:rPr>
          <w:rFonts w:ascii="Times New Roman" w:hAnsi="Times New Roman" w:cs="Times New Roman"/>
        </w:rPr>
        <w:t xml:space="preserve">country basis to bring the current effective tax rate on </w:t>
      </w:r>
      <w:r w:rsidRPr="000A05BF" w:rsidR="00180540">
        <w:rPr>
          <w:rFonts w:ascii="Times New Roman" w:hAnsi="Times New Roman" w:cs="Times New Roman"/>
        </w:rPr>
        <w:t>a US MNE's i</w:t>
      </w:r>
      <w:r w:rsidRPr="000A05BF" w:rsidR="00B93E7A">
        <w:rPr>
          <w:rFonts w:ascii="Times New Roman" w:hAnsi="Times New Roman" w:cs="Times New Roman"/>
        </w:rPr>
        <w:t>ncome earned in each country up to 19%.  Income of a US MNE group would be sourced to each country</w:t>
      </w:r>
      <w:r w:rsidRPr="000A05BF" w:rsidR="00405371">
        <w:rPr>
          <w:rFonts w:ascii="Times New Roman" w:hAnsi="Times New Roman" w:cs="Times New Roman"/>
        </w:rPr>
        <w:t xml:space="preserve"> and the foreign effective tax rate on such income would be calculated.  In making this rate calculation, however, only 85% of the foreign income taxes paid would be counted to preserve an incentive for taxpayers to minimize foreign taxes.  If this "residual foreign tax rate" was less than 19%, the US shareholder would be subject to tax in the United States equal to the excess of </w:t>
      </w:r>
      <w:r w:rsidRPr="000A05BF" w:rsidR="00180540">
        <w:rPr>
          <w:rFonts w:ascii="Times New Roman" w:hAnsi="Times New Roman" w:cs="Times New Roman"/>
        </w:rPr>
        <w:t xml:space="preserve">the </w:t>
      </w:r>
      <w:r w:rsidRPr="000A05BF" w:rsidR="00405371">
        <w:rPr>
          <w:rFonts w:ascii="Times New Roman" w:hAnsi="Times New Roman" w:cs="Times New Roman"/>
        </w:rPr>
        <w:t xml:space="preserve">19% minimum rate over this residual foreign tax rate multiplied by the income earned by the MNE group in that country.  The income base for this minimum tax would have been </w:t>
      </w:r>
      <w:r w:rsidRPr="000A05BF" w:rsidR="00FC004E">
        <w:rPr>
          <w:rFonts w:ascii="Times New Roman" w:hAnsi="Times New Roman" w:cs="Times New Roman"/>
        </w:rPr>
        <w:t>calculated using US tax principles to include, with respect to each country, (</w:t>
      </w:r>
      <w:proofErr w:type="spellStart"/>
      <w:r w:rsidRPr="000A05BF" w:rsidR="00FC004E">
        <w:rPr>
          <w:rFonts w:ascii="Times New Roman" w:hAnsi="Times New Roman" w:cs="Times New Roman"/>
        </w:rPr>
        <w:t>i</w:t>
      </w:r>
      <w:proofErr w:type="spellEnd"/>
      <w:r w:rsidRPr="000A05BF" w:rsidR="00FC004E">
        <w:rPr>
          <w:rFonts w:ascii="Times New Roman" w:hAnsi="Times New Roman" w:cs="Times New Roman"/>
        </w:rPr>
        <w:t xml:space="preserve">) all income of CFCs sourced from such country other than subpart F income, (ii) all income of foreign branches in such country, and (iii) all income of </w:t>
      </w:r>
      <w:r w:rsidRPr="000A05BF" w:rsidR="007C3B34">
        <w:rPr>
          <w:rFonts w:ascii="Times New Roman" w:hAnsi="Times New Roman" w:cs="Times New Roman"/>
        </w:rPr>
        <w:t xml:space="preserve">a </w:t>
      </w:r>
      <w:r w:rsidRPr="000A05BF" w:rsidR="00FC004E">
        <w:rPr>
          <w:rFonts w:ascii="Times New Roman" w:hAnsi="Times New Roman" w:cs="Times New Roman"/>
        </w:rPr>
        <w:t xml:space="preserve">US corporation </w:t>
      </w:r>
      <w:r w:rsidRPr="000A05BF" w:rsidR="00180540">
        <w:rPr>
          <w:rFonts w:ascii="Times New Roman" w:hAnsi="Times New Roman" w:cs="Times New Roman"/>
        </w:rPr>
        <w:t xml:space="preserve">from </w:t>
      </w:r>
      <w:r w:rsidRPr="000A05BF" w:rsidR="00FC004E">
        <w:rPr>
          <w:rFonts w:ascii="Times New Roman" w:hAnsi="Times New Roman" w:cs="Times New Roman"/>
        </w:rPr>
        <w:t>providing services in such country.  This tentative tax base would be reduced by an Allowance for Corporate Equity ("ACE Allowance") which was an amount equal to a risk</w:t>
      </w:r>
      <w:r w:rsidRPr="000A05BF" w:rsidR="00701534">
        <w:rPr>
          <w:rFonts w:ascii="Times New Roman" w:hAnsi="Times New Roman" w:cs="Times New Roman"/>
        </w:rPr>
        <w:t>-</w:t>
      </w:r>
      <w:r w:rsidRPr="000A05BF" w:rsidR="00FC004E">
        <w:rPr>
          <w:rFonts w:ascii="Times New Roman" w:hAnsi="Times New Roman" w:cs="Times New Roman"/>
        </w:rPr>
        <w:t xml:space="preserve">free return on equity invested in assets </w:t>
      </w:r>
      <w:r w:rsidR="00632329">
        <w:rPr>
          <w:rFonts w:ascii="Times New Roman" w:hAnsi="Times New Roman" w:cs="Times New Roman"/>
        </w:rPr>
        <w:t>other than assets that</w:t>
      </w:r>
      <w:r w:rsidRPr="000A05BF" w:rsidR="00FC004E">
        <w:rPr>
          <w:rFonts w:ascii="Times New Roman" w:hAnsi="Times New Roman" w:cs="Times New Roman"/>
        </w:rPr>
        <w:t xml:space="preserve"> produce foreign personal holding company income</w:t>
      </w:r>
      <w:r w:rsidRPr="000A05BF" w:rsidR="00701534">
        <w:rPr>
          <w:rFonts w:ascii="Times New Roman" w:hAnsi="Times New Roman" w:cs="Times New Roman"/>
        </w:rPr>
        <w:t>.  The ACE Allowance was intended to provide an exemption from the minimum tax for a return on "the actual activities undertaken in a foreign country."</w:t>
      </w:r>
      <w:r w:rsidRPr="000A05BF" w:rsidR="00701534">
        <w:rPr>
          <w:rStyle w:val="FootnoteReference"/>
          <w:rFonts w:ascii="Times New Roman" w:hAnsi="Times New Roman" w:cs="Times New Roman"/>
        </w:rPr>
        <w:footnoteReference w:id="2"/>
      </w:r>
      <w:r w:rsidRPr="000A05BF" w:rsidR="00701534">
        <w:rPr>
          <w:rFonts w:ascii="Times New Roman" w:hAnsi="Times New Roman" w:cs="Times New Roman"/>
        </w:rPr>
        <w:t xml:space="preserve">  Under this regime, </w:t>
      </w:r>
      <w:r w:rsidRPr="000A05BF" w:rsidR="00A86D9C">
        <w:rPr>
          <w:rFonts w:ascii="Times New Roman" w:hAnsi="Times New Roman" w:cs="Times New Roman"/>
        </w:rPr>
        <w:t xml:space="preserve">distributions from CFCs would be exempt from tax, with the result that </w:t>
      </w:r>
      <w:r w:rsidRPr="000A05BF" w:rsidR="00701534">
        <w:rPr>
          <w:rFonts w:ascii="Times New Roman" w:hAnsi="Times New Roman" w:cs="Times New Roman"/>
        </w:rPr>
        <w:t xml:space="preserve">income of a CFC would either be taxed currently </w:t>
      </w:r>
      <w:r w:rsidRPr="000A05BF" w:rsidR="00A86D9C">
        <w:rPr>
          <w:rFonts w:ascii="Times New Roman" w:hAnsi="Times New Roman" w:cs="Times New Roman"/>
        </w:rPr>
        <w:t xml:space="preserve">as earned </w:t>
      </w:r>
      <w:r w:rsidRPr="000A05BF" w:rsidR="00701534">
        <w:rPr>
          <w:rFonts w:ascii="Times New Roman" w:hAnsi="Times New Roman" w:cs="Times New Roman"/>
        </w:rPr>
        <w:t>or not at all.  Subpart F income would continue to be taxed currently at the full</w:t>
      </w:r>
      <w:r w:rsidR="0005136A">
        <w:rPr>
          <w:rFonts w:ascii="Times New Roman" w:hAnsi="Times New Roman" w:cs="Times New Roman"/>
        </w:rPr>
        <w:t xml:space="preserve"> </w:t>
      </w:r>
      <w:r w:rsidRPr="000A05BF" w:rsidR="00701534">
        <w:rPr>
          <w:rFonts w:ascii="Times New Roman" w:hAnsi="Times New Roman" w:cs="Times New Roman"/>
        </w:rPr>
        <w:t>corporate tax rate</w:t>
      </w:r>
      <w:r w:rsidRPr="000A05BF" w:rsidR="00180540">
        <w:rPr>
          <w:rFonts w:ascii="Times New Roman" w:hAnsi="Times New Roman" w:cs="Times New Roman"/>
        </w:rPr>
        <w:t>;</w:t>
      </w:r>
      <w:r w:rsidRPr="000A05BF" w:rsidR="00701534">
        <w:rPr>
          <w:rFonts w:ascii="Times New Roman" w:hAnsi="Times New Roman" w:cs="Times New Roman"/>
        </w:rPr>
        <w:t xml:space="preserve"> the remaining</w:t>
      </w:r>
      <w:r w:rsidRPr="000A05BF" w:rsidR="00A86D9C">
        <w:rPr>
          <w:rFonts w:ascii="Times New Roman" w:hAnsi="Times New Roman" w:cs="Times New Roman"/>
        </w:rPr>
        <w:t xml:space="preserve"> i</w:t>
      </w:r>
      <w:r w:rsidRPr="000A05BF" w:rsidR="00701534">
        <w:rPr>
          <w:rFonts w:ascii="Times New Roman" w:hAnsi="Times New Roman" w:cs="Times New Roman"/>
        </w:rPr>
        <w:t>ncome</w:t>
      </w:r>
      <w:r w:rsidRPr="000A05BF" w:rsidR="00A86D9C">
        <w:rPr>
          <w:rFonts w:ascii="Times New Roman" w:hAnsi="Times New Roman" w:cs="Times New Roman"/>
        </w:rPr>
        <w:t xml:space="preserve"> of a CFC</w:t>
      </w:r>
      <w:r w:rsidRPr="000A05BF" w:rsidR="00701534">
        <w:rPr>
          <w:rFonts w:ascii="Times New Roman" w:hAnsi="Times New Roman" w:cs="Times New Roman"/>
        </w:rPr>
        <w:t xml:space="preserve"> other than the ACE Allowance would be </w:t>
      </w:r>
      <w:r w:rsidRPr="000A05BF" w:rsidR="00A86D9C">
        <w:rPr>
          <w:rFonts w:ascii="Times New Roman" w:hAnsi="Times New Roman" w:cs="Times New Roman"/>
        </w:rPr>
        <w:t xml:space="preserve">currently </w:t>
      </w:r>
      <w:r w:rsidRPr="000A05BF" w:rsidR="00701534">
        <w:rPr>
          <w:rFonts w:ascii="Times New Roman" w:hAnsi="Times New Roman" w:cs="Times New Roman"/>
        </w:rPr>
        <w:t>subject to the 19% minimum top up tax</w:t>
      </w:r>
      <w:r w:rsidRPr="000A05BF" w:rsidR="00180540">
        <w:rPr>
          <w:rFonts w:ascii="Times New Roman" w:hAnsi="Times New Roman" w:cs="Times New Roman"/>
        </w:rPr>
        <w:t xml:space="preserve">; </w:t>
      </w:r>
      <w:r w:rsidRPr="000A05BF" w:rsidR="00701534">
        <w:rPr>
          <w:rFonts w:ascii="Times New Roman" w:hAnsi="Times New Roman" w:cs="Times New Roman"/>
        </w:rPr>
        <w:t xml:space="preserve">and the ACE Allowance would never be subject to </w:t>
      </w:r>
      <w:r w:rsidRPr="000A05BF" w:rsidR="00A86D9C">
        <w:rPr>
          <w:rFonts w:ascii="Times New Roman" w:hAnsi="Times New Roman" w:cs="Times New Roman"/>
        </w:rPr>
        <w:t>US tax.</w:t>
      </w:r>
      <w:r w:rsidRPr="000A05BF" w:rsidR="007C3B34">
        <w:rPr>
          <w:rFonts w:ascii="Times New Roman" w:hAnsi="Times New Roman" w:cs="Times New Roman"/>
        </w:rPr>
        <w:t xml:space="preserve"> The general US corporate tax rate at that time was 35%.</w:t>
      </w:r>
    </w:p>
    <w:p w:rsidRPr="000A05BF" w:rsidR="00A86D9C" w:rsidP="00581FC4" w:rsidRDefault="00A86D9C" w14:paraId="2DD9C006" w14:textId="77777777">
      <w:pPr>
        <w:pStyle w:val="ListParagraph"/>
        <w:spacing w:line="276" w:lineRule="auto"/>
        <w:ind w:left="0"/>
        <w:jc w:val="both"/>
        <w:rPr>
          <w:rFonts w:ascii="Times New Roman" w:hAnsi="Times New Roman" w:cs="Times New Roman"/>
        </w:rPr>
      </w:pPr>
    </w:p>
    <w:p w:rsidRPr="000A05BF" w:rsidR="00A86D9C" w:rsidP="00581FC4" w:rsidRDefault="00A86D9C" w14:paraId="7B2D3E08" w14:textId="61529347">
      <w:pPr>
        <w:pStyle w:val="ListParagraph"/>
        <w:spacing w:line="276" w:lineRule="auto"/>
        <w:ind w:left="0"/>
        <w:jc w:val="both"/>
        <w:rPr>
          <w:rFonts w:ascii="Times New Roman" w:hAnsi="Times New Roman" w:cs="Times New Roman"/>
        </w:rPr>
      </w:pPr>
      <w:r w:rsidRPr="000A05BF">
        <w:rPr>
          <w:rFonts w:ascii="Times New Roman" w:hAnsi="Times New Roman" w:cs="Times New Roman"/>
        </w:rPr>
        <w:tab/>
        <w:t xml:space="preserve">It is worth noting that the Obama administration also proposed to reform the interest expense allocation rules in connection with the adoption of its minimum tax.  It proposed to implement global apportionment of interest expense under </w:t>
      </w:r>
      <w:r w:rsidR="002D4DFA">
        <w:rPr>
          <w:rFonts w:ascii="Times New Roman" w:hAnsi="Times New Roman" w:cs="Times New Roman"/>
        </w:rPr>
        <w:t>Code Sec. 864(f)</w:t>
      </w:r>
      <w:r w:rsidR="00876214">
        <w:rPr>
          <w:rStyle w:val="FootnoteReference"/>
          <w:rFonts w:ascii="Times New Roman" w:hAnsi="Times New Roman" w:cs="Times New Roman"/>
        </w:rPr>
        <w:footnoteReference w:id="3"/>
      </w:r>
      <w:r w:rsidRPr="000A05BF">
        <w:rPr>
          <w:rFonts w:ascii="Times New Roman" w:hAnsi="Times New Roman" w:cs="Times New Roman"/>
        </w:rPr>
        <w:t xml:space="preserve"> to end the systematic overallocation of interest expense to foreign source income</w:t>
      </w:r>
      <w:r w:rsidRPr="000A05BF" w:rsidR="00180540">
        <w:rPr>
          <w:rFonts w:ascii="Times New Roman" w:hAnsi="Times New Roman" w:cs="Times New Roman"/>
        </w:rPr>
        <w:t xml:space="preserve">, </w:t>
      </w:r>
      <w:r w:rsidRPr="000A05BF">
        <w:rPr>
          <w:rFonts w:ascii="Times New Roman" w:hAnsi="Times New Roman" w:cs="Times New Roman"/>
        </w:rPr>
        <w:t xml:space="preserve">but </w:t>
      </w:r>
      <w:r w:rsidR="007F2328">
        <w:rPr>
          <w:rFonts w:ascii="Times New Roman" w:hAnsi="Times New Roman" w:cs="Times New Roman"/>
        </w:rPr>
        <w:t xml:space="preserve">also </w:t>
      </w:r>
      <w:r w:rsidRPr="000A05BF">
        <w:rPr>
          <w:rFonts w:ascii="Times New Roman" w:hAnsi="Times New Roman" w:cs="Times New Roman"/>
        </w:rPr>
        <w:t xml:space="preserve">proposed to allow </w:t>
      </w:r>
      <w:r w:rsidRPr="000A05BF" w:rsidR="007143A7">
        <w:rPr>
          <w:rFonts w:ascii="Times New Roman" w:hAnsi="Times New Roman" w:cs="Times New Roman"/>
        </w:rPr>
        <w:t xml:space="preserve">interest allocated against foreign source income to be deducted only at the rate at which the income against which it is allocated is taxed.  Interest expense allocated against subpart F income and directly earned foreign source income would be deductible against the full corporate tax rate, whereas </w:t>
      </w:r>
      <w:r w:rsidRPr="000A05BF" w:rsidR="007143A7">
        <w:rPr>
          <w:rFonts w:ascii="Times New Roman" w:hAnsi="Times New Roman" w:cs="Times New Roman"/>
        </w:rPr>
        <w:lastRenderedPageBreak/>
        <w:t>interest expense allocable against income subject to the minimum tax would be deductible at a 19% rate</w:t>
      </w:r>
      <w:r w:rsidR="00DD683A">
        <w:rPr>
          <w:rFonts w:ascii="Times New Roman" w:hAnsi="Times New Roman" w:cs="Times New Roman"/>
        </w:rPr>
        <w:t>,</w:t>
      </w:r>
      <w:r w:rsidRPr="000A05BF" w:rsidR="007143A7">
        <w:rPr>
          <w:rFonts w:ascii="Times New Roman" w:hAnsi="Times New Roman" w:cs="Times New Roman"/>
        </w:rPr>
        <w:t xml:space="preserve"> and interest expense allocable against the ACE Allowance would not be deductible at all.</w:t>
      </w:r>
    </w:p>
    <w:p w:rsidRPr="000A05BF" w:rsidR="007143A7" w:rsidP="00581FC4" w:rsidRDefault="007143A7" w14:paraId="5890E416" w14:textId="77777777">
      <w:pPr>
        <w:pStyle w:val="ListParagraph"/>
        <w:spacing w:line="276" w:lineRule="auto"/>
        <w:ind w:left="0"/>
        <w:jc w:val="both"/>
        <w:rPr>
          <w:rFonts w:ascii="Times New Roman" w:hAnsi="Times New Roman" w:cs="Times New Roman"/>
        </w:rPr>
      </w:pPr>
    </w:p>
    <w:p w:rsidRPr="000A05BF" w:rsidR="009D049E" w:rsidP="00581FC4" w:rsidRDefault="007143A7" w14:paraId="1C4AD903" w14:textId="444BC654">
      <w:pPr>
        <w:pStyle w:val="ListParagraph"/>
        <w:spacing w:line="276" w:lineRule="auto"/>
        <w:ind w:left="0"/>
        <w:jc w:val="both"/>
        <w:rPr>
          <w:rFonts w:ascii="Times New Roman" w:hAnsi="Times New Roman" w:cs="Times New Roman"/>
        </w:rPr>
      </w:pPr>
      <w:r w:rsidRPr="000A05BF">
        <w:rPr>
          <w:rFonts w:ascii="Times New Roman" w:hAnsi="Times New Roman" w:cs="Times New Roman"/>
        </w:rPr>
        <w:tab/>
        <w:t>These proposals were made by the Obama Administration at a time when the Republicans controlled Congress</w:t>
      </w:r>
      <w:r w:rsidR="00DD683A">
        <w:rPr>
          <w:rFonts w:ascii="Times New Roman" w:hAnsi="Times New Roman" w:cs="Times New Roman"/>
        </w:rPr>
        <w:t xml:space="preserve"> and were not enacted</w:t>
      </w:r>
      <w:r w:rsidRPr="000A05BF">
        <w:rPr>
          <w:rFonts w:ascii="Times New Roman" w:hAnsi="Times New Roman" w:cs="Times New Roman"/>
        </w:rPr>
        <w:t xml:space="preserve">.  The proposals were nevertheless </w:t>
      </w:r>
      <w:r w:rsidRPr="000A05BF" w:rsidR="00CD256A">
        <w:rPr>
          <w:rFonts w:ascii="Times New Roman" w:hAnsi="Times New Roman" w:cs="Times New Roman"/>
        </w:rPr>
        <w:t xml:space="preserve">a </w:t>
      </w:r>
      <w:r w:rsidRPr="000A05BF">
        <w:rPr>
          <w:rFonts w:ascii="Times New Roman" w:hAnsi="Times New Roman" w:cs="Times New Roman"/>
        </w:rPr>
        <w:t>significant</w:t>
      </w:r>
      <w:r w:rsidRPr="000A05BF" w:rsidR="00CD256A">
        <w:rPr>
          <w:rFonts w:ascii="Times New Roman" w:hAnsi="Times New Roman" w:cs="Times New Roman"/>
        </w:rPr>
        <w:t xml:space="preserve"> development in the policy discussion regarding international tax reform in their focus on using a minimum tax calculated on a per-country basis to limit the tax benefit to US MNEs of earning income in low-taxed jurisdictions.  The policy focus was solely on US MNEs and </w:t>
      </w:r>
      <w:r w:rsidRPr="000A05BF" w:rsidR="00CE0840">
        <w:rPr>
          <w:rFonts w:ascii="Times New Roman" w:hAnsi="Times New Roman" w:cs="Times New Roman"/>
        </w:rPr>
        <w:t xml:space="preserve">further </w:t>
      </w:r>
      <w:r w:rsidRPr="000A05BF" w:rsidR="00CD256A">
        <w:rPr>
          <w:rFonts w:ascii="Times New Roman" w:hAnsi="Times New Roman" w:cs="Times New Roman"/>
        </w:rPr>
        <w:t xml:space="preserve">limiting perceived incentives for them to conduct activities outside of the United States.  The proposals do not appear to have been drafted to provide the basis for an international agreement to impose a global minimum tax on all MNEs, both US- and foreign-based.  </w:t>
      </w:r>
    </w:p>
    <w:p w:rsidRPr="000A05BF" w:rsidR="001569A2" w:rsidP="00581FC4" w:rsidRDefault="001569A2" w14:paraId="4318B088" w14:textId="77777777">
      <w:pPr>
        <w:pStyle w:val="ListParagraph"/>
        <w:spacing w:line="276" w:lineRule="auto"/>
        <w:ind w:left="0"/>
        <w:jc w:val="both"/>
        <w:rPr>
          <w:rFonts w:ascii="Times New Roman" w:hAnsi="Times New Roman" w:cs="Times New Roman"/>
        </w:rPr>
      </w:pPr>
    </w:p>
    <w:p w:rsidRPr="000A05BF" w:rsidR="00CE0840" w:rsidP="00581FC4" w:rsidRDefault="003F1AC8" w14:paraId="07161169" w14:textId="6E8215CA">
      <w:pPr>
        <w:pStyle w:val="ListParagraph"/>
        <w:numPr>
          <w:ilvl w:val="1"/>
          <w:numId w:val="1"/>
        </w:numPr>
        <w:spacing w:line="276" w:lineRule="auto"/>
        <w:jc w:val="both"/>
        <w:rPr>
          <w:rFonts w:ascii="Times New Roman" w:hAnsi="Times New Roman" w:cs="Times New Roman"/>
        </w:rPr>
      </w:pPr>
      <w:r w:rsidRPr="000A05BF">
        <w:rPr>
          <w:rFonts w:ascii="Times New Roman" w:hAnsi="Times New Roman" w:cs="Times New Roman"/>
        </w:rPr>
        <w:t>OECD BEPS</w:t>
      </w:r>
      <w:r w:rsidRPr="000A05BF" w:rsidR="00CE0840">
        <w:rPr>
          <w:rFonts w:ascii="Times New Roman" w:hAnsi="Times New Roman" w:cs="Times New Roman"/>
        </w:rPr>
        <w:t xml:space="preserve"> </w:t>
      </w:r>
      <w:r w:rsidRPr="000A05BF">
        <w:rPr>
          <w:rFonts w:ascii="Times New Roman" w:hAnsi="Times New Roman" w:cs="Times New Roman"/>
        </w:rPr>
        <w:t xml:space="preserve">Action </w:t>
      </w:r>
      <w:r w:rsidRPr="000A05BF" w:rsidR="00CE0840">
        <w:rPr>
          <w:rFonts w:ascii="Times New Roman" w:hAnsi="Times New Roman" w:cs="Times New Roman"/>
        </w:rPr>
        <w:t>Report 3 on Design of CFC Regimes.</w:t>
      </w:r>
    </w:p>
    <w:p w:rsidRPr="000A05BF" w:rsidR="00CE0840" w:rsidP="00581FC4" w:rsidRDefault="00CE0840" w14:paraId="5BFF79CB" w14:textId="77777777">
      <w:pPr>
        <w:spacing w:line="276" w:lineRule="auto"/>
        <w:ind w:left="720"/>
        <w:jc w:val="both"/>
        <w:rPr>
          <w:rFonts w:ascii="Times New Roman" w:hAnsi="Times New Roman" w:cs="Times New Roman"/>
        </w:rPr>
      </w:pPr>
    </w:p>
    <w:p w:rsidRPr="000A05BF" w:rsidR="00CE0840" w:rsidP="00581FC4" w:rsidRDefault="00CE0840" w14:paraId="543FD662" w14:textId="30A4F9EF">
      <w:pPr>
        <w:spacing w:line="276" w:lineRule="auto"/>
        <w:jc w:val="both"/>
        <w:rPr>
          <w:rFonts w:ascii="Times New Roman" w:hAnsi="Times New Roman" w:cs="Times New Roman"/>
        </w:rPr>
      </w:pPr>
      <w:r w:rsidRPr="000A05BF">
        <w:rPr>
          <w:rFonts w:ascii="Times New Roman" w:hAnsi="Times New Roman" w:cs="Times New Roman"/>
        </w:rPr>
        <w:tab/>
        <w:t>While the Treasury was formulating its legislative proposal for a 19% minimum tax on foreign income</w:t>
      </w:r>
      <w:r w:rsidRPr="000A05BF" w:rsidR="007C3B34">
        <w:rPr>
          <w:rFonts w:ascii="Times New Roman" w:hAnsi="Times New Roman" w:cs="Times New Roman"/>
        </w:rPr>
        <w:t xml:space="preserve"> of US MNEs</w:t>
      </w:r>
      <w:r w:rsidRPr="000A05BF">
        <w:rPr>
          <w:rFonts w:ascii="Times New Roman" w:hAnsi="Times New Roman" w:cs="Times New Roman"/>
        </w:rPr>
        <w:t>, it was representing the United States in negotiations at the OECD/</w:t>
      </w:r>
      <w:r w:rsidRPr="000A05BF">
        <w:rPr>
          <w:rFonts w:ascii="Times New Roman" w:hAnsi="Times New Roman" w:cs="Times New Roman"/>
        </w:rPr>
        <w:br/>
        <w:t>G20</w:t>
      </w:r>
      <w:r w:rsidRPr="000A05BF" w:rsidR="00A8086E">
        <w:rPr>
          <w:rFonts w:ascii="Times New Roman" w:hAnsi="Times New Roman" w:cs="Times New Roman"/>
        </w:rPr>
        <w:t xml:space="preserve"> </w:t>
      </w:r>
      <w:r w:rsidR="00873BE6">
        <w:rPr>
          <w:rFonts w:ascii="Times New Roman" w:hAnsi="Times New Roman" w:cs="Times New Roman"/>
        </w:rPr>
        <w:t xml:space="preserve">Inclusive Framework </w:t>
      </w:r>
      <w:r w:rsidR="00E027AD">
        <w:rPr>
          <w:rFonts w:ascii="Times New Roman" w:hAnsi="Times New Roman" w:cs="Times New Roman"/>
        </w:rPr>
        <w:t xml:space="preserve">(the "Inclusive Framework") </w:t>
      </w:r>
      <w:r w:rsidRPr="000A05BF" w:rsidR="00A8086E">
        <w:rPr>
          <w:rFonts w:ascii="Times New Roman" w:hAnsi="Times New Roman" w:cs="Times New Roman"/>
        </w:rPr>
        <w:t xml:space="preserve">to reach an international agreement on rules to limit base erosion and profit shifting ("BEPS").  In these negotiations the United States advocated for a broader implementation of robust CFC regimes as </w:t>
      </w:r>
      <w:r w:rsidRPr="000A05BF" w:rsidR="00F120B7">
        <w:rPr>
          <w:rFonts w:ascii="Times New Roman" w:hAnsi="Times New Roman" w:cs="Times New Roman"/>
        </w:rPr>
        <w:t xml:space="preserve">a </w:t>
      </w:r>
      <w:r w:rsidRPr="000A05BF" w:rsidR="00A8086E">
        <w:rPr>
          <w:rFonts w:ascii="Times New Roman" w:hAnsi="Times New Roman" w:cs="Times New Roman"/>
        </w:rPr>
        <w:t>measure to reduce the incentives to shift profits to low-tax countries.  The United States failed</w:t>
      </w:r>
      <w:r w:rsidRPr="000A05BF" w:rsidR="001569A2">
        <w:rPr>
          <w:rFonts w:ascii="Times New Roman" w:hAnsi="Times New Roman" w:cs="Times New Roman"/>
        </w:rPr>
        <w:t>, however,</w:t>
      </w:r>
      <w:r w:rsidRPr="000A05BF" w:rsidR="00A8086E">
        <w:rPr>
          <w:rFonts w:ascii="Times New Roman" w:hAnsi="Times New Roman" w:cs="Times New Roman"/>
        </w:rPr>
        <w:t xml:space="preserve"> to attract meaningful support</w:t>
      </w:r>
      <w:r w:rsidRPr="000A05BF" w:rsidR="00C1261A">
        <w:rPr>
          <w:rFonts w:ascii="Times New Roman" w:hAnsi="Times New Roman" w:cs="Times New Roman"/>
        </w:rPr>
        <w:t xml:space="preserve"> for such an approach.  There appear to be several reasons for this lack of support.  Some OECD and G20 countries, </w:t>
      </w:r>
      <w:r w:rsidRPr="000A05BF" w:rsidR="001569A2">
        <w:rPr>
          <w:rFonts w:ascii="Times New Roman" w:hAnsi="Times New Roman" w:cs="Times New Roman"/>
        </w:rPr>
        <w:t xml:space="preserve">most </w:t>
      </w:r>
      <w:r w:rsidRPr="000A05BF" w:rsidR="00C1261A">
        <w:rPr>
          <w:rFonts w:ascii="Times New Roman" w:hAnsi="Times New Roman" w:cs="Times New Roman"/>
        </w:rPr>
        <w:t>notably the United Kingdom, were actively looking to make themselv</w:t>
      </w:r>
      <w:r w:rsidR="00D94BBE">
        <w:rPr>
          <w:rFonts w:ascii="Times New Roman" w:hAnsi="Times New Roman" w:cs="Times New Roman"/>
        </w:rPr>
        <w:t>es</w:t>
      </w:r>
      <w:r w:rsidRPr="000A05BF" w:rsidR="00C1261A">
        <w:rPr>
          <w:rFonts w:ascii="Times New Roman" w:hAnsi="Times New Roman" w:cs="Times New Roman"/>
        </w:rPr>
        <w:t xml:space="preserve"> competitive as headquarters jurisdictions by maintaining lax CFC regimes.  In addition, EU jurisdictions face</w:t>
      </w:r>
      <w:r w:rsidRPr="000A05BF" w:rsidR="00481660">
        <w:rPr>
          <w:rFonts w:ascii="Times New Roman" w:hAnsi="Times New Roman" w:cs="Times New Roman"/>
        </w:rPr>
        <w:t>d</w:t>
      </w:r>
      <w:r w:rsidRPr="000A05BF" w:rsidR="00C1261A">
        <w:rPr>
          <w:rFonts w:ascii="Times New Roman" w:hAnsi="Times New Roman" w:cs="Times New Roman"/>
        </w:rPr>
        <w:t xml:space="preserve"> limits under EU law on enacting </w:t>
      </w:r>
      <w:r w:rsidRPr="000A05BF" w:rsidR="00481660">
        <w:rPr>
          <w:rFonts w:ascii="Times New Roman" w:hAnsi="Times New Roman" w:cs="Times New Roman"/>
        </w:rPr>
        <w:t xml:space="preserve">robust </w:t>
      </w:r>
      <w:r w:rsidRPr="000A05BF" w:rsidR="00C1261A">
        <w:rPr>
          <w:rFonts w:ascii="Times New Roman" w:hAnsi="Times New Roman" w:cs="Times New Roman"/>
        </w:rPr>
        <w:t xml:space="preserve">CFC regimes following the </w:t>
      </w:r>
      <w:r w:rsidRPr="000A05BF" w:rsidR="00F120B7">
        <w:rPr>
          <w:rFonts w:ascii="Times New Roman" w:hAnsi="Times New Roman" w:cs="Times New Roman"/>
        </w:rPr>
        <w:t xml:space="preserve">decision of the </w:t>
      </w:r>
      <w:r w:rsidRPr="000A05BF" w:rsidR="00C1261A">
        <w:rPr>
          <w:rFonts w:ascii="Times New Roman" w:hAnsi="Times New Roman" w:cs="Times New Roman"/>
        </w:rPr>
        <w:t>European Court of Justice</w:t>
      </w:r>
      <w:r w:rsidRPr="000A05BF" w:rsidR="00481660">
        <w:rPr>
          <w:rFonts w:ascii="Times New Roman" w:hAnsi="Times New Roman" w:cs="Times New Roman"/>
        </w:rPr>
        <w:t xml:space="preserve"> in </w:t>
      </w:r>
      <w:r w:rsidRPr="000A05BF" w:rsidR="00C1261A">
        <w:rPr>
          <w:rFonts w:ascii="Times New Roman" w:hAnsi="Times New Roman" w:cs="Times New Roman"/>
          <w:i/>
          <w:iCs/>
        </w:rPr>
        <w:t>Cadbury Schweppes</w:t>
      </w:r>
      <w:r w:rsidRPr="000A05BF" w:rsidR="00C1261A">
        <w:rPr>
          <w:rFonts w:ascii="Times New Roman" w:hAnsi="Times New Roman" w:cs="Times New Roman"/>
        </w:rPr>
        <w:t>.</w:t>
      </w:r>
      <w:r w:rsidRPr="000A05BF" w:rsidR="00C1261A">
        <w:rPr>
          <w:rStyle w:val="FootnoteReference"/>
          <w:rFonts w:ascii="Times New Roman" w:hAnsi="Times New Roman" w:cs="Times New Roman"/>
        </w:rPr>
        <w:footnoteReference w:id="4"/>
      </w:r>
      <w:r w:rsidRPr="000A05BF" w:rsidR="00902CD1">
        <w:rPr>
          <w:rFonts w:ascii="Times New Roman" w:hAnsi="Times New Roman" w:cs="Times New Roman"/>
        </w:rPr>
        <w:t xml:space="preserve">  Following that decision it was understood that a CFC regime, to be consistent with EU freedom of establishment principles, needed to "specifically target wholly artificial arrangements which do not reflect economic reality and whose only purpose would be to obtain a tax advantage."</w:t>
      </w:r>
      <w:r w:rsidRPr="000A05BF" w:rsidR="00902CD1">
        <w:rPr>
          <w:rStyle w:val="FootnoteReference"/>
          <w:rFonts w:ascii="Times New Roman" w:hAnsi="Times New Roman" w:cs="Times New Roman"/>
        </w:rPr>
        <w:footnoteReference w:id="5"/>
      </w:r>
    </w:p>
    <w:p w:rsidRPr="000A05BF" w:rsidR="00481660" w:rsidP="00581FC4" w:rsidRDefault="00481660" w14:paraId="594233A1" w14:textId="77777777">
      <w:pPr>
        <w:spacing w:line="276" w:lineRule="auto"/>
        <w:jc w:val="both"/>
        <w:rPr>
          <w:rFonts w:ascii="Times New Roman" w:hAnsi="Times New Roman" w:cs="Times New Roman"/>
        </w:rPr>
      </w:pPr>
    </w:p>
    <w:p w:rsidRPr="000A05BF" w:rsidR="00FF21C2" w:rsidP="00581FC4" w:rsidRDefault="00481660" w14:paraId="3C01A460" w14:textId="35545974">
      <w:pPr>
        <w:spacing w:line="276" w:lineRule="auto"/>
        <w:jc w:val="both"/>
        <w:rPr>
          <w:rFonts w:ascii="Times New Roman" w:hAnsi="Times New Roman" w:cs="Times New Roman"/>
        </w:rPr>
      </w:pPr>
      <w:r w:rsidRPr="000A05BF">
        <w:rPr>
          <w:rFonts w:ascii="Times New Roman" w:hAnsi="Times New Roman" w:cs="Times New Roman"/>
        </w:rPr>
        <w:tab/>
        <w:t xml:space="preserve">The outcome of </w:t>
      </w:r>
      <w:r w:rsidR="00D94BBE">
        <w:rPr>
          <w:rFonts w:ascii="Times New Roman" w:hAnsi="Times New Roman" w:cs="Times New Roman"/>
        </w:rPr>
        <w:t>the Inclusive Framework</w:t>
      </w:r>
      <w:r w:rsidRPr="000A05BF">
        <w:rPr>
          <w:rFonts w:ascii="Times New Roman" w:hAnsi="Times New Roman" w:cs="Times New Roman"/>
        </w:rPr>
        <w:t xml:space="preserve"> discussions regarding CFCs in the BEPS 1.0 negotiations was the Action 3 Final Report - Designing Effective Controlled Foreign Corporation Rules.</w:t>
      </w:r>
      <w:r w:rsidRPr="000A05BF">
        <w:rPr>
          <w:rStyle w:val="FootnoteReference"/>
          <w:rFonts w:ascii="Times New Roman" w:hAnsi="Times New Roman" w:cs="Times New Roman"/>
        </w:rPr>
        <w:footnoteReference w:id="6"/>
      </w:r>
      <w:r w:rsidRPr="000A05BF">
        <w:rPr>
          <w:rFonts w:ascii="Times New Roman" w:hAnsi="Times New Roman" w:cs="Times New Roman"/>
        </w:rPr>
        <w:t xml:space="preserve">  This </w:t>
      </w:r>
      <w:r w:rsidRPr="000A05BF" w:rsidR="0033278D">
        <w:rPr>
          <w:rFonts w:ascii="Times New Roman" w:hAnsi="Times New Roman" w:cs="Times New Roman"/>
        </w:rPr>
        <w:t>R</w:t>
      </w:r>
      <w:r w:rsidRPr="000A05BF">
        <w:rPr>
          <w:rFonts w:ascii="Times New Roman" w:hAnsi="Times New Roman" w:cs="Times New Roman"/>
        </w:rPr>
        <w:t xml:space="preserve">eport was little more than a general policy discussion of the design features countries </w:t>
      </w:r>
      <w:r w:rsidRPr="000A05BF" w:rsidR="0033278D">
        <w:rPr>
          <w:rFonts w:ascii="Times New Roman" w:hAnsi="Times New Roman" w:cs="Times New Roman"/>
        </w:rPr>
        <w:t xml:space="preserve">should </w:t>
      </w:r>
      <w:r w:rsidRPr="000A05BF">
        <w:rPr>
          <w:rFonts w:ascii="Times New Roman" w:hAnsi="Times New Roman" w:cs="Times New Roman"/>
        </w:rPr>
        <w:t>consider</w:t>
      </w:r>
      <w:r w:rsidRPr="000A05BF" w:rsidR="0033278D">
        <w:rPr>
          <w:rFonts w:ascii="Times New Roman" w:hAnsi="Times New Roman" w:cs="Times New Roman"/>
        </w:rPr>
        <w:t xml:space="preserve"> if they choose to adopt CFC regimes, with some recommended best practices.  The Report did not affirmatively recommend that countries adopt CFC regimes, let </w:t>
      </w:r>
      <w:r w:rsidRPr="000A05BF" w:rsidR="0033278D">
        <w:rPr>
          <w:rFonts w:ascii="Times New Roman" w:hAnsi="Times New Roman" w:cs="Times New Roman"/>
        </w:rPr>
        <w:lastRenderedPageBreak/>
        <w:t>alone mandate their adoption</w:t>
      </w:r>
      <w:r w:rsidR="00CE38C7">
        <w:rPr>
          <w:rFonts w:ascii="Times New Roman" w:hAnsi="Times New Roman" w:cs="Times New Roman"/>
        </w:rPr>
        <w:t>.  It instead</w:t>
      </w:r>
      <w:r w:rsidRPr="000A05BF" w:rsidR="0033278D">
        <w:rPr>
          <w:rFonts w:ascii="Times New Roman" w:hAnsi="Times New Roman" w:cs="Times New Roman"/>
        </w:rPr>
        <w:t xml:space="preserve"> focused on the flexibility countries had in designing CFC regimes to meet their </w:t>
      </w:r>
      <w:proofErr w:type="gramStart"/>
      <w:r w:rsidRPr="000A05BF" w:rsidR="00F120B7">
        <w:rPr>
          <w:rFonts w:ascii="Times New Roman" w:hAnsi="Times New Roman" w:cs="Times New Roman"/>
        </w:rPr>
        <w:t xml:space="preserve">particular </w:t>
      </w:r>
      <w:r w:rsidRPr="000A05BF" w:rsidR="0033278D">
        <w:rPr>
          <w:rFonts w:ascii="Times New Roman" w:hAnsi="Times New Roman" w:cs="Times New Roman"/>
        </w:rPr>
        <w:t>needs</w:t>
      </w:r>
      <w:proofErr w:type="gramEnd"/>
      <w:r w:rsidRPr="000A05BF" w:rsidR="0033278D">
        <w:rPr>
          <w:rFonts w:ascii="Times New Roman" w:hAnsi="Times New Roman" w:cs="Times New Roman"/>
        </w:rPr>
        <w:t xml:space="preserve"> and priorities.  </w:t>
      </w:r>
    </w:p>
    <w:p w:rsidRPr="000A05BF" w:rsidR="00FF21C2" w:rsidP="00581FC4" w:rsidRDefault="00FF21C2" w14:paraId="2DBD54E1" w14:textId="77777777">
      <w:pPr>
        <w:spacing w:line="276" w:lineRule="auto"/>
        <w:jc w:val="both"/>
        <w:rPr>
          <w:rFonts w:ascii="Times New Roman" w:hAnsi="Times New Roman" w:cs="Times New Roman"/>
        </w:rPr>
      </w:pPr>
    </w:p>
    <w:p w:rsidRPr="000A05BF" w:rsidR="00481660" w:rsidP="00581FC4" w:rsidRDefault="00FF21C2" w14:paraId="76A42C61" w14:textId="471A3F88">
      <w:pPr>
        <w:spacing w:line="276" w:lineRule="auto"/>
        <w:jc w:val="both"/>
        <w:rPr>
          <w:rFonts w:ascii="Times New Roman" w:hAnsi="Times New Roman" w:cs="Times New Roman"/>
        </w:rPr>
      </w:pPr>
      <w:r w:rsidRPr="000A05BF">
        <w:rPr>
          <w:rFonts w:ascii="Times New Roman" w:hAnsi="Times New Roman" w:cs="Times New Roman"/>
        </w:rPr>
        <w:tab/>
      </w:r>
      <w:r w:rsidRPr="000A05BF" w:rsidR="0033278D">
        <w:rPr>
          <w:rFonts w:ascii="Times New Roman" w:hAnsi="Times New Roman" w:cs="Times New Roman"/>
        </w:rPr>
        <w:t xml:space="preserve">There was a </w:t>
      </w:r>
      <w:r w:rsidRPr="000A05BF">
        <w:rPr>
          <w:rFonts w:ascii="Times New Roman" w:hAnsi="Times New Roman" w:cs="Times New Roman"/>
        </w:rPr>
        <w:t xml:space="preserve">specific discussion of how </w:t>
      </w:r>
      <w:r w:rsidRPr="000A05BF" w:rsidR="00F120B7">
        <w:rPr>
          <w:rFonts w:ascii="Times New Roman" w:hAnsi="Times New Roman" w:cs="Times New Roman"/>
        </w:rPr>
        <w:t>a country's adoption of</w:t>
      </w:r>
      <w:r w:rsidRPr="000A05BF">
        <w:rPr>
          <w:rFonts w:ascii="Times New Roman" w:hAnsi="Times New Roman" w:cs="Times New Roman"/>
        </w:rPr>
        <w:t xml:space="preserve"> a robust CFC regime could reduce </w:t>
      </w:r>
      <w:r w:rsidRPr="000A05BF" w:rsidR="00F120B7">
        <w:rPr>
          <w:rFonts w:ascii="Times New Roman" w:hAnsi="Times New Roman" w:cs="Times New Roman"/>
        </w:rPr>
        <w:t>its</w:t>
      </w:r>
      <w:r w:rsidRPr="000A05BF">
        <w:rPr>
          <w:rFonts w:ascii="Times New Roman" w:hAnsi="Times New Roman" w:cs="Times New Roman"/>
        </w:rPr>
        <w:t xml:space="preserve"> competitiveness as a headquarters jurisdiction and </w:t>
      </w:r>
      <w:r w:rsidRPr="000A05BF" w:rsidR="001569A2">
        <w:rPr>
          <w:rFonts w:ascii="Times New Roman" w:hAnsi="Times New Roman" w:cs="Times New Roman"/>
        </w:rPr>
        <w:t>o</w:t>
      </w:r>
      <w:r w:rsidRPr="000A05BF" w:rsidR="00F120B7">
        <w:rPr>
          <w:rFonts w:ascii="Times New Roman" w:hAnsi="Times New Roman" w:cs="Times New Roman"/>
        </w:rPr>
        <w:t>f</w:t>
      </w:r>
      <w:r w:rsidRPr="000A05BF" w:rsidR="001569A2">
        <w:rPr>
          <w:rFonts w:ascii="Times New Roman" w:hAnsi="Times New Roman" w:cs="Times New Roman"/>
        </w:rPr>
        <w:t xml:space="preserve"> </w:t>
      </w:r>
      <w:r w:rsidRPr="000A05BF">
        <w:rPr>
          <w:rFonts w:ascii="Times New Roman" w:hAnsi="Times New Roman" w:cs="Times New Roman"/>
        </w:rPr>
        <w:t xml:space="preserve">the need to strike a balance between competitiveness and taxing foreign income under a CFC regime.  In a paragraph that foreshadowed negotiations to come years later, </w:t>
      </w:r>
      <w:r w:rsidRPr="000A05BF" w:rsidR="00F120B7">
        <w:rPr>
          <w:rFonts w:ascii="Times New Roman" w:hAnsi="Times New Roman" w:cs="Times New Roman"/>
        </w:rPr>
        <w:t xml:space="preserve">however, </w:t>
      </w:r>
      <w:r w:rsidRPr="000A05BF">
        <w:rPr>
          <w:rFonts w:ascii="Times New Roman" w:hAnsi="Times New Roman" w:cs="Times New Roman"/>
        </w:rPr>
        <w:t>the Report observed:</w:t>
      </w:r>
    </w:p>
    <w:p w:rsidRPr="000A05BF" w:rsidR="00FF21C2" w:rsidP="00581FC4" w:rsidRDefault="00FF21C2" w14:paraId="660DBA65" w14:textId="77777777">
      <w:pPr>
        <w:spacing w:line="276" w:lineRule="auto"/>
        <w:jc w:val="both"/>
        <w:rPr>
          <w:rFonts w:ascii="Times New Roman" w:hAnsi="Times New Roman" w:cs="Times New Roman"/>
        </w:rPr>
      </w:pPr>
    </w:p>
    <w:p w:rsidRPr="000A05BF" w:rsidR="001569A2" w:rsidP="00581FC4" w:rsidRDefault="00FF21C2" w14:paraId="7CA0EEA6" w14:textId="7EAA61C4">
      <w:pPr>
        <w:spacing w:line="276" w:lineRule="auto"/>
        <w:ind w:left="720"/>
        <w:jc w:val="both"/>
        <w:rPr>
          <w:rFonts w:ascii="Times New Roman" w:hAnsi="Times New Roman" w:cs="Times New Roman"/>
        </w:rPr>
      </w:pPr>
      <w:r w:rsidRPr="000A05BF">
        <w:rPr>
          <w:rFonts w:ascii="Times New Roman" w:hAnsi="Times New Roman" w:cs="Times New Roman"/>
        </w:rPr>
        <w:t>Another way to maintain competitiveness would be to ensure that more countries implement similar CFC rules.  This is therefore a space where countries working collectively and adopting similar rules could reduce the competitiveness concerns that individual countries may have when considering whether to implement CFC rules.</w:t>
      </w:r>
      <w:r w:rsidRPr="000A05BF">
        <w:rPr>
          <w:rStyle w:val="FootnoteReference"/>
          <w:rFonts w:ascii="Times New Roman" w:hAnsi="Times New Roman" w:cs="Times New Roman"/>
        </w:rPr>
        <w:footnoteReference w:id="7"/>
      </w:r>
    </w:p>
    <w:p w:rsidRPr="000A05BF" w:rsidR="00F35811" w:rsidP="00581FC4" w:rsidRDefault="00F35811" w14:paraId="1DBA8B29" w14:textId="77777777">
      <w:pPr>
        <w:pStyle w:val="ListParagraph"/>
        <w:spacing w:line="276" w:lineRule="auto"/>
        <w:ind w:left="2160"/>
        <w:jc w:val="both"/>
        <w:rPr>
          <w:rFonts w:ascii="Times New Roman" w:hAnsi="Times New Roman" w:cs="Times New Roman"/>
        </w:rPr>
      </w:pPr>
    </w:p>
    <w:p w:rsidRPr="000A05BF" w:rsidR="00F120B7" w:rsidP="00581FC4" w:rsidRDefault="00493ABC" w14:paraId="6DF6938D" w14:textId="7191A644">
      <w:pPr>
        <w:pStyle w:val="ListParagraph"/>
        <w:numPr>
          <w:ilvl w:val="1"/>
          <w:numId w:val="1"/>
        </w:numPr>
        <w:spacing w:line="276" w:lineRule="auto"/>
        <w:jc w:val="both"/>
        <w:rPr>
          <w:rFonts w:ascii="Times New Roman" w:hAnsi="Times New Roman" w:cs="Times New Roman"/>
        </w:rPr>
      </w:pPr>
      <w:r>
        <w:rPr>
          <w:rFonts w:ascii="Times New Roman" w:hAnsi="Times New Roman" w:cs="Times New Roman"/>
        </w:rPr>
        <w:t>US Enactment</w:t>
      </w:r>
      <w:r w:rsidRPr="000A05BF" w:rsidR="003B047F">
        <w:rPr>
          <w:rFonts w:ascii="Times New Roman" w:hAnsi="Times New Roman" w:cs="Times New Roman"/>
        </w:rPr>
        <w:t xml:space="preserve"> of </w:t>
      </w:r>
      <w:r w:rsidRPr="000A05BF" w:rsidR="00F12510">
        <w:rPr>
          <w:rFonts w:ascii="Times New Roman" w:hAnsi="Times New Roman" w:cs="Times New Roman"/>
        </w:rPr>
        <w:t xml:space="preserve">the </w:t>
      </w:r>
      <w:r w:rsidRPr="000A05BF" w:rsidR="00F46346">
        <w:rPr>
          <w:rFonts w:ascii="Times New Roman" w:hAnsi="Times New Roman" w:cs="Times New Roman"/>
        </w:rPr>
        <w:t>GILTI</w:t>
      </w:r>
      <w:r w:rsidRPr="000A05BF" w:rsidR="003B047F">
        <w:rPr>
          <w:rFonts w:ascii="Times New Roman" w:hAnsi="Times New Roman" w:cs="Times New Roman"/>
        </w:rPr>
        <w:t xml:space="preserve"> </w:t>
      </w:r>
      <w:r>
        <w:rPr>
          <w:rFonts w:ascii="Times New Roman" w:hAnsi="Times New Roman" w:cs="Times New Roman"/>
        </w:rPr>
        <w:t xml:space="preserve">Regime </w:t>
      </w:r>
      <w:r w:rsidRPr="000A05BF" w:rsidR="003B047F">
        <w:rPr>
          <w:rFonts w:ascii="Times New Roman" w:hAnsi="Times New Roman" w:cs="Times New Roman"/>
        </w:rPr>
        <w:t xml:space="preserve">in </w:t>
      </w:r>
      <w:r w:rsidRPr="000A05BF" w:rsidR="00FC5F62">
        <w:rPr>
          <w:rFonts w:ascii="Times New Roman" w:hAnsi="Times New Roman" w:cs="Times New Roman"/>
        </w:rPr>
        <w:t xml:space="preserve">the </w:t>
      </w:r>
      <w:r w:rsidRPr="000A05BF" w:rsidR="007665CD">
        <w:rPr>
          <w:rFonts w:ascii="Times New Roman" w:hAnsi="Times New Roman" w:cs="Times New Roman"/>
        </w:rPr>
        <w:t>TCJA in 2017</w:t>
      </w:r>
      <w:r w:rsidRPr="000A05BF" w:rsidR="00F120B7">
        <w:rPr>
          <w:rFonts w:ascii="Times New Roman" w:hAnsi="Times New Roman" w:cs="Times New Roman"/>
        </w:rPr>
        <w:t>.</w:t>
      </w:r>
    </w:p>
    <w:p w:rsidRPr="000A05BF" w:rsidR="00F120B7" w:rsidP="00581FC4" w:rsidRDefault="00F120B7" w14:paraId="181A9C94" w14:textId="77777777">
      <w:pPr>
        <w:spacing w:line="276" w:lineRule="auto"/>
        <w:ind w:left="720"/>
        <w:jc w:val="both"/>
        <w:rPr>
          <w:rFonts w:ascii="Times New Roman" w:hAnsi="Times New Roman" w:cs="Times New Roman"/>
        </w:rPr>
      </w:pPr>
    </w:p>
    <w:p w:rsidRPr="000A05BF" w:rsidR="003A7708" w:rsidP="00581FC4" w:rsidRDefault="00F120B7" w14:paraId="17A1921E" w14:textId="427630E1">
      <w:pPr>
        <w:spacing w:line="276" w:lineRule="auto"/>
        <w:jc w:val="both"/>
        <w:rPr>
          <w:rFonts w:ascii="Times New Roman" w:hAnsi="Times New Roman" w:cs="Times New Roman"/>
        </w:rPr>
      </w:pPr>
      <w:r w:rsidRPr="000A05BF">
        <w:rPr>
          <w:rFonts w:ascii="Times New Roman" w:hAnsi="Times New Roman" w:cs="Times New Roman"/>
        </w:rPr>
        <w:tab/>
        <w:t xml:space="preserve">When Republicans took control of Congress following the 2016 elections, they had ambitious plans for tax </w:t>
      </w:r>
      <w:r w:rsidRPr="000A05BF" w:rsidR="00A37753">
        <w:rPr>
          <w:rFonts w:ascii="Times New Roman" w:hAnsi="Times New Roman" w:cs="Times New Roman"/>
        </w:rPr>
        <w:t>legislation</w:t>
      </w:r>
      <w:r w:rsidRPr="000A05BF">
        <w:rPr>
          <w:rFonts w:ascii="Times New Roman" w:hAnsi="Times New Roman" w:cs="Times New Roman"/>
        </w:rPr>
        <w:t xml:space="preserve">, including </w:t>
      </w:r>
      <w:r w:rsidRPr="000A05BF" w:rsidR="00A37753">
        <w:rPr>
          <w:rFonts w:ascii="Times New Roman" w:hAnsi="Times New Roman" w:cs="Times New Roman"/>
        </w:rPr>
        <w:t>lowering</w:t>
      </w:r>
      <w:r w:rsidRPr="000A05BF">
        <w:rPr>
          <w:rFonts w:ascii="Times New Roman" w:hAnsi="Times New Roman" w:cs="Times New Roman"/>
        </w:rPr>
        <w:t xml:space="preserve"> the corporate tax rate to 20% and reforming the </w:t>
      </w:r>
      <w:r w:rsidRPr="000A05BF" w:rsidR="00A37753">
        <w:rPr>
          <w:rFonts w:ascii="Times New Roman" w:hAnsi="Times New Roman" w:cs="Times New Roman"/>
        </w:rPr>
        <w:t>taxation of international operations.  They succeeded in passing the Tax Cuts and Jobs Act</w:t>
      </w:r>
      <w:r w:rsidRPr="000A05BF" w:rsidR="00A37753">
        <w:rPr>
          <w:rStyle w:val="FootnoteReference"/>
          <w:rFonts w:ascii="Times New Roman" w:hAnsi="Times New Roman" w:cs="Times New Roman"/>
        </w:rPr>
        <w:footnoteReference w:id="8"/>
      </w:r>
      <w:r w:rsidRPr="000A05BF" w:rsidR="00A37753">
        <w:rPr>
          <w:rFonts w:ascii="Times New Roman" w:hAnsi="Times New Roman" w:cs="Times New Roman"/>
        </w:rPr>
        <w:t xml:space="preserve"> in December of 2017</w:t>
      </w:r>
      <w:r w:rsidRPr="000A05BF" w:rsidR="002E5F39">
        <w:rPr>
          <w:rFonts w:ascii="Times New Roman" w:hAnsi="Times New Roman" w:cs="Times New Roman"/>
        </w:rPr>
        <w:t>,</w:t>
      </w:r>
      <w:r w:rsidRPr="000A05BF" w:rsidR="00A37753">
        <w:rPr>
          <w:rFonts w:ascii="Times New Roman" w:hAnsi="Times New Roman" w:cs="Times New Roman"/>
        </w:rPr>
        <w:t xml:space="preserve"> which lowered the corporate tax rate to 21% and included the enactment of the Global Intangible Low</w:t>
      </w:r>
      <w:r w:rsidR="00963D8B">
        <w:rPr>
          <w:rFonts w:ascii="Times New Roman" w:hAnsi="Times New Roman" w:cs="Times New Roman"/>
        </w:rPr>
        <w:t>-T</w:t>
      </w:r>
      <w:r w:rsidRPr="000A05BF" w:rsidR="00A37753">
        <w:rPr>
          <w:rFonts w:ascii="Times New Roman" w:hAnsi="Times New Roman" w:cs="Times New Roman"/>
        </w:rPr>
        <w:t xml:space="preserve">axed Income ("GILTI") regime.  </w:t>
      </w:r>
    </w:p>
    <w:p w:rsidRPr="000A05BF" w:rsidR="003A7708" w:rsidP="00581FC4" w:rsidRDefault="003A7708" w14:paraId="42CADC47" w14:textId="77777777">
      <w:pPr>
        <w:spacing w:line="276" w:lineRule="auto"/>
        <w:jc w:val="both"/>
        <w:rPr>
          <w:rFonts w:ascii="Times New Roman" w:hAnsi="Times New Roman" w:cs="Times New Roman"/>
        </w:rPr>
      </w:pPr>
    </w:p>
    <w:p w:rsidRPr="000A05BF" w:rsidR="00D45CFD" w:rsidP="00581FC4" w:rsidRDefault="003A7708" w14:paraId="27B2C8F7" w14:textId="42A7FF80">
      <w:pPr>
        <w:spacing w:line="276" w:lineRule="auto"/>
        <w:jc w:val="both"/>
        <w:rPr>
          <w:rFonts w:ascii="Times New Roman" w:hAnsi="Times New Roman" w:cs="Times New Roman"/>
        </w:rPr>
      </w:pPr>
      <w:r w:rsidRPr="000A05BF">
        <w:rPr>
          <w:rFonts w:ascii="Times New Roman" w:hAnsi="Times New Roman" w:cs="Times New Roman"/>
        </w:rPr>
        <w:tab/>
      </w:r>
      <w:r w:rsidRPr="000A05BF" w:rsidR="00E113A7">
        <w:rPr>
          <w:rFonts w:ascii="Times New Roman" w:hAnsi="Times New Roman" w:cs="Times New Roman"/>
        </w:rPr>
        <w:t>The GILTI is a</w:t>
      </w:r>
      <w:r w:rsidRPr="000A05BF" w:rsidR="001F51C4">
        <w:rPr>
          <w:rFonts w:ascii="Times New Roman" w:hAnsi="Times New Roman" w:cs="Times New Roman"/>
        </w:rPr>
        <w:t xml:space="preserve"> </w:t>
      </w:r>
      <w:r w:rsidRPr="000A05BF" w:rsidR="00E45463">
        <w:rPr>
          <w:rFonts w:ascii="Times New Roman" w:hAnsi="Times New Roman" w:cs="Times New Roman"/>
        </w:rPr>
        <w:t xml:space="preserve">second CFC regime </w:t>
      </w:r>
      <w:r w:rsidRPr="000A05BF" w:rsidR="00A37753">
        <w:rPr>
          <w:rFonts w:ascii="Times New Roman" w:hAnsi="Times New Roman" w:cs="Times New Roman"/>
        </w:rPr>
        <w:t xml:space="preserve">that </w:t>
      </w:r>
      <w:r w:rsidRPr="000A05BF" w:rsidR="00E45463">
        <w:rPr>
          <w:rFonts w:ascii="Times New Roman" w:hAnsi="Times New Roman" w:cs="Times New Roman"/>
        </w:rPr>
        <w:t>operat</w:t>
      </w:r>
      <w:r w:rsidRPr="000A05BF" w:rsidR="00A37753">
        <w:rPr>
          <w:rFonts w:ascii="Times New Roman" w:hAnsi="Times New Roman" w:cs="Times New Roman"/>
        </w:rPr>
        <w:t>es</w:t>
      </w:r>
      <w:r w:rsidRPr="000A05BF" w:rsidR="00E45463">
        <w:rPr>
          <w:rFonts w:ascii="Times New Roman" w:hAnsi="Times New Roman" w:cs="Times New Roman"/>
        </w:rPr>
        <w:t xml:space="preserve"> in parallel with subpart F</w:t>
      </w:r>
      <w:r w:rsidRPr="000A05BF" w:rsidR="00A37753">
        <w:rPr>
          <w:rFonts w:ascii="Times New Roman" w:hAnsi="Times New Roman" w:cs="Times New Roman"/>
        </w:rPr>
        <w:t xml:space="preserve"> t</w:t>
      </w:r>
      <w:r w:rsidRPr="000A05BF" w:rsidR="00DD00B5">
        <w:rPr>
          <w:rFonts w:ascii="Times New Roman" w:hAnsi="Times New Roman" w:cs="Times New Roman"/>
        </w:rPr>
        <w:t>o</w:t>
      </w:r>
      <w:r w:rsidRPr="000A05BF" w:rsidR="00A37753">
        <w:rPr>
          <w:rFonts w:ascii="Times New Roman" w:hAnsi="Times New Roman" w:cs="Times New Roman"/>
        </w:rPr>
        <w:t xml:space="preserve"> tax</w:t>
      </w:r>
      <w:r w:rsidRPr="000A05BF" w:rsidR="00DD00B5">
        <w:rPr>
          <w:rFonts w:ascii="Times New Roman" w:hAnsi="Times New Roman" w:cs="Times New Roman"/>
        </w:rPr>
        <w:t xml:space="preserve"> currently</w:t>
      </w:r>
      <w:r w:rsidRPr="000A05BF" w:rsidR="00A37753">
        <w:rPr>
          <w:rFonts w:ascii="Times New Roman" w:hAnsi="Times New Roman" w:cs="Times New Roman"/>
        </w:rPr>
        <w:t xml:space="preserve"> </w:t>
      </w:r>
      <w:r w:rsidR="00E8515D">
        <w:rPr>
          <w:rFonts w:ascii="Times New Roman" w:hAnsi="Times New Roman" w:cs="Times New Roman"/>
        </w:rPr>
        <w:t>most of t</w:t>
      </w:r>
      <w:r w:rsidRPr="000A05BF" w:rsidR="00DD00B5">
        <w:rPr>
          <w:rFonts w:ascii="Times New Roman" w:hAnsi="Times New Roman" w:cs="Times New Roman"/>
        </w:rPr>
        <w:t xml:space="preserve">he </w:t>
      </w:r>
      <w:r w:rsidRPr="000A05BF" w:rsidR="00A37753">
        <w:rPr>
          <w:rFonts w:ascii="Times New Roman" w:hAnsi="Times New Roman" w:cs="Times New Roman"/>
        </w:rPr>
        <w:t xml:space="preserve">income of CFCs that is not already taxed under subpart F.  </w:t>
      </w:r>
      <w:r w:rsidRPr="000A05BF" w:rsidR="000E7378">
        <w:rPr>
          <w:rFonts w:ascii="Times New Roman" w:hAnsi="Times New Roman" w:cs="Times New Roman"/>
        </w:rPr>
        <w:t>Under the combination of subpart F and the GILTI</w:t>
      </w:r>
      <w:r w:rsidRPr="000A05BF" w:rsidR="00CE24CD">
        <w:rPr>
          <w:rFonts w:ascii="Times New Roman" w:hAnsi="Times New Roman" w:cs="Times New Roman"/>
        </w:rPr>
        <w:t xml:space="preserve">, a US </w:t>
      </w:r>
      <w:r w:rsidRPr="000A05BF" w:rsidR="00E50C6C">
        <w:rPr>
          <w:rFonts w:ascii="Times New Roman" w:hAnsi="Times New Roman" w:cs="Times New Roman"/>
        </w:rPr>
        <w:t>shareholder</w:t>
      </w:r>
      <w:r w:rsidRPr="000A05BF" w:rsidR="00CE24CD">
        <w:rPr>
          <w:rFonts w:ascii="Times New Roman" w:hAnsi="Times New Roman" w:cs="Times New Roman"/>
        </w:rPr>
        <w:t xml:space="preserve"> of a CFC is currently subject to tax in the United States on </w:t>
      </w:r>
      <w:proofErr w:type="gramStart"/>
      <w:r w:rsidRPr="000A05BF" w:rsidR="00CE24CD">
        <w:rPr>
          <w:rFonts w:ascii="Times New Roman" w:hAnsi="Times New Roman" w:cs="Times New Roman"/>
        </w:rPr>
        <w:t>the large majority of</w:t>
      </w:r>
      <w:proofErr w:type="gramEnd"/>
      <w:r w:rsidRPr="000A05BF" w:rsidR="00CE24CD">
        <w:rPr>
          <w:rFonts w:ascii="Times New Roman" w:hAnsi="Times New Roman" w:cs="Times New Roman"/>
        </w:rPr>
        <w:t xml:space="preserve"> </w:t>
      </w:r>
      <w:r w:rsidR="002466FF">
        <w:rPr>
          <w:rFonts w:ascii="Times New Roman" w:hAnsi="Times New Roman" w:cs="Times New Roman"/>
        </w:rPr>
        <w:t xml:space="preserve">its </w:t>
      </w:r>
      <w:r w:rsidRPr="000A05BF" w:rsidR="00CE24CD">
        <w:rPr>
          <w:rFonts w:ascii="Times New Roman" w:hAnsi="Times New Roman" w:cs="Times New Roman"/>
        </w:rPr>
        <w:t xml:space="preserve">CFC income.  Under subpart F, passive income and foreign base company income is taxed </w:t>
      </w:r>
      <w:r w:rsidR="00A15BD6">
        <w:rPr>
          <w:rFonts w:ascii="Times New Roman" w:hAnsi="Times New Roman" w:cs="Times New Roman"/>
        </w:rPr>
        <w:t xml:space="preserve">currently </w:t>
      </w:r>
      <w:r w:rsidRPr="000A05BF" w:rsidR="00CE24CD">
        <w:rPr>
          <w:rFonts w:ascii="Times New Roman" w:hAnsi="Times New Roman" w:cs="Times New Roman"/>
        </w:rPr>
        <w:t xml:space="preserve">to the US parent at the full corporate tax rate.  The GILTI regime taxes the US </w:t>
      </w:r>
      <w:r w:rsidR="00963D8B">
        <w:rPr>
          <w:rFonts w:ascii="Times New Roman" w:hAnsi="Times New Roman" w:cs="Times New Roman"/>
        </w:rPr>
        <w:t>shareholder</w:t>
      </w:r>
      <w:r w:rsidRPr="000A05BF" w:rsidR="00CE24CD">
        <w:rPr>
          <w:rFonts w:ascii="Times New Roman" w:hAnsi="Times New Roman" w:cs="Times New Roman"/>
        </w:rPr>
        <w:t xml:space="preserve"> on </w:t>
      </w:r>
      <w:r w:rsidRPr="000A05BF" w:rsidR="002B03A0">
        <w:rPr>
          <w:rFonts w:ascii="Times New Roman" w:hAnsi="Times New Roman" w:cs="Times New Roman"/>
        </w:rPr>
        <w:t>"tested income</w:t>
      </w:r>
      <w:r w:rsidRPr="000A05BF" w:rsidR="002E5F39">
        <w:rPr>
          <w:rFonts w:ascii="Times New Roman" w:hAnsi="Times New Roman" w:cs="Times New Roman"/>
        </w:rPr>
        <w:t>,</w:t>
      </w:r>
      <w:r w:rsidRPr="000A05BF" w:rsidR="002B03A0">
        <w:rPr>
          <w:rFonts w:ascii="Times New Roman" w:hAnsi="Times New Roman" w:cs="Times New Roman"/>
        </w:rPr>
        <w:t xml:space="preserve">" which consists of </w:t>
      </w:r>
      <w:r w:rsidRPr="000A05BF" w:rsidR="00CE24CD">
        <w:rPr>
          <w:rFonts w:ascii="Times New Roman" w:hAnsi="Times New Roman" w:cs="Times New Roman"/>
        </w:rPr>
        <w:t xml:space="preserve">all other income </w:t>
      </w:r>
      <w:r w:rsidRPr="000A05BF" w:rsidR="002B03A0">
        <w:rPr>
          <w:rFonts w:ascii="Times New Roman" w:hAnsi="Times New Roman" w:cs="Times New Roman"/>
        </w:rPr>
        <w:t>earned by a</w:t>
      </w:r>
      <w:r w:rsidRPr="000A05BF" w:rsidR="00CE24CD">
        <w:rPr>
          <w:rFonts w:ascii="Times New Roman" w:hAnsi="Times New Roman" w:cs="Times New Roman"/>
        </w:rPr>
        <w:t xml:space="preserve"> CFC</w:t>
      </w:r>
      <w:r w:rsidRPr="000A05BF" w:rsidR="002B03A0">
        <w:rPr>
          <w:rFonts w:ascii="Times New Roman" w:hAnsi="Times New Roman" w:cs="Times New Roman"/>
        </w:rPr>
        <w:t xml:space="preserve"> subject to</w:t>
      </w:r>
      <w:r w:rsidRPr="000A05BF" w:rsidR="00CE24CD">
        <w:rPr>
          <w:rFonts w:ascii="Times New Roman" w:hAnsi="Times New Roman" w:cs="Times New Roman"/>
        </w:rPr>
        <w:t xml:space="preserve"> very limited exceptions</w:t>
      </w:r>
      <w:r w:rsidRPr="000A05BF" w:rsidR="002B03A0">
        <w:rPr>
          <w:rFonts w:ascii="Times New Roman" w:hAnsi="Times New Roman" w:cs="Times New Roman"/>
        </w:rPr>
        <w:t xml:space="preserve"> for (</w:t>
      </w:r>
      <w:proofErr w:type="spellStart"/>
      <w:r w:rsidRPr="000A05BF" w:rsidR="002B03A0">
        <w:rPr>
          <w:rFonts w:ascii="Times New Roman" w:hAnsi="Times New Roman" w:cs="Times New Roman"/>
        </w:rPr>
        <w:t>i</w:t>
      </w:r>
      <w:proofErr w:type="spellEnd"/>
      <w:r w:rsidRPr="000A05BF" w:rsidR="002B03A0">
        <w:rPr>
          <w:rFonts w:ascii="Times New Roman" w:hAnsi="Times New Roman" w:cs="Times New Roman"/>
        </w:rPr>
        <w:t xml:space="preserve">) income effectively connected with a US trade or business (with respect to which the CFC directly pays US corporate income tax), (ii) dividend income received from related CFCs, and (iii) foreign oil and gas extraction income.  Treasury regulations provide an election to exclude from tested income any CFC income which is subject to a current effective foreign tax rate of greater than 90% of the US corporate tax rate. </w:t>
      </w:r>
      <w:r w:rsidRPr="000A05BF">
        <w:rPr>
          <w:rFonts w:ascii="Times New Roman" w:hAnsi="Times New Roman" w:cs="Times New Roman"/>
        </w:rPr>
        <w:t xml:space="preserve"> A US shareholder of CFCs includes in income the sum of its pro rata shares of the tested income earned by each CFC, reduced by its pro rata shares of current losses incurred by CFCs it owns ("tested losses"), and further reduced by an allowance for a deemed 10% return on the qualified </w:t>
      </w:r>
      <w:r w:rsidR="002F47B6">
        <w:rPr>
          <w:rFonts w:ascii="Times New Roman" w:hAnsi="Times New Roman" w:cs="Times New Roman"/>
        </w:rPr>
        <w:t>business</w:t>
      </w:r>
      <w:r w:rsidRPr="000A05BF">
        <w:rPr>
          <w:rFonts w:ascii="Times New Roman" w:hAnsi="Times New Roman" w:cs="Times New Roman"/>
        </w:rPr>
        <w:t xml:space="preserve"> assets </w:t>
      </w:r>
      <w:r w:rsidR="002F47B6">
        <w:rPr>
          <w:rFonts w:ascii="Times New Roman" w:hAnsi="Times New Roman" w:cs="Times New Roman"/>
        </w:rPr>
        <w:t>i</w:t>
      </w:r>
      <w:r w:rsidRPr="000A05BF">
        <w:rPr>
          <w:rFonts w:ascii="Times New Roman" w:hAnsi="Times New Roman" w:cs="Times New Roman"/>
        </w:rPr>
        <w:t xml:space="preserve">nvestments ("QBAI") owned by its profitable CFCs.  </w:t>
      </w:r>
    </w:p>
    <w:p w:rsidRPr="000A05BF" w:rsidR="001019C5" w:rsidP="00581FC4" w:rsidRDefault="001019C5" w14:paraId="1291B876" w14:textId="77777777">
      <w:pPr>
        <w:spacing w:line="276" w:lineRule="auto"/>
        <w:jc w:val="both"/>
        <w:rPr>
          <w:rFonts w:ascii="Times New Roman" w:hAnsi="Times New Roman" w:cs="Times New Roman"/>
        </w:rPr>
      </w:pPr>
    </w:p>
    <w:p w:rsidRPr="000A05BF" w:rsidR="0029086D" w:rsidP="00581FC4" w:rsidRDefault="001019C5" w14:paraId="04A4D9D4" w14:textId="3D39ECED">
      <w:pPr>
        <w:spacing w:line="276" w:lineRule="auto"/>
        <w:jc w:val="both"/>
        <w:rPr>
          <w:rFonts w:ascii="Times New Roman" w:hAnsi="Times New Roman" w:cs="Times New Roman"/>
        </w:rPr>
      </w:pPr>
      <w:r w:rsidRPr="000A05BF">
        <w:rPr>
          <w:rFonts w:ascii="Times New Roman" w:hAnsi="Times New Roman" w:cs="Times New Roman"/>
        </w:rPr>
        <w:lastRenderedPageBreak/>
        <w:tab/>
        <w:t>The GILTI regime taxes US shareholders on inclusions of net tested income at the equivalent of a 10.5% rate by providing a deduction under Code Sec. 250 equal to 50% percent of the inclusion.  This deduction is scheduled to be reduced to 37.5</w:t>
      </w:r>
      <w:r w:rsidRPr="000A05BF" w:rsidR="00C3138D">
        <w:rPr>
          <w:rFonts w:ascii="Times New Roman" w:hAnsi="Times New Roman" w:cs="Times New Roman"/>
        </w:rPr>
        <w:t>% for years after 2025</w:t>
      </w:r>
      <w:r w:rsidRPr="000A05BF" w:rsidR="002E5F39">
        <w:rPr>
          <w:rFonts w:ascii="Times New Roman" w:hAnsi="Times New Roman" w:cs="Times New Roman"/>
        </w:rPr>
        <w:t>,</w:t>
      </w:r>
      <w:r w:rsidRPr="000A05BF" w:rsidR="00C3138D">
        <w:rPr>
          <w:rFonts w:ascii="Times New Roman" w:hAnsi="Times New Roman" w:cs="Times New Roman"/>
        </w:rPr>
        <w:t xml:space="preserve"> for an effective rate of 13.125%.  Earnings of CFCs that have been taxed to </w:t>
      </w:r>
      <w:r w:rsidRPr="000A05BF" w:rsidR="00823D9E">
        <w:rPr>
          <w:rFonts w:ascii="Times New Roman" w:hAnsi="Times New Roman" w:cs="Times New Roman"/>
        </w:rPr>
        <w:t xml:space="preserve">a </w:t>
      </w:r>
      <w:r w:rsidRPr="000A05BF" w:rsidR="00C3138D">
        <w:rPr>
          <w:rFonts w:ascii="Times New Roman" w:hAnsi="Times New Roman" w:cs="Times New Roman"/>
        </w:rPr>
        <w:t>US shareholder under either subpart F or the GILTI regime constitute "previously taxed earnings and profits</w:t>
      </w:r>
      <w:r w:rsidR="005A0860">
        <w:rPr>
          <w:rFonts w:ascii="Times New Roman" w:hAnsi="Times New Roman" w:cs="Times New Roman"/>
        </w:rPr>
        <w:t>,</w:t>
      </w:r>
      <w:r w:rsidRPr="000A05BF" w:rsidR="00C3138D">
        <w:rPr>
          <w:rFonts w:ascii="Times New Roman" w:hAnsi="Times New Roman" w:cs="Times New Roman"/>
        </w:rPr>
        <w:t xml:space="preserve">" which are excluded from the income of US shareholders under Code Sec. 959 when distributed.  Earnings of CFCs that are </w:t>
      </w:r>
      <w:r w:rsidRPr="000A05BF" w:rsidR="00561D78">
        <w:rPr>
          <w:rFonts w:ascii="Times New Roman" w:hAnsi="Times New Roman" w:cs="Times New Roman"/>
        </w:rPr>
        <w:t xml:space="preserve">not </w:t>
      </w:r>
      <w:r w:rsidRPr="000A05BF" w:rsidR="00C3138D">
        <w:rPr>
          <w:rFonts w:ascii="Times New Roman" w:hAnsi="Times New Roman" w:cs="Times New Roman"/>
        </w:rPr>
        <w:t>taxed under either subpart F or the GILTI regime</w:t>
      </w:r>
      <w:r w:rsidRPr="000A05BF" w:rsidR="005C36A9">
        <w:rPr>
          <w:rFonts w:ascii="Times New Roman" w:hAnsi="Times New Roman" w:cs="Times New Roman"/>
        </w:rPr>
        <w:t xml:space="preserve"> can be distributed without tax based on a deduction under </w:t>
      </w:r>
      <w:r w:rsidRPr="000A05BF" w:rsidR="00561D78">
        <w:rPr>
          <w:rFonts w:ascii="Times New Roman" w:hAnsi="Times New Roman" w:cs="Times New Roman"/>
        </w:rPr>
        <w:t>Code Sec.</w:t>
      </w:r>
      <w:r w:rsidRPr="000A05BF" w:rsidR="005C36A9">
        <w:rPr>
          <w:rFonts w:ascii="Times New Roman" w:hAnsi="Times New Roman" w:cs="Times New Roman"/>
        </w:rPr>
        <w:t xml:space="preserve"> 245A for 100% of the amount of the distribution, with the result that such earnings are never subject to US </w:t>
      </w:r>
      <w:r w:rsidR="00963D8B">
        <w:rPr>
          <w:rFonts w:ascii="Times New Roman" w:hAnsi="Times New Roman" w:cs="Times New Roman"/>
        </w:rPr>
        <w:t xml:space="preserve">corporate </w:t>
      </w:r>
      <w:r w:rsidRPr="000A05BF" w:rsidR="005C36A9">
        <w:rPr>
          <w:rFonts w:ascii="Times New Roman" w:hAnsi="Times New Roman" w:cs="Times New Roman"/>
        </w:rPr>
        <w:t>tax.</w:t>
      </w:r>
      <w:r w:rsidRPr="000A05BF" w:rsidR="00C3138D">
        <w:rPr>
          <w:rFonts w:ascii="Times New Roman" w:hAnsi="Times New Roman" w:cs="Times New Roman"/>
        </w:rPr>
        <w:t xml:space="preserve"> </w:t>
      </w:r>
    </w:p>
    <w:p w:rsidRPr="000A05BF" w:rsidR="002E5F39" w:rsidP="00581FC4" w:rsidRDefault="002E5F39" w14:paraId="1B34BF37" w14:textId="77777777">
      <w:pPr>
        <w:spacing w:line="276" w:lineRule="auto"/>
        <w:jc w:val="both"/>
        <w:rPr>
          <w:rFonts w:ascii="Times New Roman" w:hAnsi="Times New Roman" w:cs="Times New Roman"/>
        </w:rPr>
      </w:pPr>
    </w:p>
    <w:p w:rsidRPr="000A05BF" w:rsidR="002E5F39" w:rsidP="00581FC4" w:rsidRDefault="002E5F39" w14:paraId="5DC448F7" w14:textId="785A7167">
      <w:pPr>
        <w:spacing w:line="276" w:lineRule="auto"/>
        <w:jc w:val="both"/>
        <w:rPr>
          <w:rFonts w:ascii="Times New Roman" w:hAnsi="Times New Roman" w:cs="Times New Roman"/>
        </w:rPr>
      </w:pPr>
      <w:r w:rsidRPr="000A05BF">
        <w:rPr>
          <w:rFonts w:ascii="Times New Roman" w:hAnsi="Times New Roman" w:cs="Times New Roman"/>
        </w:rPr>
        <w:tab/>
        <w:t>Double taxation is mitigated under the GILTI regime through a US foreign tax credit for 80% of the foreign taxes paid with respect to tested income. GILTI inclusions are treated as a</w:t>
      </w:r>
      <w:r w:rsidRPr="000A05BF" w:rsidR="00416A1F">
        <w:rPr>
          <w:rFonts w:ascii="Times New Roman" w:hAnsi="Times New Roman" w:cs="Times New Roman"/>
        </w:rPr>
        <w:t xml:space="preserve"> </w:t>
      </w:r>
      <w:r w:rsidRPr="000A05BF">
        <w:rPr>
          <w:rFonts w:ascii="Times New Roman" w:hAnsi="Times New Roman" w:cs="Times New Roman"/>
        </w:rPr>
        <w:t>separate limitation basket for foreign tax credit purposes</w:t>
      </w:r>
      <w:r w:rsidRPr="000A05BF" w:rsidR="00416A1F">
        <w:rPr>
          <w:rFonts w:ascii="Times New Roman" w:hAnsi="Times New Roman" w:cs="Times New Roman"/>
        </w:rPr>
        <w:t xml:space="preserve">, combining within a single basket all GILTI inclusions from all CFCs owned </w:t>
      </w:r>
      <w:r w:rsidRPr="000A05BF" w:rsidR="0020628F">
        <w:rPr>
          <w:rFonts w:ascii="Times New Roman" w:hAnsi="Times New Roman" w:cs="Times New Roman"/>
        </w:rPr>
        <w:t xml:space="preserve">around the world </w:t>
      </w:r>
      <w:r w:rsidRPr="000A05BF" w:rsidR="00416A1F">
        <w:rPr>
          <w:rFonts w:ascii="Times New Roman" w:hAnsi="Times New Roman" w:cs="Times New Roman"/>
        </w:rPr>
        <w:t>by a US shareholder and the associated foreign taxes paid.  Therefore, unlike under the Obama Administration minimum tax proposal, a single foreign tax rate on GILTI inclusions is calculated on a worldwide basis, averaging the rates on inclusions from CFCs in high</w:t>
      </w:r>
      <w:r w:rsidR="00963D8B">
        <w:rPr>
          <w:rFonts w:ascii="Times New Roman" w:hAnsi="Times New Roman" w:cs="Times New Roman"/>
        </w:rPr>
        <w:t>-</w:t>
      </w:r>
      <w:r w:rsidRPr="000A05BF" w:rsidR="00416A1F">
        <w:rPr>
          <w:rFonts w:ascii="Times New Roman" w:hAnsi="Times New Roman" w:cs="Times New Roman"/>
        </w:rPr>
        <w:t>tax countries against inclusions from lower</w:t>
      </w:r>
      <w:r w:rsidR="00963D8B">
        <w:rPr>
          <w:rFonts w:ascii="Times New Roman" w:hAnsi="Times New Roman" w:cs="Times New Roman"/>
        </w:rPr>
        <w:t>-</w:t>
      </w:r>
      <w:r w:rsidRPr="000A05BF" w:rsidR="00416A1F">
        <w:rPr>
          <w:rFonts w:ascii="Times New Roman" w:hAnsi="Times New Roman" w:cs="Times New Roman"/>
        </w:rPr>
        <w:t xml:space="preserve">taxed countries.  Because a foreign tax credit is given for only 80% of the foreign taxes </w:t>
      </w:r>
      <w:r w:rsidR="005437C4">
        <w:rPr>
          <w:rFonts w:ascii="Times New Roman" w:hAnsi="Times New Roman" w:cs="Times New Roman"/>
        </w:rPr>
        <w:t xml:space="preserve">deemed </w:t>
      </w:r>
      <w:r w:rsidRPr="000A05BF" w:rsidR="00416A1F">
        <w:rPr>
          <w:rFonts w:ascii="Times New Roman" w:hAnsi="Times New Roman" w:cs="Times New Roman"/>
        </w:rPr>
        <w:t>paid with respect to GILTI inclusions, a US shareholder will pay marginal US tax on GILTI inclusions until this worldwide blended foreign effective tax rate is at least 13.125%</w:t>
      </w:r>
      <w:r w:rsidRPr="000A05BF" w:rsidR="00761543">
        <w:rPr>
          <w:rFonts w:ascii="Times New Roman" w:hAnsi="Times New Roman" w:cs="Times New Roman"/>
        </w:rPr>
        <w:t>,</w:t>
      </w:r>
      <w:r w:rsidRPr="000A05BF" w:rsidR="006B1C87">
        <w:rPr>
          <w:rFonts w:ascii="Times New Roman" w:hAnsi="Times New Roman" w:cs="Times New Roman"/>
        </w:rPr>
        <w:t xml:space="preserve"> even though the US tax rate on GILTI inclusions is 10.5%</w:t>
      </w:r>
      <w:r w:rsidRPr="000A05BF" w:rsidR="00416A1F">
        <w:rPr>
          <w:rFonts w:ascii="Times New Roman" w:hAnsi="Times New Roman" w:cs="Times New Roman"/>
        </w:rPr>
        <w:t>.</w:t>
      </w:r>
      <w:r w:rsidRPr="000A05BF" w:rsidR="006B1C87">
        <w:rPr>
          <w:rFonts w:ascii="Times New Roman" w:hAnsi="Times New Roman" w:cs="Times New Roman"/>
        </w:rPr>
        <w:t xml:space="preserve"> (</w:t>
      </w:r>
      <w:r w:rsidR="00774BBA">
        <w:rPr>
          <w:rFonts w:ascii="Times New Roman" w:hAnsi="Times New Roman" w:cs="Times New Roman"/>
        </w:rPr>
        <w:t>i</w:t>
      </w:r>
      <w:r w:rsidRPr="000A05BF" w:rsidR="006B1C87">
        <w:rPr>
          <w:rFonts w:ascii="Times New Roman" w:hAnsi="Times New Roman" w:cs="Times New Roman"/>
        </w:rPr>
        <w:t xml:space="preserve">.e., 10.5%/80% = 13.125%).  If a US shareholder has a blended foreign tax rate in its GILTI basket </w:t>
      </w:r>
      <w:proofErr w:type="gramStart"/>
      <w:r w:rsidRPr="000A05BF" w:rsidR="006B1C87">
        <w:rPr>
          <w:rFonts w:ascii="Times New Roman" w:hAnsi="Times New Roman" w:cs="Times New Roman"/>
        </w:rPr>
        <w:t>in excess of</w:t>
      </w:r>
      <w:proofErr w:type="gramEnd"/>
      <w:r w:rsidRPr="000A05BF" w:rsidR="006B1C87">
        <w:rPr>
          <w:rFonts w:ascii="Times New Roman" w:hAnsi="Times New Roman" w:cs="Times New Roman"/>
        </w:rPr>
        <w:t xml:space="preserve"> 13.125%, it will be in an excess credit position and </w:t>
      </w:r>
      <w:r w:rsidR="00963D8B">
        <w:rPr>
          <w:rFonts w:ascii="Times New Roman" w:hAnsi="Times New Roman" w:cs="Times New Roman"/>
        </w:rPr>
        <w:t xml:space="preserve">will </w:t>
      </w:r>
      <w:r w:rsidRPr="000A05BF" w:rsidR="006B1C87">
        <w:rPr>
          <w:rFonts w:ascii="Times New Roman" w:hAnsi="Times New Roman" w:cs="Times New Roman"/>
        </w:rPr>
        <w:t>not have incremental US tax on its GILTI inclusions.  As will be discussed below, being in an excess credit position can, however, have a tax cost resulting from the allocation of domestic expenses against the GILTI basket.</w:t>
      </w:r>
      <w:r w:rsidRPr="000A05BF" w:rsidR="00C53D08">
        <w:rPr>
          <w:rFonts w:ascii="Times New Roman" w:hAnsi="Times New Roman" w:cs="Times New Roman"/>
        </w:rPr>
        <w:t xml:space="preserve">  Following the scheduled reduction of the Code Sec. 250 deduction for GILTI inclusions to 37.5%, which will raise the effective US tax rate to 13.125%, a US shareholder will need a blended foreign tax rate in its GILTI Basket of at least 16.4% to avoid a marginal US tax on its GILTI </w:t>
      </w:r>
      <w:r w:rsidRPr="000A05BF" w:rsidR="007B0655">
        <w:rPr>
          <w:rFonts w:ascii="Times New Roman" w:hAnsi="Times New Roman" w:cs="Times New Roman"/>
        </w:rPr>
        <w:t>inclusions</w:t>
      </w:r>
      <w:r w:rsidR="003E77C0">
        <w:rPr>
          <w:rFonts w:ascii="Times New Roman" w:hAnsi="Times New Roman" w:cs="Times New Roman"/>
        </w:rPr>
        <w:t>.  It</w:t>
      </w:r>
      <w:r w:rsidRPr="000A05BF" w:rsidR="00C53D08">
        <w:rPr>
          <w:rFonts w:ascii="Times New Roman" w:hAnsi="Times New Roman" w:cs="Times New Roman"/>
        </w:rPr>
        <w:t xml:space="preserve"> would be in an excess credit position if its </w:t>
      </w:r>
      <w:r w:rsidR="00963D8B">
        <w:rPr>
          <w:rFonts w:ascii="Times New Roman" w:hAnsi="Times New Roman" w:cs="Times New Roman"/>
        </w:rPr>
        <w:t xml:space="preserve">blended </w:t>
      </w:r>
      <w:r w:rsidRPr="000A05BF" w:rsidR="00C53D08">
        <w:rPr>
          <w:rFonts w:ascii="Times New Roman" w:hAnsi="Times New Roman" w:cs="Times New Roman"/>
        </w:rPr>
        <w:t>foreign tax rate exceeds that rate. (</w:t>
      </w:r>
      <w:r w:rsidR="003E77C0">
        <w:rPr>
          <w:rFonts w:ascii="Times New Roman" w:hAnsi="Times New Roman" w:cs="Times New Roman"/>
        </w:rPr>
        <w:t>i</w:t>
      </w:r>
      <w:r w:rsidRPr="000A05BF" w:rsidR="00C53D08">
        <w:rPr>
          <w:rFonts w:ascii="Times New Roman" w:hAnsi="Times New Roman" w:cs="Times New Roman"/>
        </w:rPr>
        <w:t>.e., 13.125%/80% = 16.40625%).</w:t>
      </w:r>
    </w:p>
    <w:p w:rsidRPr="000A05BF" w:rsidR="006F1D8A" w:rsidP="00581FC4" w:rsidRDefault="006F1D8A" w14:paraId="697ED273" w14:textId="77777777">
      <w:pPr>
        <w:spacing w:line="276" w:lineRule="auto"/>
        <w:jc w:val="both"/>
        <w:rPr>
          <w:rFonts w:ascii="Times New Roman" w:hAnsi="Times New Roman" w:cs="Times New Roman"/>
        </w:rPr>
      </w:pPr>
    </w:p>
    <w:p w:rsidRPr="000A05BF" w:rsidR="003E4B97" w:rsidP="00581FC4" w:rsidRDefault="006F1D8A" w14:paraId="436F4EAF" w14:textId="5D8B6E9F">
      <w:pPr>
        <w:spacing w:line="276" w:lineRule="auto"/>
        <w:jc w:val="both"/>
        <w:rPr>
          <w:rFonts w:ascii="Times New Roman" w:hAnsi="Times New Roman" w:cs="Times New Roman"/>
        </w:rPr>
      </w:pPr>
      <w:r w:rsidRPr="000A05BF">
        <w:rPr>
          <w:rFonts w:ascii="Times New Roman" w:hAnsi="Times New Roman" w:cs="Times New Roman"/>
        </w:rPr>
        <w:tab/>
        <w:t xml:space="preserve">Calculating the foreign tax credit limitation in the GILTI basket on a </w:t>
      </w:r>
      <w:proofErr w:type="gramStart"/>
      <w:r w:rsidRPr="000A05BF">
        <w:rPr>
          <w:rFonts w:ascii="Times New Roman" w:hAnsi="Times New Roman" w:cs="Times New Roman"/>
        </w:rPr>
        <w:t>world-wide basis results</w:t>
      </w:r>
      <w:proofErr w:type="gramEnd"/>
      <w:r w:rsidRPr="000A05BF">
        <w:rPr>
          <w:rFonts w:ascii="Times New Roman" w:hAnsi="Times New Roman" w:cs="Times New Roman"/>
        </w:rPr>
        <w:t xml:space="preserve"> in the United States imposing </w:t>
      </w:r>
      <w:r w:rsidR="005041A5">
        <w:rPr>
          <w:rFonts w:ascii="Times New Roman" w:hAnsi="Times New Roman" w:cs="Times New Roman"/>
        </w:rPr>
        <w:t xml:space="preserve">sufficient </w:t>
      </w:r>
      <w:r w:rsidRPr="000A05BF">
        <w:rPr>
          <w:rFonts w:ascii="Times New Roman" w:hAnsi="Times New Roman" w:cs="Times New Roman"/>
        </w:rPr>
        <w:t xml:space="preserve">tax on GILTI inclusions to bring the </w:t>
      </w:r>
      <w:r w:rsidRPr="000A05BF">
        <w:rPr>
          <w:rFonts w:ascii="Times New Roman" w:hAnsi="Times New Roman" w:cs="Times New Roman"/>
          <w:b/>
          <w:bCs/>
          <w:i/>
          <w:iCs/>
        </w:rPr>
        <w:t xml:space="preserve">global </w:t>
      </w:r>
      <w:r w:rsidRPr="000A05BF">
        <w:rPr>
          <w:rFonts w:ascii="Times New Roman" w:hAnsi="Times New Roman" w:cs="Times New Roman"/>
        </w:rPr>
        <w:t>effective tax rate on a US MNE's tested income earned through CFCs to 13.125%.  Unlike the Obama Administration</w:t>
      </w:r>
      <w:r w:rsidR="00417B73">
        <w:rPr>
          <w:rFonts w:ascii="Times New Roman" w:hAnsi="Times New Roman" w:cs="Times New Roman"/>
        </w:rPr>
        <w:t>'s</w:t>
      </w:r>
      <w:r w:rsidRPr="000A05BF">
        <w:rPr>
          <w:rFonts w:ascii="Times New Roman" w:hAnsi="Times New Roman" w:cs="Times New Roman"/>
        </w:rPr>
        <w:t xml:space="preserve"> minimum tax proposals, </w:t>
      </w:r>
      <w:r w:rsidRPr="000A05BF" w:rsidR="003E4B97">
        <w:rPr>
          <w:rFonts w:ascii="Times New Roman" w:hAnsi="Times New Roman" w:cs="Times New Roman"/>
        </w:rPr>
        <w:t>and</w:t>
      </w:r>
      <w:r w:rsidRPr="000A05BF">
        <w:rPr>
          <w:rFonts w:ascii="Times New Roman" w:hAnsi="Times New Roman" w:cs="Times New Roman"/>
        </w:rPr>
        <w:t xml:space="preserve">, as we will discuss, the </w:t>
      </w:r>
      <w:proofErr w:type="spellStart"/>
      <w:r w:rsidRPr="000A05BF">
        <w:rPr>
          <w:rFonts w:ascii="Times New Roman" w:hAnsi="Times New Roman" w:cs="Times New Roman"/>
        </w:rPr>
        <w:t>GloBE</w:t>
      </w:r>
      <w:proofErr w:type="spellEnd"/>
      <w:r w:rsidRPr="000A05BF">
        <w:rPr>
          <w:rFonts w:ascii="Times New Roman" w:hAnsi="Times New Roman" w:cs="Times New Roman"/>
        </w:rPr>
        <w:t xml:space="preserve"> proposals, the GILTI regime does not assure that a US MNE will bear tax at a minimum rate </w:t>
      </w:r>
      <w:r w:rsidRPr="000A05BF" w:rsidR="008A0889">
        <w:rPr>
          <w:rFonts w:ascii="Times New Roman" w:hAnsi="Times New Roman" w:cs="Times New Roman"/>
        </w:rPr>
        <w:t>on every additional dollar it earns in a low</w:t>
      </w:r>
      <w:r w:rsidR="00963D8B">
        <w:rPr>
          <w:rFonts w:ascii="Times New Roman" w:hAnsi="Times New Roman" w:cs="Times New Roman"/>
        </w:rPr>
        <w:t>-</w:t>
      </w:r>
      <w:r w:rsidRPr="000A05BF" w:rsidR="008A0889">
        <w:rPr>
          <w:rFonts w:ascii="Times New Roman" w:hAnsi="Times New Roman" w:cs="Times New Roman"/>
        </w:rPr>
        <w:t xml:space="preserve">tax jurisdiction.  If a US MNE has substantial operations in higher taxed jurisdictions so that its global foreign effective tax rate in its GILTI basket </w:t>
      </w:r>
      <w:r w:rsidRPr="000A05BF" w:rsidR="00B231AC">
        <w:rPr>
          <w:rFonts w:ascii="Times New Roman" w:hAnsi="Times New Roman" w:cs="Times New Roman"/>
        </w:rPr>
        <w:t>exceeds</w:t>
      </w:r>
      <w:r w:rsidRPr="000A05BF" w:rsidR="008A0889">
        <w:rPr>
          <w:rFonts w:ascii="Times New Roman" w:hAnsi="Times New Roman" w:cs="Times New Roman"/>
        </w:rPr>
        <w:t xml:space="preserve"> 13.125%, it will be in an excess foreign tax credit</w:t>
      </w:r>
      <w:r w:rsidR="00C20B01">
        <w:rPr>
          <w:rFonts w:ascii="Times New Roman" w:hAnsi="Times New Roman" w:cs="Times New Roman"/>
        </w:rPr>
        <w:t xml:space="preserve"> position</w:t>
      </w:r>
      <w:r w:rsidRPr="000A05BF" w:rsidR="008A0889">
        <w:rPr>
          <w:rFonts w:ascii="Times New Roman" w:hAnsi="Times New Roman" w:cs="Times New Roman"/>
        </w:rPr>
        <w:t xml:space="preserve"> in the GILTI basket.  It can therefore, at the margin, earn additional zero-taxed tested income in a tax haven and use its otherwise excess </w:t>
      </w:r>
      <w:r w:rsidRPr="000A05BF" w:rsidR="008A0889">
        <w:rPr>
          <w:rFonts w:ascii="Times New Roman" w:hAnsi="Times New Roman" w:cs="Times New Roman"/>
        </w:rPr>
        <w:lastRenderedPageBreak/>
        <w:t xml:space="preserve">foreign tax credits to offset the </w:t>
      </w:r>
      <w:r w:rsidR="002546FF">
        <w:rPr>
          <w:rFonts w:ascii="Times New Roman" w:hAnsi="Times New Roman" w:cs="Times New Roman"/>
        </w:rPr>
        <w:t xml:space="preserve">marginal </w:t>
      </w:r>
      <w:r w:rsidRPr="000A05BF" w:rsidR="008A0889">
        <w:rPr>
          <w:rFonts w:ascii="Times New Roman" w:hAnsi="Times New Roman" w:cs="Times New Roman"/>
        </w:rPr>
        <w:t>US tax on those additional GILTI inclusions from low</w:t>
      </w:r>
      <w:r w:rsidR="00963D8B">
        <w:rPr>
          <w:rFonts w:ascii="Times New Roman" w:hAnsi="Times New Roman" w:cs="Times New Roman"/>
        </w:rPr>
        <w:t>-</w:t>
      </w:r>
      <w:r w:rsidRPr="000A05BF" w:rsidR="008A0889">
        <w:rPr>
          <w:rFonts w:ascii="Times New Roman" w:hAnsi="Times New Roman" w:cs="Times New Roman"/>
        </w:rPr>
        <w:t xml:space="preserve">tax jurisdictions.  </w:t>
      </w:r>
      <w:r w:rsidRPr="000A05BF" w:rsidR="003E4B97">
        <w:rPr>
          <w:rFonts w:ascii="Times New Roman" w:hAnsi="Times New Roman" w:cs="Times New Roman"/>
        </w:rPr>
        <w:t xml:space="preserve"> </w:t>
      </w:r>
    </w:p>
    <w:p w:rsidRPr="000A05BF" w:rsidR="003E4B97" w:rsidP="00581FC4" w:rsidRDefault="003E4B97" w14:paraId="13986620" w14:textId="77777777">
      <w:pPr>
        <w:spacing w:line="276" w:lineRule="auto"/>
        <w:jc w:val="both"/>
        <w:rPr>
          <w:rFonts w:ascii="Times New Roman" w:hAnsi="Times New Roman" w:cs="Times New Roman"/>
        </w:rPr>
      </w:pPr>
    </w:p>
    <w:p w:rsidRPr="000A05BF" w:rsidR="006B1C87" w:rsidP="00581FC4" w:rsidRDefault="003E4B97" w14:paraId="285C2672" w14:textId="12F5E94A">
      <w:pPr>
        <w:spacing w:line="276" w:lineRule="auto"/>
        <w:jc w:val="both"/>
        <w:rPr>
          <w:rFonts w:ascii="Times New Roman" w:hAnsi="Times New Roman" w:cs="Times New Roman"/>
        </w:rPr>
      </w:pPr>
      <w:r w:rsidRPr="000A05BF">
        <w:rPr>
          <w:rFonts w:ascii="Times New Roman" w:hAnsi="Times New Roman" w:cs="Times New Roman"/>
        </w:rPr>
        <w:tab/>
        <w:t xml:space="preserve">Congress appears to </w:t>
      </w:r>
      <w:r w:rsidRPr="000A05BF" w:rsidR="000E03ED">
        <w:rPr>
          <w:rFonts w:ascii="Times New Roman" w:hAnsi="Times New Roman" w:cs="Times New Roman"/>
        </w:rPr>
        <w:t xml:space="preserve">have </w:t>
      </w:r>
      <w:r w:rsidRPr="000A05BF">
        <w:rPr>
          <w:rFonts w:ascii="Times New Roman" w:hAnsi="Times New Roman" w:cs="Times New Roman"/>
        </w:rPr>
        <w:t xml:space="preserve">chosen to use global blending within a single GILTI foreign tax limitation basket </w:t>
      </w:r>
      <w:r w:rsidR="00963D8B">
        <w:rPr>
          <w:rFonts w:ascii="Times New Roman" w:hAnsi="Times New Roman" w:cs="Times New Roman"/>
        </w:rPr>
        <w:t xml:space="preserve">in part </w:t>
      </w:r>
      <w:r w:rsidRPr="000A05BF">
        <w:rPr>
          <w:rFonts w:ascii="Times New Roman" w:hAnsi="Times New Roman" w:cs="Times New Roman"/>
        </w:rPr>
        <w:t xml:space="preserve">out </w:t>
      </w:r>
      <w:r w:rsidR="00963D8B">
        <w:rPr>
          <w:rFonts w:ascii="Times New Roman" w:hAnsi="Times New Roman" w:cs="Times New Roman"/>
        </w:rPr>
        <w:t xml:space="preserve">of </w:t>
      </w:r>
      <w:r w:rsidRPr="000A05BF">
        <w:rPr>
          <w:rFonts w:ascii="Times New Roman" w:hAnsi="Times New Roman" w:cs="Times New Roman"/>
        </w:rPr>
        <w:t xml:space="preserve">a desire for simplicity and based on other foreign tax credit limitation baskets being calculated on a globally blended basis.  A second reason appears to have been a desire to mitigate the potentially harsh consequences of </w:t>
      </w:r>
      <w:r w:rsidR="006E3B98">
        <w:rPr>
          <w:rFonts w:ascii="Times New Roman" w:hAnsi="Times New Roman" w:cs="Times New Roman"/>
        </w:rPr>
        <w:t xml:space="preserve">a </w:t>
      </w:r>
      <w:r w:rsidRPr="000A05BF">
        <w:rPr>
          <w:rFonts w:ascii="Times New Roman" w:hAnsi="Times New Roman" w:cs="Times New Roman"/>
        </w:rPr>
        <w:t xml:space="preserve">second simplifying design choice - - the lack of any carryforward for excess credits </w:t>
      </w:r>
      <w:r w:rsidRPr="000A05BF" w:rsidR="00FC6AB4">
        <w:rPr>
          <w:rFonts w:ascii="Times New Roman" w:hAnsi="Times New Roman" w:cs="Times New Roman"/>
        </w:rPr>
        <w:t>with</w:t>
      </w:r>
      <w:r w:rsidRPr="000A05BF">
        <w:rPr>
          <w:rFonts w:ascii="Times New Roman" w:hAnsi="Times New Roman" w:cs="Times New Roman"/>
        </w:rPr>
        <w:t xml:space="preserve">in the GILTI basket.  The Obama minimum tax proposals would have calculated the foreign effective tax rate for a </w:t>
      </w:r>
      <w:r w:rsidRPr="000A05BF" w:rsidR="000E03ED">
        <w:rPr>
          <w:rFonts w:ascii="Times New Roman" w:hAnsi="Times New Roman" w:cs="Times New Roman"/>
        </w:rPr>
        <w:t xml:space="preserve">given </w:t>
      </w:r>
      <w:r w:rsidRPr="000A05BF">
        <w:rPr>
          <w:rFonts w:ascii="Times New Roman" w:hAnsi="Times New Roman" w:cs="Times New Roman"/>
        </w:rPr>
        <w:t>country based on a 60-month base period average to help mitigate the harsh effects</w:t>
      </w:r>
      <w:r w:rsidRPr="000A05BF" w:rsidR="00FC6AB4">
        <w:rPr>
          <w:rFonts w:ascii="Times New Roman" w:hAnsi="Times New Roman" w:cs="Times New Roman"/>
        </w:rPr>
        <w:t xml:space="preserve"> </w:t>
      </w:r>
      <w:r w:rsidR="009520B1">
        <w:rPr>
          <w:rFonts w:ascii="Times New Roman" w:hAnsi="Times New Roman" w:cs="Times New Roman"/>
        </w:rPr>
        <w:t xml:space="preserve">that </w:t>
      </w:r>
      <w:r w:rsidRPr="000A05BF" w:rsidR="000E03ED">
        <w:rPr>
          <w:rFonts w:ascii="Times New Roman" w:hAnsi="Times New Roman" w:cs="Times New Roman"/>
        </w:rPr>
        <w:t>fluctuating profits and losses over multiple years</w:t>
      </w:r>
      <w:r w:rsidRPr="000A05BF" w:rsidR="00FC6AB4">
        <w:rPr>
          <w:rFonts w:ascii="Times New Roman" w:hAnsi="Times New Roman" w:cs="Times New Roman"/>
        </w:rPr>
        <w:t xml:space="preserve"> could have on the rate computation</w:t>
      </w:r>
      <w:r w:rsidRPr="000A05BF" w:rsidR="000E03ED">
        <w:rPr>
          <w:rFonts w:ascii="Times New Roman" w:hAnsi="Times New Roman" w:cs="Times New Roman"/>
        </w:rPr>
        <w:t>.  The drafters of the GILTI regime intended that the global rate blending within the GILTI foreign tax credit limitation basket, together with the netting of tested losses of CFCs against tested income of other CFCs, to have a similar mitigating effect</w:t>
      </w:r>
      <w:r w:rsidRPr="000A05BF" w:rsidR="00FC6AB4">
        <w:rPr>
          <w:rFonts w:ascii="Times New Roman" w:hAnsi="Times New Roman" w:cs="Times New Roman"/>
        </w:rPr>
        <w:t xml:space="preserve"> by averaging out the effects of profit fluctuations over a geographically diverse portfolio of businesses</w:t>
      </w:r>
      <w:r w:rsidRPr="000A05BF" w:rsidR="000E03ED">
        <w:rPr>
          <w:rFonts w:ascii="Times New Roman" w:hAnsi="Times New Roman" w:cs="Times New Roman"/>
        </w:rPr>
        <w:t>.</w:t>
      </w:r>
    </w:p>
    <w:p w:rsidRPr="000A05BF" w:rsidR="000E03ED" w:rsidP="00581FC4" w:rsidRDefault="000E03ED" w14:paraId="18B53FA9" w14:textId="7C5800CC">
      <w:pPr>
        <w:spacing w:line="276" w:lineRule="auto"/>
        <w:jc w:val="both"/>
        <w:rPr>
          <w:rFonts w:ascii="Times New Roman" w:hAnsi="Times New Roman" w:cs="Times New Roman"/>
        </w:rPr>
      </w:pPr>
      <w:r w:rsidRPr="000A05BF">
        <w:rPr>
          <w:rFonts w:ascii="Times New Roman" w:hAnsi="Times New Roman" w:cs="Times New Roman"/>
        </w:rPr>
        <w:tab/>
      </w:r>
    </w:p>
    <w:p w:rsidRPr="000A05BF" w:rsidR="00423DEE" w:rsidP="00581FC4" w:rsidRDefault="006B1C87" w14:paraId="2197FA6D" w14:textId="4D9542F4">
      <w:pPr>
        <w:spacing w:line="276" w:lineRule="auto"/>
        <w:jc w:val="both"/>
        <w:rPr>
          <w:rFonts w:ascii="Times New Roman" w:hAnsi="Times New Roman" w:cs="Times New Roman"/>
        </w:rPr>
      </w:pPr>
      <w:r w:rsidRPr="000A05BF">
        <w:rPr>
          <w:rFonts w:ascii="Times New Roman" w:hAnsi="Times New Roman" w:cs="Times New Roman"/>
        </w:rPr>
        <w:tab/>
      </w:r>
      <w:r w:rsidRPr="000A05BF" w:rsidR="0063436D">
        <w:rPr>
          <w:rFonts w:ascii="Times New Roman" w:hAnsi="Times New Roman" w:cs="Times New Roman"/>
        </w:rPr>
        <w:t xml:space="preserve">Given that most US MNEs have extensive operations and earn much of their income in jurisdictions with effective </w:t>
      </w:r>
      <w:r w:rsidRPr="000A05BF" w:rsidR="0040051D">
        <w:rPr>
          <w:rFonts w:ascii="Times New Roman" w:hAnsi="Times New Roman" w:cs="Times New Roman"/>
        </w:rPr>
        <w:t xml:space="preserve">foreign </w:t>
      </w:r>
      <w:r w:rsidRPr="000A05BF" w:rsidR="0063436D">
        <w:rPr>
          <w:rFonts w:ascii="Times New Roman" w:hAnsi="Times New Roman" w:cs="Times New Roman"/>
        </w:rPr>
        <w:t xml:space="preserve">tax rates substantially </w:t>
      </w:r>
      <w:proofErr w:type="gramStart"/>
      <w:r w:rsidRPr="000A05BF" w:rsidR="0063436D">
        <w:rPr>
          <w:rFonts w:ascii="Times New Roman" w:hAnsi="Times New Roman" w:cs="Times New Roman"/>
        </w:rPr>
        <w:t>in excess of</w:t>
      </w:r>
      <w:proofErr w:type="gramEnd"/>
      <w:r w:rsidRPr="000A05BF" w:rsidR="0063436D">
        <w:rPr>
          <w:rFonts w:ascii="Times New Roman" w:hAnsi="Times New Roman" w:cs="Times New Roman"/>
        </w:rPr>
        <w:t xml:space="preserve"> 13.125%, </w:t>
      </w:r>
      <w:r w:rsidR="004D72F6">
        <w:rPr>
          <w:rFonts w:ascii="Times New Roman" w:hAnsi="Times New Roman" w:cs="Times New Roman"/>
        </w:rPr>
        <w:t xml:space="preserve">the effect of </w:t>
      </w:r>
      <w:r w:rsidRPr="000A05BF" w:rsidR="0063436D">
        <w:rPr>
          <w:rFonts w:ascii="Times New Roman" w:hAnsi="Times New Roman" w:cs="Times New Roman"/>
        </w:rPr>
        <w:t xml:space="preserve">global rate blending in the GILTI basket </w:t>
      </w:r>
      <w:r w:rsidR="004D72F6">
        <w:rPr>
          <w:rFonts w:ascii="Times New Roman" w:hAnsi="Times New Roman" w:cs="Times New Roman"/>
        </w:rPr>
        <w:t>is that most US MNEs are</w:t>
      </w:r>
      <w:r w:rsidRPr="000A05BF" w:rsidR="0063436D">
        <w:rPr>
          <w:rFonts w:ascii="Times New Roman" w:hAnsi="Times New Roman" w:cs="Times New Roman"/>
        </w:rPr>
        <w:t xml:space="preserve"> in an excess credit position. Only a relatively small portion of US MNEs have a sufficiently large share of their income earned in jurisdictions with effective tax rates below 13.125% to be in an excess limitation position in the GILTI basket and to therefore incur residual US tax on their GILTI inclusions.  As a result, most of the income raised by the GILTI regime has not been from residual US tax on GILTI inclusions.  </w:t>
      </w:r>
      <w:r w:rsidRPr="000A05BF" w:rsidR="00E37E90">
        <w:rPr>
          <w:rFonts w:ascii="Times New Roman" w:hAnsi="Times New Roman" w:cs="Times New Roman"/>
        </w:rPr>
        <w:t>Most of th</w:t>
      </w:r>
      <w:r w:rsidRPr="000A05BF" w:rsidR="0063436D">
        <w:rPr>
          <w:rFonts w:ascii="Times New Roman" w:hAnsi="Times New Roman" w:cs="Times New Roman"/>
        </w:rPr>
        <w:t xml:space="preserve">e revenue has instead been from the effect of allocating domestic expenses of US MNEs </w:t>
      </w:r>
      <w:r w:rsidRPr="000A05BF" w:rsidR="001C775F">
        <w:rPr>
          <w:rFonts w:ascii="Times New Roman" w:hAnsi="Times New Roman" w:cs="Times New Roman"/>
        </w:rPr>
        <w:t xml:space="preserve">against </w:t>
      </w:r>
      <w:r w:rsidRPr="000A05BF" w:rsidR="003E7513">
        <w:rPr>
          <w:rFonts w:ascii="Times New Roman" w:hAnsi="Times New Roman" w:cs="Times New Roman"/>
        </w:rPr>
        <w:t xml:space="preserve">GILTI </w:t>
      </w:r>
      <w:r w:rsidRPr="000A05BF" w:rsidR="00C02E5A">
        <w:rPr>
          <w:rFonts w:ascii="Times New Roman" w:hAnsi="Times New Roman" w:cs="Times New Roman"/>
        </w:rPr>
        <w:t xml:space="preserve">basket </w:t>
      </w:r>
      <w:r w:rsidRPr="000A05BF" w:rsidR="003E7513">
        <w:rPr>
          <w:rFonts w:ascii="Times New Roman" w:hAnsi="Times New Roman" w:cs="Times New Roman"/>
        </w:rPr>
        <w:t xml:space="preserve">income where the </w:t>
      </w:r>
      <w:r w:rsidRPr="000A05BF" w:rsidR="00A74452">
        <w:rPr>
          <w:rFonts w:ascii="Times New Roman" w:hAnsi="Times New Roman" w:cs="Times New Roman"/>
        </w:rPr>
        <w:t xml:space="preserve">US </w:t>
      </w:r>
      <w:r w:rsidRPr="000A05BF" w:rsidR="00423DEE">
        <w:rPr>
          <w:rFonts w:ascii="Times New Roman" w:hAnsi="Times New Roman" w:cs="Times New Roman"/>
        </w:rPr>
        <w:t>MNE</w:t>
      </w:r>
      <w:r w:rsidRPr="000A05BF" w:rsidR="003E7513">
        <w:rPr>
          <w:rFonts w:ascii="Times New Roman" w:hAnsi="Times New Roman" w:cs="Times New Roman"/>
        </w:rPr>
        <w:t xml:space="preserve"> has excess credits in the GILTI basket</w:t>
      </w:r>
      <w:r w:rsidRPr="000A05BF" w:rsidR="009D7357">
        <w:rPr>
          <w:rFonts w:ascii="Times New Roman" w:hAnsi="Times New Roman" w:cs="Times New Roman"/>
        </w:rPr>
        <w:t>.</w:t>
      </w:r>
    </w:p>
    <w:p w:rsidRPr="000A05BF" w:rsidR="00423DEE" w:rsidP="00581FC4" w:rsidRDefault="00423DEE" w14:paraId="60C857B0" w14:textId="77777777">
      <w:pPr>
        <w:spacing w:line="276" w:lineRule="auto"/>
        <w:jc w:val="both"/>
        <w:rPr>
          <w:rFonts w:ascii="Times New Roman" w:hAnsi="Times New Roman" w:cs="Times New Roman"/>
        </w:rPr>
      </w:pPr>
    </w:p>
    <w:p w:rsidRPr="000A05BF" w:rsidR="00A64571" w:rsidP="00581FC4" w:rsidRDefault="00423DEE" w14:paraId="576882D2" w14:textId="460758E5">
      <w:pPr>
        <w:spacing w:line="276" w:lineRule="auto"/>
        <w:jc w:val="both"/>
        <w:rPr>
          <w:rFonts w:ascii="Times New Roman" w:hAnsi="Times New Roman" w:cs="Times New Roman"/>
        </w:rPr>
      </w:pPr>
      <w:r w:rsidRPr="000A05BF">
        <w:rPr>
          <w:rFonts w:ascii="Times New Roman" w:hAnsi="Times New Roman" w:cs="Times New Roman"/>
        </w:rPr>
        <w:tab/>
      </w:r>
      <w:r w:rsidRPr="000A05BF" w:rsidR="00C841F9">
        <w:rPr>
          <w:rFonts w:ascii="Times New Roman" w:hAnsi="Times New Roman" w:cs="Times New Roman"/>
        </w:rPr>
        <w:t xml:space="preserve">The allocation of domestic expenses against a basket of foreign source </w:t>
      </w:r>
      <w:r w:rsidRPr="000A05BF" w:rsidR="00B65EA3">
        <w:rPr>
          <w:rFonts w:ascii="Times New Roman" w:hAnsi="Times New Roman" w:cs="Times New Roman"/>
        </w:rPr>
        <w:t xml:space="preserve">income </w:t>
      </w:r>
      <w:r w:rsidRPr="000A05BF" w:rsidR="00376706">
        <w:rPr>
          <w:rFonts w:ascii="Times New Roman" w:hAnsi="Times New Roman" w:cs="Times New Roman"/>
        </w:rPr>
        <w:t>that has</w:t>
      </w:r>
      <w:r w:rsidRPr="000A05BF" w:rsidR="00241B2A">
        <w:rPr>
          <w:rFonts w:ascii="Times New Roman" w:hAnsi="Times New Roman" w:cs="Times New Roman"/>
        </w:rPr>
        <w:t xml:space="preserve"> excess foreign tax credits </w:t>
      </w:r>
      <w:r w:rsidRPr="000A05BF" w:rsidR="008E713A">
        <w:rPr>
          <w:rFonts w:ascii="Times New Roman" w:hAnsi="Times New Roman" w:cs="Times New Roman"/>
        </w:rPr>
        <w:t xml:space="preserve">has an effect equivalent to the denial of </w:t>
      </w:r>
      <w:r w:rsidR="00375868">
        <w:rPr>
          <w:rFonts w:ascii="Times New Roman" w:hAnsi="Times New Roman" w:cs="Times New Roman"/>
        </w:rPr>
        <w:t xml:space="preserve">the benefit of </w:t>
      </w:r>
      <w:r w:rsidRPr="000A05BF" w:rsidR="008E713A">
        <w:rPr>
          <w:rFonts w:ascii="Times New Roman" w:hAnsi="Times New Roman" w:cs="Times New Roman"/>
        </w:rPr>
        <w:t xml:space="preserve">a deduction for </w:t>
      </w:r>
      <w:r w:rsidRPr="000A05BF" w:rsidR="00CF60CD">
        <w:rPr>
          <w:rFonts w:ascii="Times New Roman" w:hAnsi="Times New Roman" w:cs="Times New Roman"/>
        </w:rPr>
        <w:t>those</w:t>
      </w:r>
      <w:r w:rsidRPr="000A05BF" w:rsidR="008E713A">
        <w:rPr>
          <w:rFonts w:ascii="Times New Roman" w:hAnsi="Times New Roman" w:cs="Times New Roman"/>
        </w:rPr>
        <w:t xml:space="preserve"> allocated expenses.</w:t>
      </w:r>
      <w:r w:rsidRPr="000A05BF">
        <w:rPr>
          <w:rFonts w:ascii="Times New Roman" w:hAnsi="Times New Roman" w:cs="Times New Roman"/>
        </w:rPr>
        <w:t xml:space="preserve">  Under the Code Sec. 904 foreign tax credit limitation mechanism, a taxpayer may credit only an amount of foreign taxes paid with respect to income earned in a foreign tax credit limitation basket equal to the US tax paid with respect to such income.</w:t>
      </w:r>
      <w:r w:rsidRPr="000A05BF" w:rsidR="00A64571">
        <w:rPr>
          <w:rFonts w:ascii="Times New Roman" w:hAnsi="Times New Roman" w:cs="Times New Roman"/>
        </w:rPr>
        <w:t xml:space="preserve"> </w:t>
      </w:r>
      <w:r w:rsidRPr="000A05BF" w:rsidR="0030405C">
        <w:rPr>
          <w:rFonts w:ascii="Times New Roman" w:hAnsi="Times New Roman" w:cs="Times New Roman"/>
        </w:rPr>
        <w:t>A</w:t>
      </w:r>
      <w:r w:rsidRPr="000A05BF" w:rsidR="00A64571">
        <w:rPr>
          <w:rFonts w:ascii="Times New Roman" w:hAnsi="Times New Roman" w:cs="Times New Roman"/>
        </w:rPr>
        <w:t xml:space="preserve"> dollar of expense of a US taxpayer that is allocated against foreign source income reduces the foreign tax credit limitation in the relevant basket by an amount equal to the expense so allocated multiplied by the corporate tax rate (</w:t>
      </w:r>
      <w:r w:rsidRPr="000A05BF" w:rsidR="00A11B09">
        <w:rPr>
          <w:rFonts w:ascii="Times New Roman" w:hAnsi="Times New Roman" w:cs="Times New Roman"/>
        </w:rPr>
        <w:t>e.g.,</w:t>
      </w:r>
      <w:r w:rsidRPr="000A05BF" w:rsidR="00A64571">
        <w:rPr>
          <w:rFonts w:ascii="Times New Roman" w:hAnsi="Times New Roman" w:cs="Times New Roman"/>
        </w:rPr>
        <w:t xml:space="preserve"> $0.21 at the current 21% tax rate).  If the taxpayer has excess foreign tax credits in the relevant basket, the reduction in the amount of foreign tax that the taxpayer can credit ($0.21) is equivalent to denying the benefit of the $1 deduction at the 21% tax rate, even though the $1 expense is, in fact, deducted.</w:t>
      </w:r>
    </w:p>
    <w:p w:rsidRPr="000A05BF" w:rsidR="00854A0C" w:rsidP="00581FC4" w:rsidRDefault="00854A0C" w14:paraId="6FC7F57B" w14:textId="77777777">
      <w:pPr>
        <w:spacing w:line="276" w:lineRule="auto"/>
        <w:jc w:val="both"/>
        <w:rPr>
          <w:rFonts w:ascii="Times New Roman" w:hAnsi="Times New Roman" w:cs="Times New Roman"/>
        </w:rPr>
      </w:pPr>
    </w:p>
    <w:p w:rsidRPr="000A05BF" w:rsidR="00854A0C" w:rsidP="00581FC4" w:rsidRDefault="00854A0C" w14:paraId="4E2770B6" w14:textId="125D8322">
      <w:pPr>
        <w:spacing w:line="276" w:lineRule="auto"/>
        <w:jc w:val="both"/>
        <w:rPr>
          <w:rFonts w:ascii="Times New Roman" w:hAnsi="Times New Roman" w:cs="Times New Roman"/>
        </w:rPr>
      </w:pPr>
      <w:r w:rsidRPr="000A05BF">
        <w:rPr>
          <w:rFonts w:ascii="Times New Roman" w:hAnsi="Times New Roman" w:cs="Times New Roman"/>
        </w:rPr>
        <w:tab/>
      </w:r>
      <w:r w:rsidRPr="000A05BF" w:rsidR="005E3E87">
        <w:rPr>
          <w:rFonts w:ascii="Times New Roman" w:hAnsi="Times New Roman" w:cs="Times New Roman"/>
        </w:rPr>
        <w:t xml:space="preserve">Because </w:t>
      </w:r>
      <w:r w:rsidRPr="000A05BF" w:rsidR="000645B8">
        <w:rPr>
          <w:rFonts w:ascii="Times New Roman" w:hAnsi="Times New Roman" w:cs="Times New Roman"/>
        </w:rPr>
        <w:t xml:space="preserve">Code Sec. 250 provides a deduction equal to 50% of the gross GILTI inclusion, a </w:t>
      </w:r>
      <w:r w:rsidRPr="000A05BF" w:rsidR="005F390A">
        <w:rPr>
          <w:rFonts w:ascii="Times New Roman" w:hAnsi="Times New Roman" w:cs="Times New Roman"/>
        </w:rPr>
        <w:t xml:space="preserve">US shareholder needs to incur foreign taxes at only a 13.125% rate </w:t>
      </w:r>
      <w:r w:rsidRPr="000A05BF" w:rsidR="00F83BF5">
        <w:rPr>
          <w:rFonts w:ascii="Times New Roman" w:hAnsi="Times New Roman" w:cs="Times New Roman"/>
        </w:rPr>
        <w:t xml:space="preserve">on tested income to be in an </w:t>
      </w:r>
      <w:r w:rsidRPr="000A05BF" w:rsidR="00F83BF5">
        <w:rPr>
          <w:rFonts w:ascii="Times New Roman" w:hAnsi="Times New Roman" w:cs="Times New Roman"/>
        </w:rPr>
        <w:lastRenderedPageBreak/>
        <w:t>excess credit position in the GILTI basket</w:t>
      </w:r>
      <w:r w:rsidRPr="000A05BF" w:rsidR="00B06389">
        <w:rPr>
          <w:rFonts w:ascii="Times New Roman" w:hAnsi="Times New Roman" w:cs="Times New Roman"/>
        </w:rPr>
        <w:t xml:space="preserve">, compared with needing a 21% </w:t>
      </w:r>
      <w:r w:rsidRPr="000A05BF" w:rsidR="005D556E">
        <w:rPr>
          <w:rFonts w:ascii="Times New Roman" w:hAnsi="Times New Roman" w:cs="Times New Roman"/>
        </w:rPr>
        <w:t xml:space="preserve">foreign effective tax rate to be in an excess credit position in the general basket.  The enactment of </w:t>
      </w:r>
      <w:r w:rsidRPr="000A05BF" w:rsidR="007360EE">
        <w:rPr>
          <w:rFonts w:ascii="Times New Roman" w:hAnsi="Times New Roman" w:cs="Times New Roman"/>
        </w:rPr>
        <w:t xml:space="preserve">the GILTI regime therefore resulted in </w:t>
      </w:r>
      <w:r w:rsidRPr="000A05BF" w:rsidR="00BA2858">
        <w:rPr>
          <w:rFonts w:ascii="Times New Roman" w:hAnsi="Times New Roman" w:cs="Times New Roman"/>
        </w:rPr>
        <w:t>US MNEs</w:t>
      </w:r>
      <w:r w:rsidRPr="000A05BF" w:rsidR="00372645">
        <w:rPr>
          <w:rFonts w:ascii="Times New Roman" w:hAnsi="Times New Roman" w:cs="Times New Roman"/>
        </w:rPr>
        <w:t xml:space="preserve"> being much more likely to be in an excess credit position with respect to </w:t>
      </w:r>
      <w:r w:rsidRPr="000A05BF" w:rsidR="00464342">
        <w:rPr>
          <w:rFonts w:ascii="Times New Roman" w:hAnsi="Times New Roman" w:cs="Times New Roman"/>
        </w:rPr>
        <w:t xml:space="preserve">a </w:t>
      </w:r>
      <w:r w:rsidRPr="000A05BF" w:rsidR="00B22E21">
        <w:rPr>
          <w:rFonts w:ascii="Times New Roman" w:hAnsi="Times New Roman" w:cs="Times New Roman"/>
        </w:rPr>
        <w:t>much larger portion</w:t>
      </w:r>
      <w:r w:rsidRPr="000A05BF" w:rsidR="00464342">
        <w:rPr>
          <w:rFonts w:ascii="Times New Roman" w:hAnsi="Times New Roman" w:cs="Times New Roman"/>
        </w:rPr>
        <w:t xml:space="preserve"> of their foreign source income than under prior law</w:t>
      </w:r>
      <w:r w:rsidRPr="000A05BF" w:rsidR="004F40A9">
        <w:rPr>
          <w:rFonts w:ascii="Times New Roman" w:hAnsi="Times New Roman" w:cs="Times New Roman"/>
        </w:rPr>
        <w:t xml:space="preserve">.  </w:t>
      </w:r>
      <w:r w:rsidRPr="000A05BF" w:rsidR="0075079E">
        <w:rPr>
          <w:rFonts w:ascii="Times New Roman" w:hAnsi="Times New Roman" w:cs="Times New Roman"/>
        </w:rPr>
        <w:t xml:space="preserve">This </w:t>
      </w:r>
      <w:r w:rsidRPr="000A05BF" w:rsidR="00126259">
        <w:rPr>
          <w:rFonts w:ascii="Times New Roman" w:hAnsi="Times New Roman" w:cs="Times New Roman"/>
        </w:rPr>
        <w:t xml:space="preserve">profile then led to a substantially larger portion of their allocable domestic expenses, including interest expense and headquarters expenses, </w:t>
      </w:r>
      <w:r w:rsidRPr="000A05BF" w:rsidR="00A30E85">
        <w:rPr>
          <w:rFonts w:ascii="Times New Roman" w:hAnsi="Times New Roman" w:cs="Times New Roman"/>
        </w:rPr>
        <w:t xml:space="preserve">no longer being tax benefited.  </w:t>
      </w:r>
      <w:r w:rsidRPr="000A05BF" w:rsidR="00204FA9">
        <w:rPr>
          <w:rFonts w:ascii="Times New Roman" w:hAnsi="Times New Roman" w:cs="Times New Roman"/>
        </w:rPr>
        <w:t>The enactment of the GILTI regime therefore raised substantial revenues</w:t>
      </w:r>
      <w:r w:rsidRPr="000A05BF" w:rsidR="009B1FAE">
        <w:rPr>
          <w:rFonts w:ascii="Times New Roman" w:hAnsi="Times New Roman" w:cs="Times New Roman"/>
        </w:rPr>
        <w:t xml:space="preserve"> to help fund the reduction of the corporate tax rate, even after the Treasury </w:t>
      </w:r>
      <w:r w:rsidRPr="000A05BF" w:rsidR="001670DF">
        <w:rPr>
          <w:rFonts w:ascii="Times New Roman" w:hAnsi="Times New Roman" w:cs="Times New Roman"/>
        </w:rPr>
        <w:t xml:space="preserve">and IRS </w:t>
      </w:r>
      <w:r w:rsidRPr="000A05BF" w:rsidR="009B1FAE">
        <w:rPr>
          <w:rFonts w:ascii="Times New Roman" w:hAnsi="Times New Roman" w:cs="Times New Roman"/>
        </w:rPr>
        <w:t>issued regulations</w:t>
      </w:r>
      <w:r w:rsidRPr="000A05BF" w:rsidR="001670DF">
        <w:rPr>
          <w:rFonts w:ascii="Times New Roman" w:hAnsi="Times New Roman" w:cs="Times New Roman"/>
        </w:rPr>
        <w:t xml:space="preserve"> adjusting expense allocation rules to </w:t>
      </w:r>
      <w:r w:rsidRPr="000A05BF" w:rsidR="009D06DF">
        <w:rPr>
          <w:rFonts w:ascii="Times New Roman" w:hAnsi="Times New Roman" w:cs="Times New Roman"/>
        </w:rPr>
        <w:t>reduce the amounts allocated to the GILTI basket.</w:t>
      </w:r>
      <w:r w:rsidRPr="000A05BF" w:rsidR="00D97736">
        <w:rPr>
          <w:rStyle w:val="FootnoteReference"/>
          <w:rFonts w:ascii="Times New Roman" w:hAnsi="Times New Roman" w:cs="Times New Roman"/>
        </w:rPr>
        <w:footnoteReference w:id="9"/>
      </w:r>
    </w:p>
    <w:p w:rsidRPr="000A05BF" w:rsidR="00C841F9" w:rsidP="00581FC4" w:rsidRDefault="00C841F9" w14:paraId="366CE8AB" w14:textId="5F6FA3F4">
      <w:pPr>
        <w:spacing w:line="276" w:lineRule="auto"/>
        <w:jc w:val="both"/>
        <w:rPr>
          <w:rFonts w:ascii="Times New Roman" w:hAnsi="Times New Roman" w:cs="Times New Roman"/>
        </w:rPr>
      </w:pPr>
    </w:p>
    <w:p w:rsidRPr="000A05BF" w:rsidR="00423DEE" w:rsidP="00581FC4" w:rsidRDefault="003239F2" w14:paraId="2459BF98" w14:textId="4D41FCC6">
      <w:pPr>
        <w:spacing w:line="276" w:lineRule="auto"/>
        <w:jc w:val="both"/>
        <w:rPr>
          <w:rFonts w:ascii="Times New Roman" w:hAnsi="Times New Roman" w:cs="Times New Roman"/>
        </w:rPr>
      </w:pPr>
      <w:r w:rsidRPr="000A05BF">
        <w:rPr>
          <w:rFonts w:ascii="Times New Roman" w:hAnsi="Times New Roman" w:cs="Times New Roman"/>
        </w:rPr>
        <w:tab/>
        <w:t xml:space="preserve">The enactment of the GILTI regime </w:t>
      </w:r>
      <w:r w:rsidRPr="000A05BF" w:rsidR="00265CA1">
        <w:rPr>
          <w:rFonts w:ascii="Times New Roman" w:hAnsi="Times New Roman" w:cs="Times New Roman"/>
        </w:rPr>
        <w:t xml:space="preserve">as part of the TCJA in 2017 was landmark legislation in that it </w:t>
      </w:r>
      <w:r w:rsidRPr="000A05BF" w:rsidR="00FD36C0">
        <w:rPr>
          <w:rFonts w:ascii="Times New Roman" w:hAnsi="Times New Roman" w:cs="Times New Roman"/>
        </w:rPr>
        <w:t xml:space="preserve">assured that US MNEs would </w:t>
      </w:r>
      <w:r w:rsidRPr="000A05BF" w:rsidR="003A7032">
        <w:rPr>
          <w:rFonts w:ascii="Times New Roman" w:hAnsi="Times New Roman" w:cs="Times New Roman"/>
        </w:rPr>
        <w:t>bear substantial current tax</w:t>
      </w:r>
      <w:r w:rsidRPr="000A05BF" w:rsidR="00671CF9">
        <w:rPr>
          <w:rFonts w:ascii="Times New Roman" w:hAnsi="Times New Roman" w:cs="Times New Roman"/>
        </w:rPr>
        <w:t xml:space="preserve"> </w:t>
      </w:r>
      <w:r w:rsidRPr="000A05BF" w:rsidR="00FB78D5">
        <w:rPr>
          <w:rFonts w:ascii="Times New Roman" w:hAnsi="Times New Roman" w:cs="Times New Roman"/>
        </w:rPr>
        <w:t xml:space="preserve">at a </w:t>
      </w:r>
      <w:r w:rsidRPr="000A05BF" w:rsidR="001C761F">
        <w:rPr>
          <w:rFonts w:ascii="Times New Roman" w:hAnsi="Times New Roman" w:cs="Times New Roman"/>
        </w:rPr>
        <w:t xml:space="preserve">13.125% global average rate </w:t>
      </w:r>
      <w:r w:rsidRPr="000A05BF" w:rsidR="00671CF9">
        <w:rPr>
          <w:rFonts w:ascii="Times New Roman" w:hAnsi="Times New Roman" w:cs="Times New Roman"/>
        </w:rPr>
        <w:t>on their income from foreign operations</w:t>
      </w:r>
      <w:r w:rsidRPr="000A05BF" w:rsidR="005976FF">
        <w:rPr>
          <w:rFonts w:ascii="Times New Roman" w:hAnsi="Times New Roman" w:cs="Times New Roman"/>
        </w:rPr>
        <w:t xml:space="preserve">, subject to </w:t>
      </w:r>
      <w:r w:rsidRPr="000A05BF" w:rsidR="002A72D1">
        <w:rPr>
          <w:rFonts w:ascii="Times New Roman" w:hAnsi="Times New Roman" w:cs="Times New Roman"/>
        </w:rPr>
        <w:t xml:space="preserve">only </w:t>
      </w:r>
      <w:r w:rsidRPr="000A05BF" w:rsidR="005976FF">
        <w:rPr>
          <w:rFonts w:ascii="Times New Roman" w:hAnsi="Times New Roman" w:cs="Times New Roman"/>
        </w:rPr>
        <w:t>very limited exceptions.</w:t>
      </w:r>
      <w:r w:rsidRPr="000A05BF" w:rsidR="000F193F">
        <w:rPr>
          <w:rFonts w:ascii="Times New Roman" w:hAnsi="Times New Roman" w:cs="Times New Roman"/>
        </w:rPr>
        <w:t xml:space="preserve">  </w:t>
      </w:r>
      <w:r w:rsidRPr="000A05BF" w:rsidR="00A35E9E">
        <w:rPr>
          <w:rFonts w:ascii="Times New Roman" w:hAnsi="Times New Roman" w:cs="Times New Roman"/>
        </w:rPr>
        <w:t xml:space="preserve">This result </w:t>
      </w:r>
      <w:r w:rsidRPr="000A05BF" w:rsidR="00425DAE">
        <w:rPr>
          <w:rFonts w:ascii="Times New Roman" w:hAnsi="Times New Roman" w:cs="Times New Roman"/>
        </w:rPr>
        <w:t xml:space="preserve">accomplished important political and tax equity goals of its </w:t>
      </w:r>
      <w:r w:rsidRPr="000A05BF" w:rsidR="008126E9">
        <w:rPr>
          <w:rFonts w:ascii="Times New Roman" w:hAnsi="Times New Roman" w:cs="Times New Roman"/>
        </w:rPr>
        <w:t>drafters</w:t>
      </w:r>
      <w:r w:rsidRPr="000A05BF" w:rsidR="00C97B46">
        <w:rPr>
          <w:rFonts w:ascii="Times New Roman" w:hAnsi="Times New Roman" w:cs="Times New Roman"/>
        </w:rPr>
        <w:t xml:space="preserve"> </w:t>
      </w:r>
      <w:r w:rsidR="00963D8B">
        <w:rPr>
          <w:rFonts w:ascii="Times New Roman" w:hAnsi="Times New Roman" w:cs="Times New Roman"/>
        </w:rPr>
        <w:t>but</w:t>
      </w:r>
      <w:r w:rsidRPr="000A05BF" w:rsidR="00C97B46">
        <w:rPr>
          <w:rFonts w:ascii="Times New Roman" w:hAnsi="Times New Roman" w:cs="Times New Roman"/>
        </w:rPr>
        <w:t xml:space="preserve"> </w:t>
      </w:r>
      <w:r w:rsidRPr="000A05BF" w:rsidR="00295C91">
        <w:rPr>
          <w:rFonts w:ascii="Times New Roman" w:hAnsi="Times New Roman" w:cs="Times New Roman"/>
        </w:rPr>
        <w:t xml:space="preserve">currently </w:t>
      </w:r>
      <w:r w:rsidRPr="000A05BF" w:rsidR="00C97B46">
        <w:rPr>
          <w:rFonts w:ascii="Times New Roman" w:hAnsi="Times New Roman" w:cs="Times New Roman"/>
        </w:rPr>
        <w:t>taxe</w:t>
      </w:r>
      <w:r w:rsidR="00963D8B">
        <w:rPr>
          <w:rFonts w:ascii="Times New Roman" w:hAnsi="Times New Roman" w:cs="Times New Roman"/>
        </w:rPr>
        <w:t>s</w:t>
      </w:r>
      <w:r w:rsidRPr="000A05BF" w:rsidR="00C97B46">
        <w:rPr>
          <w:rFonts w:ascii="Times New Roman" w:hAnsi="Times New Roman" w:cs="Times New Roman"/>
        </w:rPr>
        <w:t xml:space="preserve"> the international operations of US MNEs </w:t>
      </w:r>
      <w:r w:rsidRPr="000A05BF" w:rsidR="00295C91">
        <w:rPr>
          <w:rFonts w:ascii="Times New Roman" w:hAnsi="Times New Roman" w:cs="Times New Roman"/>
        </w:rPr>
        <w:t xml:space="preserve">significantly more heavily than foreign competitors </w:t>
      </w:r>
      <w:r w:rsidR="00963D8B">
        <w:rPr>
          <w:rFonts w:ascii="Times New Roman" w:hAnsi="Times New Roman" w:cs="Times New Roman"/>
        </w:rPr>
        <w:t>are</w:t>
      </w:r>
      <w:r w:rsidRPr="000A05BF" w:rsidR="00CE41CE">
        <w:rPr>
          <w:rFonts w:ascii="Times New Roman" w:hAnsi="Times New Roman" w:cs="Times New Roman"/>
        </w:rPr>
        <w:t xml:space="preserve"> taxed on their international operations by their headquarters jurisdictions.</w:t>
      </w:r>
      <w:r w:rsidRPr="000A05BF" w:rsidR="00492C4B">
        <w:rPr>
          <w:rFonts w:ascii="Times New Roman" w:hAnsi="Times New Roman" w:cs="Times New Roman"/>
        </w:rPr>
        <w:t xml:space="preserve">  What the GILTI regime did not do, however, </w:t>
      </w:r>
      <w:r w:rsidRPr="000A05BF" w:rsidR="00C075B9">
        <w:rPr>
          <w:rFonts w:ascii="Times New Roman" w:hAnsi="Times New Roman" w:cs="Times New Roman"/>
        </w:rPr>
        <w:t xml:space="preserve">was to reduce, at the margin, the incentive for US MNEs </w:t>
      </w:r>
      <w:r w:rsidRPr="000A05BF" w:rsidR="00751742">
        <w:rPr>
          <w:rFonts w:ascii="Times New Roman" w:hAnsi="Times New Roman" w:cs="Times New Roman"/>
        </w:rPr>
        <w:t>conducting substantial business in high</w:t>
      </w:r>
      <w:r w:rsidR="00963D8B">
        <w:rPr>
          <w:rFonts w:ascii="Times New Roman" w:hAnsi="Times New Roman" w:cs="Times New Roman"/>
        </w:rPr>
        <w:t>-</w:t>
      </w:r>
      <w:r w:rsidRPr="000A05BF" w:rsidR="00751742">
        <w:rPr>
          <w:rFonts w:ascii="Times New Roman" w:hAnsi="Times New Roman" w:cs="Times New Roman"/>
        </w:rPr>
        <w:t>tax foreign jurisdiction</w:t>
      </w:r>
      <w:r w:rsidR="00963D8B">
        <w:rPr>
          <w:rFonts w:ascii="Times New Roman" w:hAnsi="Times New Roman" w:cs="Times New Roman"/>
        </w:rPr>
        <w:t>s</w:t>
      </w:r>
      <w:r w:rsidRPr="000A05BF" w:rsidR="009B5A0D">
        <w:rPr>
          <w:rFonts w:ascii="Times New Roman" w:hAnsi="Times New Roman" w:cs="Times New Roman"/>
        </w:rPr>
        <w:t xml:space="preserve"> </w:t>
      </w:r>
      <w:r w:rsidRPr="000A05BF" w:rsidR="00751742">
        <w:rPr>
          <w:rFonts w:ascii="Times New Roman" w:hAnsi="Times New Roman" w:cs="Times New Roman"/>
        </w:rPr>
        <w:t xml:space="preserve">to </w:t>
      </w:r>
      <w:r w:rsidRPr="000A05BF" w:rsidR="00B51322">
        <w:rPr>
          <w:rFonts w:ascii="Times New Roman" w:hAnsi="Times New Roman" w:cs="Times New Roman"/>
        </w:rPr>
        <w:t>earn income in low</w:t>
      </w:r>
      <w:r w:rsidR="00963D8B">
        <w:rPr>
          <w:rFonts w:ascii="Times New Roman" w:hAnsi="Times New Roman" w:cs="Times New Roman"/>
        </w:rPr>
        <w:t>-t</w:t>
      </w:r>
      <w:r w:rsidRPr="000A05BF" w:rsidR="00B51322">
        <w:rPr>
          <w:rFonts w:ascii="Times New Roman" w:hAnsi="Times New Roman" w:cs="Times New Roman"/>
        </w:rPr>
        <w:t>ax jurisdictions</w:t>
      </w:r>
      <w:r w:rsidRPr="000A05BF" w:rsidR="003B3D4E">
        <w:rPr>
          <w:rFonts w:ascii="Times New Roman" w:hAnsi="Times New Roman" w:cs="Times New Roman"/>
        </w:rPr>
        <w:t xml:space="preserve">. </w:t>
      </w:r>
      <w:r w:rsidRPr="000A05BF" w:rsidR="008D75FA">
        <w:rPr>
          <w:rFonts w:ascii="Times New Roman" w:hAnsi="Times New Roman" w:cs="Times New Roman"/>
        </w:rPr>
        <w:t xml:space="preserve">The GILTI regime is therefore a less effective response to </w:t>
      </w:r>
      <w:r w:rsidRPr="000A05BF" w:rsidR="00444352">
        <w:rPr>
          <w:rFonts w:ascii="Times New Roman" w:hAnsi="Times New Roman" w:cs="Times New Roman"/>
        </w:rPr>
        <w:t xml:space="preserve">base erosion and profit shifting than the Obama </w:t>
      </w:r>
      <w:r w:rsidRPr="000A05BF" w:rsidR="00504A55">
        <w:rPr>
          <w:rFonts w:ascii="Times New Roman" w:hAnsi="Times New Roman" w:cs="Times New Roman"/>
        </w:rPr>
        <w:t xml:space="preserve">per-country </w:t>
      </w:r>
      <w:r w:rsidRPr="000A05BF" w:rsidR="00444352">
        <w:rPr>
          <w:rFonts w:ascii="Times New Roman" w:hAnsi="Times New Roman" w:cs="Times New Roman"/>
        </w:rPr>
        <w:t>minimum tax would have been</w:t>
      </w:r>
      <w:r w:rsidRPr="000A05BF" w:rsidR="00504A55">
        <w:rPr>
          <w:rFonts w:ascii="Times New Roman" w:hAnsi="Times New Roman" w:cs="Times New Roman"/>
        </w:rPr>
        <w:t>.</w:t>
      </w:r>
      <w:r w:rsidRPr="000A05BF" w:rsidR="003B3D4E">
        <w:rPr>
          <w:rFonts w:ascii="Times New Roman" w:hAnsi="Times New Roman" w:cs="Times New Roman"/>
        </w:rPr>
        <w:t xml:space="preserve"> </w:t>
      </w:r>
      <w:r w:rsidRPr="000A05BF" w:rsidR="008737A5">
        <w:rPr>
          <w:rFonts w:ascii="Times New Roman" w:hAnsi="Times New Roman" w:cs="Times New Roman"/>
        </w:rPr>
        <w:t xml:space="preserve">  </w:t>
      </w:r>
      <w:r w:rsidRPr="000A05BF" w:rsidR="00A313D7">
        <w:rPr>
          <w:rFonts w:ascii="Times New Roman" w:hAnsi="Times New Roman" w:cs="Times New Roman"/>
        </w:rPr>
        <w:t xml:space="preserve">As the negotiating </w:t>
      </w:r>
      <w:r w:rsidRPr="000A05BF" w:rsidR="000554F9">
        <w:rPr>
          <w:rFonts w:ascii="Times New Roman" w:hAnsi="Times New Roman" w:cs="Times New Roman"/>
        </w:rPr>
        <w:t xml:space="preserve">partners </w:t>
      </w:r>
      <w:r w:rsidR="003F4C92">
        <w:rPr>
          <w:rFonts w:ascii="Times New Roman" w:hAnsi="Times New Roman" w:cs="Times New Roman"/>
        </w:rPr>
        <w:t xml:space="preserve">of the United States </w:t>
      </w:r>
      <w:r w:rsidRPr="000A05BF" w:rsidR="000554F9">
        <w:rPr>
          <w:rFonts w:ascii="Times New Roman" w:hAnsi="Times New Roman" w:cs="Times New Roman"/>
        </w:rPr>
        <w:t xml:space="preserve">at the </w:t>
      </w:r>
      <w:r w:rsidRPr="000A05BF" w:rsidR="00EC2005">
        <w:rPr>
          <w:rFonts w:ascii="Times New Roman" w:hAnsi="Times New Roman" w:cs="Times New Roman"/>
        </w:rPr>
        <w:t xml:space="preserve">OECD </w:t>
      </w:r>
      <w:r w:rsidRPr="000A05BF" w:rsidR="000554F9">
        <w:rPr>
          <w:rFonts w:ascii="Times New Roman" w:hAnsi="Times New Roman" w:cs="Times New Roman"/>
        </w:rPr>
        <w:t xml:space="preserve">closely followed the enactment of the GILTI </w:t>
      </w:r>
      <w:r w:rsidRPr="000A05BF" w:rsidR="00E722F2">
        <w:rPr>
          <w:rFonts w:ascii="Times New Roman" w:hAnsi="Times New Roman" w:cs="Times New Roman"/>
        </w:rPr>
        <w:t xml:space="preserve">regime </w:t>
      </w:r>
      <w:r w:rsidRPr="000A05BF" w:rsidR="000554F9">
        <w:rPr>
          <w:rFonts w:ascii="Times New Roman" w:hAnsi="Times New Roman" w:cs="Times New Roman"/>
        </w:rPr>
        <w:t xml:space="preserve">in the United States, </w:t>
      </w:r>
      <w:r w:rsidRPr="000A05BF" w:rsidR="006C7289">
        <w:rPr>
          <w:rFonts w:ascii="Times New Roman" w:hAnsi="Times New Roman" w:cs="Times New Roman"/>
        </w:rPr>
        <w:t>several of them concluded that</w:t>
      </w:r>
      <w:r w:rsidR="00F44301">
        <w:rPr>
          <w:rFonts w:ascii="Times New Roman" w:hAnsi="Times New Roman" w:cs="Times New Roman"/>
        </w:rPr>
        <w:t xml:space="preserve"> the </w:t>
      </w:r>
      <w:r w:rsidR="006C508D">
        <w:rPr>
          <w:rFonts w:ascii="Times New Roman" w:hAnsi="Times New Roman" w:cs="Times New Roman"/>
        </w:rPr>
        <w:t xml:space="preserve">US adoption of the </w:t>
      </w:r>
      <w:r w:rsidR="00F44301">
        <w:rPr>
          <w:rFonts w:ascii="Times New Roman" w:hAnsi="Times New Roman" w:cs="Times New Roman"/>
        </w:rPr>
        <w:t>GILTI regime</w:t>
      </w:r>
      <w:r w:rsidRPr="000A05BF" w:rsidR="006C7289">
        <w:rPr>
          <w:rFonts w:ascii="Times New Roman" w:hAnsi="Times New Roman" w:cs="Times New Roman"/>
        </w:rPr>
        <w:t xml:space="preserve"> was </w:t>
      </w:r>
      <w:r w:rsidRPr="000A05BF" w:rsidR="00E722F2">
        <w:rPr>
          <w:rFonts w:ascii="Times New Roman" w:hAnsi="Times New Roman" w:cs="Times New Roman"/>
        </w:rPr>
        <w:t>important tax reform that could be further improved upon.</w:t>
      </w:r>
    </w:p>
    <w:p w:rsidRPr="000A05BF" w:rsidR="00DD2DA5" w:rsidP="00581FC4" w:rsidRDefault="00DD2DA5" w14:paraId="396BBC3E" w14:textId="77777777">
      <w:pPr>
        <w:pStyle w:val="ListParagraph"/>
        <w:spacing w:line="276" w:lineRule="auto"/>
        <w:ind w:left="2160"/>
        <w:jc w:val="both"/>
        <w:rPr>
          <w:rFonts w:ascii="Times New Roman" w:hAnsi="Times New Roman" w:cs="Times New Roman"/>
        </w:rPr>
      </w:pPr>
    </w:p>
    <w:p w:rsidRPr="000A05BF" w:rsidR="001147EE" w:rsidP="00581FC4" w:rsidRDefault="00413589" w14:paraId="4AE1A91B" w14:textId="3EED9A67">
      <w:pPr>
        <w:pStyle w:val="ListParagraph"/>
        <w:numPr>
          <w:ilvl w:val="1"/>
          <w:numId w:val="1"/>
        </w:numPr>
        <w:spacing w:line="276" w:lineRule="auto"/>
        <w:jc w:val="both"/>
        <w:rPr>
          <w:rFonts w:ascii="Times New Roman" w:hAnsi="Times New Roman" w:cs="Times New Roman"/>
        </w:rPr>
      </w:pPr>
      <w:r w:rsidRPr="000A05BF">
        <w:rPr>
          <w:rFonts w:ascii="Times New Roman" w:hAnsi="Times New Roman" w:cs="Times New Roman"/>
        </w:rPr>
        <w:t>Origin</w:t>
      </w:r>
      <w:r w:rsidRPr="000A05BF" w:rsidR="001147EE">
        <w:rPr>
          <w:rFonts w:ascii="Times New Roman" w:hAnsi="Times New Roman" w:cs="Times New Roman"/>
        </w:rPr>
        <w:t>s</w:t>
      </w:r>
      <w:r w:rsidRPr="000A05BF">
        <w:rPr>
          <w:rFonts w:ascii="Times New Roman" w:hAnsi="Times New Roman" w:cs="Times New Roman"/>
        </w:rPr>
        <w:t xml:space="preserve"> of</w:t>
      </w:r>
      <w:r w:rsidRPr="000A05BF" w:rsidR="005023BB">
        <w:rPr>
          <w:rFonts w:ascii="Times New Roman" w:hAnsi="Times New Roman" w:cs="Times New Roman"/>
        </w:rPr>
        <w:t xml:space="preserve"> </w:t>
      </w:r>
      <w:r w:rsidRPr="000A05BF" w:rsidR="001147EE">
        <w:rPr>
          <w:rFonts w:ascii="Times New Roman" w:hAnsi="Times New Roman" w:cs="Times New Roman"/>
        </w:rPr>
        <w:t xml:space="preserve">the </w:t>
      </w:r>
      <w:r w:rsidRPr="000A05BF" w:rsidR="000A726A">
        <w:rPr>
          <w:rFonts w:ascii="Times New Roman" w:hAnsi="Times New Roman" w:cs="Times New Roman"/>
        </w:rPr>
        <w:t xml:space="preserve">Pillar 2 </w:t>
      </w:r>
      <w:r w:rsidRPr="000A05BF">
        <w:rPr>
          <w:rFonts w:ascii="Times New Roman" w:hAnsi="Times New Roman" w:cs="Times New Roman"/>
        </w:rPr>
        <w:t xml:space="preserve">negotiations </w:t>
      </w:r>
      <w:r w:rsidRPr="000A05BF" w:rsidR="000A726A">
        <w:rPr>
          <w:rFonts w:ascii="Times New Roman" w:hAnsi="Times New Roman" w:cs="Times New Roman"/>
        </w:rPr>
        <w:t>at the OECD</w:t>
      </w:r>
      <w:r w:rsidRPr="000A05BF" w:rsidR="001147EE">
        <w:rPr>
          <w:rFonts w:ascii="Times New Roman" w:hAnsi="Times New Roman" w:cs="Times New Roman"/>
        </w:rPr>
        <w:t xml:space="preserve">.  </w:t>
      </w:r>
    </w:p>
    <w:p w:rsidRPr="000A05BF" w:rsidR="001147EE" w:rsidP="00581FC4" w:rsidRDefault="001147EE" w14:paraId="5D5F8815" w14:textId="77777777">
      <w:pPr>
        <w:spacing w:line="276" w:lineRule="auto"/>
        <w:ind w:left="720"/>
        <w:jc w:val="both"/>
        <w:rPr>
          <w:rFonts w:ascii="Times New Roman" w:hAnsi="Times New Roman" w:cs="Times New Roman"/>
        </w:rPr>
      </w:pPr>
    </w:p>
    <w:p w:rsidRPr="000A05BF" w:rsidR="007E66B7" w:rsidP="00581FC4" w:rsidRDefault="001147EE" w14:paraId="09F9D3C3" w14:textId="6EFE958A">
      <w:pPr>
        <w:spacing w:line="276" w:lineRule="auto"/>
        <w:jc w:val="both"/>
        <w:rPr>
          <w:rFonts w:ascii="Times New Roman" w:hAnsi="Times New Roman" w:cs="Times New Roman"/>
        </w:rPr>
      </w:pPr>
      <w:r w:rsidRPr="000A05BF">
        <w:rPr>
          <w:rFonts w:ascii="Times New Roman" w:hAnsi="Times New Roman" w:cs="Times New Roman"/>
        </w:rPr>
        <w:tab/>
      </w:r>
      <w:r w:rsidRPr="000A05BF" w:rsidR="0029461F">
        <w:rPr>
          <w:rFonts w:ascii="Times New Roman" w:hAnsi="Times New Roman" w:cs="Times New Roman"/>
        </w:rPr>
        <w:t xml:space="preserve">The </w:t>
      </w:r>
      <w:r w:rsidRPr="000A05BF">
        <w:rPr>
          <w:rFonts w:ascii="Times New Roman" w:hAnsi="Times New Roman" w:cs="Times New Roman"/>
        </w:rPr>
        <w:t>Pillar 1 and Pillar 2</w:t>
      </w:r>
      <w:r w:rsidRPr="000A05BF" w:rsidR="00F36782">
        <w:rPr>
          <w:rFonts w:ascii="Times New Roman" w:hAnsi="Times New Roman" w:cs="Times New Roman"/>
        </w:rPr>
        <w:t xml:space="preserve"> negotiations </w:t>
      </w:r>
      <w:r w:rsidRPr="000A05BF">
        <w:rPr>
          <w:rFonts w:ascii="Times New Roman" w:hAnsi="Times New Roman" w:cs="Times New Roman"/>
        </w:rPr>
        <w:t xml:space="preserve">at the Inclusive Framework </w:t>
      </w:r>
      <w:r w:rsidRPr="000A05BF" w:rsidR="00F36782">
        <w:rPr>
          <w:rFonts w:ascii="Times New Roman" w:hAnsi="Times New Roman" w:cs="Times New Roman"/>
        </w:rPr>
        <w:t xml:space="preserve">grew out of </w:t>
      </w:r>
      <w:r w:rsidRPr="000A05BF" w:rsidR="00084DEB">
        <w:rPr>
          <w:rFonts w:ascii="Times New Roman" w:hAnsi="Times New Roman" w:cs="Times New Roman"/>
        </w:rPr>
        <w:t>a</w:t>
      </w:r>
      <w:r w:rsidRPr="000A05BF" w:rsidR="00F36782">
        <w:rPr>
          <w:rFonts w:ascii="Times New Roman" w:hAnsi="Times New Roman" w:cs="Times New Roman"/>
        </w:rPr>
        <w:t xml:space="preserve"> failure to reach a consensus at the OECD</w:t>
      </w:r>
      <w:r w:rsidRPr="000A05BF">
        <w:rPr>
          <w:rFonts w:ascii="Times New Roman" w:hAnsi="Times New Roman" w:cs="Times New Roman"/>
        </w:rPr>
        <w:t>/</w:t>
      </w:r>
      <w:r w:rsidRPr="000A05BF" w:rsidR="00B83B12">
        <w:rPr>
          <w:rFonts w:ascii="Times New Roman" w:hAnsi="Times New Roman" w:cs="Times New Roman"/>
        </w:rPr>
        <w:t>Inclusive</w:t>
      </w:r>
      <w:r w:rsidRPr="000A05BF">
        <w:rPr>
          <w:rFonts w:ascii="Times New Roman" w:hAnsi="Times New Roman" w:cs="Times New Roman"/>
        </w:rPr>
        <w:t xml:space="preserve"> Framework Task Force on the Digital Economy</w:t>
      </w:r>
      <w:r w:rsidRPr="000A05BF" w:rsidR="00F36782">
        <w:rPr>
          <w:rFonts w:ascii="Times New Roman" w:hAnsi="Times New Roman" w:cs="Times New Roman"/>
        </w:rPr>
        <w:t xml:space="preserve"> on </w:t>
      </w:r>
      <w:r w:rsidRPr="000A05BF" w:rsidR="008B4EC6">
        <w:rPr>
          <w:rFonts w:ascii="Times New Roman" w:hAnsi="Times New Roman" w:cs="Times New Roman"/>
        </w:rPr>
        <w:t>wh</w:t>
      </w:r>
      <w:r w:rsidR="00416213">
        <w:rPr>
          <w:rFonts w:ascii="Times New Roman" w:hAnsi="Times New Roman" w:cs="Times New Roman"/>
        </w:rPr>
        <w:t>ether</w:t>
      </w:r>
      <w:r w:rsidRPr="000A05BF" w:rsidR="008B4EC6">
        <w:rPr>
          <w:rFonts w:ascii="Times New Roman" w:hAnsi="Times New Roman" w:cs="Times New Roman"/>
        </w:rPr>
        <w:t xml:space="preserve"> international tax reforms should be made to address the taxation of digital companies</w:t>
      </w:r>
      <w:r w:rsidRPr="000A05BF">
        <w:rPr>
          <w:rFonts w:ascii="Times New Roman" w:hAnsi="Times New Roman" w:cs="Times New Roman"/>
        </w:rPr>
        <w:t xml:space="preserve">.  </w:t>
      </w:r>
      <w:r w:rsidRPr="000A05BF" w:rsidR="005448BA">
        <w:rPr>
          <w:rFonts w:ascii="Times New Roman" w:hAnsi="Times New Roman" w:cs="Times New Roman"/>
        </w:rPr>
        <w:t>The Interim Report of the Taskforc</w:t>
      </w:r>
      <w:r w:rsidRPr="000A05BF">
        <w:rPr>
          <w:rFonts w:ascii="Times New Roman" w:hAnsi="Times New Roman" w:cs="Times New Roman"/>
        </w:rPr>
        <w:t>e</w:t>
      </w:r>
      <w:r w:rsidRPr="000A05BF" w:rsidR="000D70DF">
        <w:rPr>
          <w:rFonts w:ascii="Times New Roman" w:hAnsi="Times New Roman" w:cs="Times New Roman"/>
        </w:rPr>
        <w:t xml:space="preserve"> issued in March 2018 re</w:t>
      </w:r>
      <w:r w:rsidRPr="000A05BF" w:rsidR="00314C14">
        <w:rPr>
          <w:rFonts w:ascii="Times New Roman" w:hAnsi="Times New Roman" w:cs="Times New Roman"/>
        </w:rPr>
        <w:t>flected</w:t>
      </w:r>
      <w:r w:rsidRPr="000A05BF" w:rsidR="000D70DF">
        <w:rPr>
          <w:rFonts w:ascii="Times New Roman" w:hAnsi="Times New Roman" w:cs="Times New Roman"/>
        </w:rPr>
        <w:t xml:space="preserve"> that</w:t>
      </w:r>
      <w:r w:rsidRPr="000A05BF" w:rsidR="00D3530F">
        <w:rPr>
          <w:rFonts w:ascii="Times New Roman" w:hAnsi="Times New Roman" w:cs="Times New Roman"/>
        </w:rPr>
        <w:t xml:space="preserve"> </w:t>
      </w:r>
      <w:r w:rsidRPr="000A05BF" w:rsidR="00DF1004">
        <w:rPr>
          <w:rFonts w:ascii="Times New Roman" w:hAnsi="Times New Roman" w:cs="Times New Roman"/>
        </w:rPr>
        <w:t xml:space="preserve">many members of the Inclusive Framework believed that countries should adopt </w:t>
      </w:r>
      <w:r w:rsidRPr="000A05BF" w:rsidR="00100369">
        <w:rPr>
          <w:rFonts w:ascii="Times New Roman" w:hAnsi="Times New Roman" w:cs="Times New Roman"/>
        </w:rPr>
        <w:t xml:space="preserve">digital services taxes </w:t>
      </w:r>
      <w:r w:rsidRPr="000A05BF" w:rsidR="00EA715F">
        <w:rPr>
          <w:rFonts w:ascii="Times New Roman" w:hAnsi="Times New Roman" w:cs="Times New Roman"/>
        </w:rPr>
        <w:t xml:space="preserve">(“DSTs”) </w:t>
      </w:r>
      <w:r w:rsidRPr="000A05BF" w:rsidR="00236D63">
        <w:rPr>
          <w:rFonts w:ascii="Times New Roman" w:hAnsi="Times New Roman" w:cs="Times New Roman"/>
        </w:rPr>
        <w:t>to</w:t>
      </w:r>
      <w:r w:rsidRPr="000A05BF" w:rsidR="00100369">
        <w:rPr>
          <w:rFonts w:ascii="Times New Roman" w:hAnsi="Times New Roman" w:cs="Times New Roman"/>
        </w:rPr>
        <w:t xml:space="preserve"> </w:t>
      </w:r>
      <w:r w:rsidRPr="000A05BF" w:rsidR="00E50579">
        <w:rPr>
          <w:rFonts w:ascii="Times New Roman" w:hAnsi="Times New Roman" w:cs="Times New Roman"/>
        </w:rPr>
        <w:t>giv</w:t>
      </w:r>
      <w:r w:rsidRPr="000A05BF" w:rsidR="00236D63">
        <w:rPr>
          <w:rFonts w:ascii="Times New Roman" w:hAnsi="Times New Roman" w:cs="Times New Roman"/>
        </w:rPr>
        <w:t>e</w:t>
      </w:r>
      <w:r w:rsidRPr="000A05BF" w:rsidR="00E50579">
        <w:rPr>
          <w:rFonts w:ascii="Times New Roman" w:hAnsi="Times New Roman" w:cs="Times New Roman"/>
        </w:rPr>
        <w:t xml:space="preserve"> market jurisdictions taxing rights over </w:t>
      </w:r>
      <w:r w:rsidRPr="000A05BF" w:rsidR="009974C7">
        <w:rPr>
          <w:rFonts w:ascii="Times New Roman" w:hAnsi="Times New Roman" w:cs="Times New Roman"/>
        </w:rPr>
        <w:t>services provided into those jurisdictions over the internet.</w:t>
      </w:r>
      <w:r w:rsidRPr="000A05BF">
        <w:rPr>
          <w:rFonts w:ascii="Times New Roman" w:hAnsi="Times New Roman" w:cs="Times New Roman"/>
        </w:rPr>
        <w:t xml:space="preserve">  </w:t>
      </w:r>
      <w:r w:rsidRPr="000A05BF" w:rsidR="00667FA3">
        <w:rPr>
          <w:rFonts w:ascii="Times New Roman" w:hAnsi="Times New Roman" w:cs="Times New Roman"/>
        </w:rPr>
        <w:t>The Interim Report also reflected that</w:t>
      </w:r>
      <w:r w:rsidRPr="000A05BF" w:rsidR="00CD02E5">
        <w:rPr>
          <w:rFonts w:ascii="Times New Roman" w:hAnsi="Times New Roman" w:cs="Times New Roman"/>
        </w:rPr>
        <w:t xml:space="preserve"> the United States opposed the adoption of DSTs or any other new tax regime a</w:t>
      </w:r>
      <w:r w:rsidRPr="000A05BF" w:rsidR="00697190">
        <w:rPr>
          <w:rFonts w:ascii="Times New Roman" w:hAnsi="Times New Roman" w:cs="Times New Roman"/>
        </w:rPr>
        <w:t>pplicable only to the digital sector</w:t>
      </w:r>
      <w:r w:rsidRPr="000A05BF" w:rsidR="00F61038">
        <w:rPr>
          <w:rFonts w:ascii="Times New Roman" w:hAnsi="Times New Roman" w:cs="Times New Roman"/>
        </w:rPr>
        <w:t>, but that the United States was willing to entertain discussions at the OE</w:t>
      </w:r>
      <w:r w:rsidRPr="000A05BF" w:rsidR="007E66B7">
        <w:rPr>
          <w:rFonts w:ascii="Times New Roman" w:hAnsi="Times New Roman" w:cs="Times New Roman"/>
        </w:rPr>
        <w:t xml:space="preserve">CD </w:t>
      </w:r>
      <w:r w:rsidRPr="000A05BF">
        <w:rPr>
          <w:rFonts w:ascii="Times New Roman" w:hAnsi="Times New Roman" w:cs="Times New Roman"/>
        </w:rPr>
        <w:t xml:space="preserve">and </w:t>
      </w:r>
      <w:r w:rsidR="00FA2AFD">
        <w:rPr>
          <w:rFonts w:ascii="Times New Roman" w:hAnsi="Times New Roman" w:cs="Times New Roman"/>
        </w:rPr>
        <w:t xml:space="preserve">the </w:t>
      </w:r>
      <w:r w:rsidRPr="000A05BF">
        <w:rPr>
          <w:rFonts w:ascii="Times New Roman" w:hAnsi="Times New Roman" w:cs="Times New Roman"/>
        </w:rPr>
        <w:t>Inclusive Framework regarding</w:t>
      </w:r>
      <w:r w:rsidRPr="000A05BF" w:rsidR="00F61038">
        <w:rPr>
          <w:rFonts w:ascii="Times New Roman" w:hAnsi="Times New Roman" w:cs="Times New Roman"/>
        </w:rPr>
        <w:t xml:space="preserve"> </w:t>
      </w:r>
      <w:r w:rsidRPr="000A05BF" w:rsidR="00C64C5C">
        <w:rPr>
          <w:rFonts w:ascii="Times New Roman" w:hAnsi="Times New Roman" w:cs="Times New Roman"/>
        </w:rPr>
        <w:t xml:space="preserve">fundamental reforms of the international tax system that would be broadly applicable </w:t>
      </w:r>
      <w:r w:rsidRPr="000A05BF" w:rsidR="009A5DB5">
        <w:rPr>
          <w:rFonts w:ascii="Times New Roman" w:hAnsi="Times New Roman" w:cs="Times New Roman"/>
        </w:rPr>
        <w:t>across industries.</w:t>
      </w:r>
      <w:r w:rsidRPr="000A05BF">
        <w:rPr>
          <w:rFonts w:ascii="Times New Roman" w:hAnsi="Times New Roman" w:cs="Times New Roman"/>
        </w:rPr>
        <w:t xml:space="preserve">  </w:t>
      </w:r>
      <w:r w:rsidRPr="000A05BF" w:rsidR="009B5601">
        <w:rPr>
          <w:rFonts w:ascii="Times New Roman" w:hAnsi="Times New Roman" w:cs="Times New Roman"/>
        </w:rPr>
        <w:t xml:space="preserve">The ensuing negotiations </w:t>
      </w:r>
      <w:r w:rsidRPr="000A05BF" w:rsidR="00113942">
        <w:rPr>
          <w:rFonts w:ascii="Times New Roman" w:hAnsi="Times New Roman" w:cs="Times New Roman"/>
        </w:rPr>
        <w:t>have been</w:t>
      </w:r>
      <w:r w:rsidRPr="000A05BF" w:rsidR="004F3067">
        <w:rPr>
          <w:rFonts w:ascii="Times New Roman" w:hAnsi="Times New Roman" w:cs="Times New Roman"/>
        </w:rPr>
        <w:t xml:space="preserve"> an effort to</w:t>
      </w:r>
      <w:r w:rsidRPr="000A05BF" w:rsidR="00D32360">
        <w:rPr>
          <w:rFonts w:ascii="Times New Roman" w:hAnsi="Times New Roman" w:cs="Times New Roman"/>
        </w:rPr>
        <w:t xml:space="preserve"> </w:t>
      </w:r>
      <w:r w:rsidRPr="000A05BF" w:rsidR="00113942">
        <w:rPr>
          <w:rFonts w:ascii="Times New Roman" w:hAnsi="Times New Roman" w:cs="Times New Roman"/>
        </w:rPr>
        <w:t xml:space="preserve">negotiate </w:t>
      </w:r>
      <w:r w:rsidRPr="000A05BF" w:rsidR="00D32360">
        <w:rPr>
          <w:rFonts w:ascii="Times New Roman" w:hAnsi="Times New Roman" w:cs="Times New Roman"/>
        </w:rPr>
        <w:t xml:space="preserve">specific changes to traditional nexus and income allocation rules to </w:t>
      </w:r>
      <w:r w:rsidRPr="000A05BF" w:rsidR="00413397">
        <w:rPr>
          <w:rFonts w:ascii="Times New Roman" w:hAnsi="Times New Roman" w:cs="Times New Roman"/>
        </w:rPr>
        <w:t xml:space="preserve">grant somewhat greater </w:t>
      </w:r>
      <w:r w:rsidRPr="000A05BF" w:rsidR="002C2556">
        <w:rPr>
          <w:rFonts w:ascii="Times New Roman" w:hAnsi="Times New Roman" w:cs="Times New Roman"/>
        </w:rPr>
        <w:t xml:space="preserve">taxing </w:t>
      </w:r>
      <w:r w:rsidRPr="000A05BF" w:rsidR="007E66B7">
        <w:rPr>
          <w:rFonts w:ascii="Times New Roman" w:hAnsi="Times New Roman" w:cs="Times New Roman"/>
        </w:rPr>
        <w:t>rights</w:t>
      </w:r>
      <w:r w:rsidRPr="000A05BF" w:rsidR="002C2556">
        <w:rPr>
          <w:rFonts w:ascii="Times New Roman" w:hAnsi="Times New Roman" w:cs="Times New Roman"/>
        </w:rPr>
        <w:t xml:space="preserve"> to</w:t>
      </w:r>
      <w:r w:rsidRPr="000A05BF" w:rsidR="003B50BA">
        <w:rPr>
          <w:rFonts w:ascii="Times New Roman" w:hAnsi="Times New Roman" w:cs="Times New Roman"/>
        </w:rPr>
        <w:t xml:space="preserve"> jurisdictions in which goods and services</w:t>
      </w:r>
      <w:r w:rsidRPr="000A05BF" w:rsidR="007E66B7">
        <w:rPr>
          <w:rFonts w:ascii="Times New Roman" w:hAnsi="Times New Roman" w:cs="Times New Roman"/>
        </w:rPr>
        <w:t>, both digital and non-digital,</w:t>
      </w:r>
      <w:r w:rsidRPr="000A05BF" w:rsidR="003B50BA">
        <w:rPr>
          <w:rFonts w:ascii="Times New Roman" w:hAnsi="Times New Roman" w:cs="Times New Roman"/>
        </w:rPr>
        <w:t xml:space="preserve"> are consumed.</w:t>
      </w:r>
      <w:r w:rsidRPr="000A05BF" w:rsidR="007E66B7">
        <w:rPr>
          <w:rFonts w:ascii="Times New Roman" w:hAnsi="Times New Roman" w:cs="Times New Roman"/>
        </w:rPr>
        <w:t xml:space="preserve"> </w:t>
      </w:r>
      <w:r w:rsidR="00963D8B">
        <w:rPr>
          <w:rFonts w:ascii="Times New Roman" w:hAnsi="Times New Roman" w:cs="Times New Roman"/>
        </w:rPr>
        <w:t xml:space="preserve"> The US Treasury believed that it was </w:t>
      </w:r>
      <w:r w:rsidR="00963D8B">
        <w:rPr>
          <w:rFonts w:ascii="Times New Roman" w:hAnsi="Times New Roman" w:cs="Times New Roman"/>
        </w:rPr>
        <w:lastRenderedPageBreak/>
        <w:t>necessary and appropriate to initiate international negotiations to revise the international tax system because the controversies over digital taxation made it clear that the long-standing consensus over the allocation of taxing rights among countries was breaking down.</w:t>
      </w:r>
      <w:r w:rsidRPr="000A05BF" w:rsidR="007E66B7">
        <w:rPr>
          <w:rFonts w:ascii="Times New Roman" w:hAnsi="Times New Roman" w:cs="Times New Roman"/>
        </w:rPr>
        <w:t xml:space="preserve"> These negotiations ultimately led to the Pillar 1 proposals.</w:t>
      </w:r>
    </w:p>
    <w:p w:rsidRPr="000A05BF" w:rsidR="007E66B7" w:rsidP="00581FC4" w:rsidRDefault="007E66B7" w14:paraId="665D4FAE" w14:textId="77777777">
      <w:pPr>
        <w:spacing w:line="276" w:lineRule="auto"/>
        <w:jc w:val="both"/>
        <w:rPr>
          <w:rFonts w:ascii="Times New Roman" w:hAnsi="Times New Roman" w:cs="Times New Roman"/>
        </w:rPr>
      </w:pPr>
    </w:p>
    <w:p w:rsidRPr="000A05BF" w:rsidR="002E2E38" w:rsidP="00581FC4" w:rsidRDefault="007E66B7" w14:paraId="56909C5D" w14:textId="6A282364">
      <w:pPr>
        <w:spacing w:line="276" w:lineRule="auto"/>
        <w:jc w:val="both"/>
        <w:rPr>
          <w:rFonts w:ascii="Times New Roman" w:hAnsi="Times New Roman" w:cs="Times New Roman"/>
        </w:rPr>
      </w:pPr>
      <w:r w:rsidRPr="000A05BF">
        <w:rPr>
          <w:rFonts w:ascii="Times New Roman" w:hAnsi="Times New Roman" w:cs="Times New Roman"/>
        </w:rPr>
        <w:tab/>
      </w:r>
      <w:r w:rsidRPr="000A05BF" w:rsidR="00E1795E">
        <w:rPr>
          <w:rFonts w:ascii="Times New Roman" w:hAnsi="Times New Roman" w:cs="Times New Roman"/>
        </w:rPr>
        <w:t>As</w:t>
      </w:r>
      <w:r w:rsidRPr="000A05BF" w:rsidR="007A4FC3">
        <w:rPr>
          <w:rFonts w:ascii="Times New Roman" w:hAnsi="Times New Roman" w:cs="Times New Roman"/>
        </w:rPr>
        <w:t xml:space="preserve"> </w:t>
      </w:r>
      <w:r w:rsidR="00D9749D">
        <w:rPr>
          <w:rFonts w:ascii="Times New Roman" w:hAnsi="Times New Roman" w:cs="Times New Roman"/>
        </w:rPr>
        <w:t xml:space="preserve">these </w:t>
      </w:r>
      <w:r w:rsidRPr="000A05BF" w:rsidR="007A4FC3">
        <w:rPr>
          <w:rFonts w:ascii="Times New Roman" w:hAnsi="Times New Roman" w:cs="Times New Roman"/>
        </w:rPr>
        <w:t>negotiations were getting underway</w:t>
      </w:r>
      <w:r w:rsidRPr="000A05BF" w:rsidR="00640114">
        <w:rPr>
          <w:rFonts w:ascii="Times New Roman" w:hAnsi="Times New Roman" w:cs="Times New Roman"/>
        </w:rPr>
        <w:t xml:space="preserve"> in early 2019</w:t>
      </w:r>
      <w:r w:rsidR="00A41352">
        <w:rPr>
          <w:rFonts w:ascii="Times New Roman" w:hAnsi="Times New Roman" w:cs="Times New Roman"/>
        </w:rPr>
        <w:t>,</w:t>
      </w:r>
      <w:r w:rsidRPr="000A05BF" w:rsidR="00640114">
        <w:rPr>
          <w:rFonts w:ascii="Times New Roman" w:hAnsi="Times New Roman" w:cs="Times New Roman"/>
        </w:rPr>
        <w:t xml:space="preserve"> </w:t>
      </w:r>
      <w:r w:rsidRPr="000A05BF" w:rsidR="000E6D81">
        <w:rPr>
          <w:rFonts w:ascii="Times New Roman" w:hAnsi="Times New Roman" w:cs="Times New Roman"/>
        </w:rPr>
        <w:t>Germany and France jointly proposed</w:t>
      </w:r>
      <w:r w:rsidRPr="000A05BF" w:rsidR="00785718">
        <w:rPr>
          <w:rFonts w:ascii="Times New Roman" w:hAnsi="Times New Roman" w:cs="Times New Roman"/>
        </w:rPr>
        <w:t xml:space="preserve"> that </w:t>
      </w:r>
      <w:r w:rsidRPr="000A05BF" w:rsidR="0042667D">
        <w:rPr>
          <w:rFonts w:ascii="Times New Roman" w:hAnsi="Times New Roman" w:cs="Times New Roman"/>
        </w:rPr>
        <w:t xml:space="preserve">the negotiations </w:t>
      </w:r>
      <w:r w:rsidRPr="000A05BF" w:rsidR="00026CD8">
        <w:rPr>
          <w:rFonts w:ascii="Times New Roman" w:hAnsi="Times New Roman" w:cs="Times New Roman"/>
        </w:rPr>
        <w:t xml:space="preserve">also </w:t>
      </w:r>
      <w:r w:rsidRPr="000A05BF" w:rsidR="0042667D">
        <w:rPr>
          <w:rFonts w:ascii="Times New Roman" w:hAnsi="Times New Roman" w:cs="Times New Roman"/>
        </w:rPr>
        <w:t xml:space="preserve">include a discussion of </w:t>
      </w:r>
      <w:r w:rsidRPr="000A05BF">
        <w:rPr>
          <w:rFonts w:ascii="Times New Roman" w:hAnsi="Times New Roman" w:cs="Times New Roman"/>
        </w:rPr>
        <w:t>the</w:t>
      </w:r>
      <w:r w:rsidRPr="000A05BF" w:rsidR="0042667D">
        <w:rPr>
          <w:rFonts w:ascii="Times New Roman" w:hAnsi="Times New Roman" w:cs="Times New Roman"/>
        </w:rPr>
        <w:t xml:space="preserve"> </w:t>
      </w:r>
      <w:r w:rsidR="00A41352">
        <w:rPr>
          <w:rFonts w:ascii="Times New Roman" w:hAnsi="Times New Roman" w:cs="Times New Roman"/>
        </w:rPr>
        <w:t xml:space="preserve">international </w:t>
      </w:r>
      <w:r w:rsidRPr="000A05BF" w:rsidR="0042667D">
        <w:rPr>
          <w:rFonts w:ascii="Times New Roman" w:hAnsi="Times New Roman" w:cs="Times New Roman"/>
        </w:rPr>
        <w:t xml:space="preserve">adoption </w:t>
      </w:r>
      <w:r w:rsidRPr="000A05BF" w:rsidR="00DE26B5">
        <w:rPr>
          <w:rFonts w:ascii="Times New Roman" w:hAnsi="Times New Roman" w:cs="Times New Roman"/>
        </w:rPr>
        <w:t xml:space="preserve">of a global minimum tax regime </w:t>
      </w:r>
      <w:r w:rsidRPr="000A05BF">
        <w:rPr>
          <w:rFonts w:ascii="Times New Roman" w:hAnsi="Times New Roman" w:cs="Times New Roman"/>
        </w:rPr>
        <w:t>derived from</w:t>
      </w:r>
      <w:r w:rsidRPr="000A05BF" w:rsidR="00DE26B5">
        <w:rPr>
          <w:rFonts w:ascii="Times New Roman" w:hAnsi="Times New Roman" w:cs="Times New Roman"/>
        </w:rPr>
        <w:t xml:space="preserve"> the recent GILTI legislation in the </w:t>
      </w:r>
      <w:r w:rsidRPr="000A05BF">
        <w:rPr>
          <w:rFonts w:ascii="Times New Roman" w:hAnsi="Times New Roman" w:cs="Times New Roman"/>
        </w:rPr>
        <w:t xml:space="preserve">United States.  </w:t>
      </w:r>
      <w:r w:rsidRPr="000A05BF" w:rsidR="00A77965">
        <w:rPr>
          <w:rFonts w:ascii="Times New Roman" w:hAnsi="Times New Roman" w:cs="Times New Roman"/>
        </w:rPr>
        <w:t xml:space="preserve">Many countries had closely followed the </w:t>
      </w:r>
      <w:r w:rsidRPr="000A05BF" w:rsidR="00530DC1">
        <w:rPr>
          <w:rFonts w:ascii="Times New Roman" w:hAnsi="Times New Roman" w:cs="Times New Roman"/>
        </w:rPr>
        <w:t xml:space="preserve">international tax reform process </w:t>
      </w:r>
      <w:r w:rsidRPr="000A05BF" w:rsidR="00370CE7">
        <w:rPr>
          <w:rFonts w:ascii="Times New Roman" w:hAnsi="Times New Roman" w:cs="Times New Roman"/>
        </w:rPr>
        <w:t xml:space="preserve">in the United States </w:t>
      </w:r>
      <w:r w:rsidRPr="000A05BF" w:rsidR="00530DC1">
        <w:rPr>
          <w:rFonts w:ascii="Times New Roman" w:hAnsi="Times New Roman" w:cs="Times New Roman"/>
        </w:rPr>
        <w:t>culminating in the TCJA</w:t>
      </w:r>
      <w:r w:rsidRPr="000A05BF">
        <w:rPr>
          <w:rFonts w:ascii="Times New Roman" w:hAnsi="Times New Roman" w:cs="Times New Roman"/>
        </w:rPr>
        <w:t xml:space="preserve"> and </w:t>
      </w:r>
      <w:r w:rsidRPr="000A05BF" w:rsidR="00FE2F9C">
        <w:rPr>
          <w:rFonts w:ascii="Times New Roman" w:hAnsi="Times New Roman" w:cs="Times New Roman"/>
        </w:rPr>
        <w:t xml:space="preserve">the enactment of </w:t>
      </w:r>
      <w:r w:rsidRPr="000A05BF">
        <w:rPr>
          <w:rFonts w:ascii="Times New Roman" w:hAnsi="Times New Roman" w:cs="Times New Roman"/>
        </w:rPr>
        <w:t xml:space="preserve">the </w:t>
      </w:r>
      <w:r w:rsidRPr="000A05BF" w:rsidR="00FE2F9C">
        <w:rPr>
          <w:rFonts w:ascii="Times New Roman" w:hAnsi="Times New Roman" w:cs="Times New Roman"/>
        </w:rPr>
        <w:t>GILTI</w:t>
      </w:r>
      <w:r w:rsidRPr="000A05BF">
        <w:rPr>
          <w:rFonts w:ascii="Times New Roman" w:hAnsi="Times New Roman" w:cs="Times New Roman"/>
        </w:rPr>
        <w:t xml:space="preserve"> regime.  </w:t>
      </w:r>
      <w:r w:rsidRPr="000A05BF" w:rsidR="00122DFB">
        <w:rPr>
          <w:rFonts w:ascii="Times New Roman" w:hAnsi="Times New Roman" w:cs="Times New Roman"/>
        </w:rPr>
        <w:t>Although some EU countries had long wanted to adopt robust CFC legislation</w:t>
      </w:r>
      <w:r w:rsidRPr="000A05BF" w:rsidR="00A62D1B">
        <w:rPr>
          <w:rFonts w:ascii="Times New Roman" w:hAnsi="Times New Roman" w:cs="Times New Roman"/>
        </w:rPr>
        <w:t>, the</w:t>
      </w:r>
      <w:r w:rsidRPr="000A05BF" w:rsidR="002656F6">
        <w:rPr>
          <w:rFonts w:ascii="Times New Roman" w:hAnsi="Times New Roman" w:cs="Times New Roman"/>
        </w:rPr>
        <w:t>ir ability</w:t>
      </w:r>
      <w:r w:rsidRPr="000A05BF" w:rsidR="00A62D1B">
        <w:rPr>
          <w:rFonts w:ascii="Times New Roman" w:hAnsi="Times New Roman" w:cs="Times New Roman"/>
        </w:rPr>
        <w:t xml:space="preserve"> to do so </w:t>
      </w:r>
      <w:r w:rsidRPr="000A05BF" w:rsidR="002656F6">
        <w:rPr>
          <w:rFonts w:ascii="Times New Roman" w:hAnsi="Times New Roman" w:cs="Times New Roman"/>
        </w:rPr>
        <w:t>was limited by</w:t>
      </w:r>
      <w:r w:rsidRPr="000A05BF" w:rsidR="00F22955">
        <w:rPr>
          <w:rFonts w:ascii="Times New Roman" w:hAnsi="Times New Roman" w:cs="Times New Roman"/>
        </w:rPr>
        <w:t xml:space="preserve"> the EU </w:t>
      </w:r>
      <w:r w:rsidRPr="000A05BF">
        <w:rPr>
          <w:rFonts w:ascii="Times New Roman" w:hAnsi="Times New Roman" w:cs="Times New Roman"/>
        </w:rPr>
        <w:t>f</w:t>
      </w:r>
      <w:r w:rsidRPr="000A05BF" w:rsidR="00F22955">
        <w:rPr>
          <w:rFonts w:ascii="Times New Roman" w:hAnsi="Times New Roman" w:cs="Times New Roman"/>
        </w:rPr>
        <w:t xml:space="preserve">reedom of </w:t>
      </w:r>
      <w:r w:rsidRPr="000A05BF">
        <w:rPr>
          <w:rFonts w:ascii="Times New Roman" w:hAnsi="Times New Roman" w:cs="Times New Roman"/>
        </w:rPr>
        <w:t>e</w:t>
      </w:r>
      <w:r w:rsidRPr="000A05BF" w:rsidR="00F22955">
        <w:rPr>
          <w:rFonts w:ascii="Times New Roman" w:hAnsi="Times New Roman" w:cs="Times New Roman"/>
        </w:rPr>
        <w:t xml:space="preserve">stablishment principle as interpreted </w:t>
      </w:r>
      <w:r w:rsidRPr="000A05BF" w:rsidR="00877D59">
        <w:rPr>
          <w:rFonts w:ascii="Times New Roman" w:hAnsi="Times New Roman" w:cs="Times New Roman"/>
        </w:rPr>
        <w:t xml:space="preserve">by </w:t>
      </w:r>
      <w:r w:rsidRPr="000A05BF" w:rsidR="00BA7479">
        <w:rPr>
          <w:rFonts w:ascii="Times New Roman" w:hAnsi="Times New Roman" w:cs="Times New Roman"/>
        </w:rPr>
        <w:t xml:space="preserve">European Court of Justice </w:t>
      </w:r>
      <w:r w:rsidRPr="000A05BF" w:rsidR="00877D59">
        <w:rPr>
          <w:rFonts w:ascii="Times New Roman" w:hAnsi="Times New Roman" w:cs="Times New Roman"/>
        </w:rPr>
        <w:t xml:space="preserve">decisions </w:t>
      </w:r>
      <w:r w:rsidRPr="000A05BF">
        <w:rPr>
          <w:rFonts w:ascii="Times New Roman" w:hAnsi="Times New Roman" w:cs="Times New Roman"/>
        </w:rPr>
        <w:t>following the</w:t>
      </w:r>
      <w:r w:rsidRPr="000A05BF" w:rsidR="00F22955">
        <w:rPr>
          <w:rFonts w:ascii="Times New Roman" w:hAnsi="Times New Roman" w:cs="Times New Roman"/>
        </w:rPr>
        <w:t xml:space="preserve"> </w:t>
      </w:r>
      <w:proofErr w:type="spellStart"/>
      <w:r w:rsidRPr="000A05BF" w:rsidR="00F22955">
        <w:rPr>
          <w:rFonts w:ascii="Times New Roman" w:hAnsi="Times New Roman" w:cs="Times New Roman"/>
          <w:i/>
          <w:iCs/>
        </w:rPr>
        <w:t>Cadburry</w:t>
      </w:r>
      <w:proofErr w:type="spellEnd"/>
      <w:r w:rsidRPr="000A05BF" w:rsidR="00F22955">
        <w:rPr>
          <w:rFonts w:ascii="Times New Roman" w:hAnsi="Times New Roman" w:cs="Times New Roman"/>
        </w:rPr>
        <w:t xml:space="preserve"> </w:t>
      </w:r>
      <w:proofErr w:type="spellStart"/>
      <w:r w:rsidRPr="000A05BF" w:rsidR="00F22955">
        <w:rPr>
          <w:rFonts w:ascii="Times New Roman" w:hAnsi="Times New Roman" w:cs="Times New Roman"/>
          <w:i/>
          <w:iCs/>
        </w:rPr>
        <w:t>Sweppes</w:t>
      </w:r>
      <w:proofErr w:type="spellEnd"/>
      <w:r w:rsidRPr="000A05BF">
        <w:rPr>
          <w:rStyle w:val="FootnoteReference"/>
          <w:rFonts w:ascii="Times New Roman" w:hAnsi="Times New Roman" w:cs="Times New Roman"/>
          <w:i/>
          <w:iCs/>
        </w:rPr>
        <w:footnoteReference w:id="10"/>
      </w:r>
      <w:r w:rsidRPr="000A05BF">
        <w:rPr>
          <w:rFonts w:ascii="Times New Roman" w:hAnsi="Times New Roman" w:cs="Times New Roman"/>
          <w:i/>
          <w:iCs/>
        </w:rPr>
        <w:t xml:space="preserve"> </w:t>
      </w:r>
      <w:r w:rsidRPr="000A05BF">
        <w:rPr>
          <w:rFonts w:ascii="Times New Roman" w:hAnsi="Times New Roman" w:cs="Times New Roman"/>
        </w:rPr>
        <w:t xml:space="preserve">case.  </w:t>
      </w:r>
      <w:r w:rsidRPr="000A05BF" w:rsidR="00EE0EF1">
        <w:rPr>
          <w:rFonts w:ascii="Times New Roman" w:hAnsi="Times New Roman" w:cs="Times New Roman"/>
        </w:rPr>
        <w:t>Germany and France saw</w:t>
      </w:r>
      <w:r w:rsidRPr="000A05BF" w:rsidR="00652F9D">
        <w:rPr>
          <w:rFonts w:ascii="Times New Roman" w:hAnsi="Times New Roman" w:cs="Times New Roman"/>
        </w:rPr>
        <w:t xml:space="preserve"> the negotiation of a </w:t>
      </w:r>
      <w:r w:rsidRPr="000A05BF" w:rsidR="008E0B87">
        <w:rPr>
          <w:rFonts w:ascii="Times New Roman" w:hAnsi="Times New Roman" w:cs="Times New Roman"/>
        </w:rPr>
        <w:t xml:space="preserve">broad international agreement on a robust CFC regime </w:t>
      </w:r>
      <w:r w:rsidR="009D5D36">
        <w:rPr>
          <w:rFonts w:ascii="Times New Roman" w:hAnsi="Times New Roman" w:cs="Times New Roman"/>
        </w:rPr>
        <w:t>by</w:t>
      </w:r>
      <w:r w:rsidRPr="000A05BF" w:rsidR="008E0B87">
        <w:rPr>
          <w:rFonts w:ascii="Times New Roman" w:hAnsi="Times New Roman" w:cs="Times New Roman"/>
        </w:rPr>
        <w:t xml:space="preserve"> the</w:t>
      </w:r>
      <w:r w:rsidR="009D5D36">
        <w:rPr>
          <w:rFonts w:ascii="Times New Roman" w:hAnsi="Times New Roman" w:cs="Times New Roman"/>
        </w:rPr>
        <w:t xml:space="preserve"> Inclusive Framework</w:t>
      </w:r>
      <w:r w:rsidRPr="000A05BF" w:rsidR="008E0B87">
        <w:rPr>
          <w:rFonts w:ascii="Times New Roman" w:hAnsi="Times New Roman" w:cs="Times New Roman"/>
        </w:rPr>
        <w:t xml:space="preserve">, together with an EU directive, as a means of </w:t>
      </w:r>
      <w:r w:rsidRPr="000A05BF" w:rsidR="00A87C31">
        <w:rPr>
          <w:rFonts w:ascii="Times New Roman" w:hAnsi="Times New Roman" w:cs="Times New Roman"/>
        </w:rPr>
        <w:t xml:space="preserve">implementing a CFC minimum tax regime </w:t>
      </w:r>
      <w:r w:rsidRPr="000A05BF" w:rsidR="000E5E01">
        <w:rPr>
          <w:rFonts w:ascii="Times New Roman" w:hAnsi="Times New Roman" w:cs="Times New Roman"/>
        </w:rPr>
        <w:t xml:space="preserve">throughout the EU </w:t>
      </w:r>
      <w:r w:rsidRPr="000A05BF" w:rsidR="00A87C31">
        <w:rPr>
          <w:rFonts w:ascii="Times New Roman" w:hAnsi="Times New Roman" w:cs="Times New Roman"/>
        </w:rPr>
        <w:t xml:space="preserve">notwithstanding existing EU </w:t>
      </w:r>
      <w:r w:rsidRPr="000A05BF" w:rsidR="00217FBB">
        <w:rPr>
          <w:rFonts w:ascii="Times New Roman" w:hAnsi="Times New Roman" w:cs="Times New Roman"/>
        </w:rPr>
        <w:t>jurisprudence.</w:t>
      </w:r>
      <w:r w:rsidRPr="000A05BF">
        <w:rPr>
          <w:rFonts w:ascii="Times New Roman" w:hAnsi="Times New Roman" w:cs="Times New Roman"/>
        </w:rPr>
        <w:t xml:space="preserve">  </w:t>
      </w:r>
      <w:r w:rsidRPr="000A05BF" w:rsidR="00B9044F">
        <w:rPr>
          <w:rFonts w:ascii="Times New Roman" w:hAnsi="Times New Roman" w:cs="Times New Roman"/>
        </w:rPr>
        <w:t xml:space="preserve">Germany and France therefore introduced </w:t>
      </w:r>
      <w:r w:rsidRPr="000A05BF" w:rsidR="00896CA4">
        <w:rPr>
          <w:rFonts w:ascii="Times New Roman" w:hAnsi="Times New Roman" w:cs="Times New Roman"/>
        </w:rPr>
        <w:t xml:space="preserve">a global minimum tax </w:t>
      </w:r>
      <w:r w:rsidRPr="000A05BF" w:rsidR="00D0794B">
        <w:rPr>
          <w:rFonts w:ascii="Times New Roman" w:hAnsi="Times New Roman" w:cs="Times New Roman"/>
        </w:rPr>
        <w:t xml:space="preserve">proposal </w:t>
      </w:r>
      <w:r w:rsidRPr="000A05BF" w:rsidR="00574C36">
        <w:rPr>
          <w:rFonts w:ascii="Times New Roman" w:hAnsi="Times New Roman" w:cs="Times New Roman"/>
        </w:rPr>
        <w:t xml:space="preserve">as a </w:t>
      </w:r>
      <w:r w:rsidRPr="000A05BF" w:rsidR="00614030">
        <w:rPr>
          <w:rFonts w:ascii="Times New Roman" w:hAnsi="Times New Roman" w:cs="Times New Roman"/>
        </w:rPr>
        <w:t>second topic for negotiation</w:t>
      </w:r>
      <w:r w:rsidRPr="000A05BF" w:rsidR="00574C36">
        <w:rPr>
          <w:rFonts w:ascii="Times New Roman" w:hAnsi="Times New Roman" w:cs="Times New Roman"/>
        </w:rPr>
        <w:t>s</w:t>
      </w:r>
      <w:r w:rsidRPr="000A05BF" w:rsidR="00614030">
        <w:rPr>
          <w:rFonts w:ascii="Times New Roman" w:hAnsi="Times New Roman" w:cs="Times New Roman"/>
        </w:rPr>
        <w:t xml:space="preserve"> (</w:t>
      </w:r>
      <w:r w:rsidRPr="000A05BF" w:rsidR="002E2E38">
        <w:rPr>
          <w:rFonts w:ascii="Times New Roman" w:hAnsi="Times New Roman" w:cs="Times New Roman"/>
        </w:rPr>
        <w:t xml:space="preserve">referred to as the </w:t>
      </w:r>
      <w:r w:rsidRPr="000A05BF" w:rsidR="00614030">
        <w:rPr>
          <w:rFonts w:ascii="Times New Roman" w:hAnsi="Times New Roman" w:cs="Times New Roman"/>
        </w:rPr>
        <w:t>Pillar 2</w:t>
      </w:r>
      <w:r w:rsidRPr="000A05BF" w:rsidR="002E2E38">
        <w:rPr>
          <w:rFonts w:ascii="Times New Roman" w:hAnsi="Times New Roman" w:cs="Times New Roman"/>
        </w:rPr>
        <w:t xml:space="preserve"> proposals</w:t>
      </w:r>
      <w:r w:rsidRPr="000A05BF" w:rsidR="00614030">
        <w:rPr>
          <w:rFonts w:ascii="Times New Roman" w:hAnsi="Times New Roman" w:cs="Times New Roman"/>
        </w:rPr>
        <w:t xml:space="preserve">) to complement the original negotiations </w:t>
      </w:r>
      <w:r w:rsidRPr="000A05BF" w:rsidR="00C17974">
        <w:rPr>
          <w:rFonts w:ascii="Times New Roman" w:hAnsi="Times New Roman" w:cs="Times New Roman"/>
        </w:rPr>
        <w:t xml:space="preserve">on expanding the taxing rights of </w:t>
      </w:r>
      <w:r w:rsidRPr="000A05BF" w:rsidR="00870A31">
        <w:rPr>
          <w:rFonts w:ascii="Times New Roman" w:hAnsi="Times New Roman" w:cs="Times New Roman"/>
        </w:rPr>
        <w:t>market</w:t>
      </w:r>
      <w:r w:rsidRPr="000A05BF" w:rsidR="00C17974">
        <w:rPr>
          <w:rFonts w:ascii="Times New Roman" w:hAnsi="Times New Roman" w:cs="Times New Roman"/>
        </w:rPr>
        <w:t xml:space="preserve"> jurisdictions (</w:t>
      </w:r>
      <w:r w:rsidRPr="000A05BF" w:rsidR="002E2E38">
        <w:rPr>
          <w:rFonts w:ascii="Times New Roman" w:hAnsi="Times New Roman" w:cs="Times New Roman"/>
        </w:rPr>
        <w:t xml:space="preserve">the </w:t>
      </w:r>
      <w:r w:rsidRPr="000A05BF" w:rsidR="00C17974">
        <w:rPr>
          <w:rFonts w:ascii="Times New Roman" w:hAnsi="Times New Roman" w:cs="Times New Roman"/>
        </w:rPr>
        <w:t>Pillar 1</w:t>
      </w:r>
      <w:r w:rsidRPr="000A05BF" w:rsidR="002E2E38">
        <w:rPr>
          <w:rFonts w:ascii="Times New Roman" w:hAnsi="Times New Roman" w:cs="Times New Roman"/>
        </w:rPr>
        <w:t xml:space="preserve"> proposals</w:t>
      </w:r>
      <w:r w:rsidRPr="000A05BF" w:rsidR="00C17974">
        <w:rPr>
          <w:rFonts w:ascii="Times New Roman" w:hAnsi="Times New Roman" w:cs="Times New Roman"/>
        </w:rPr>
        <w:t>).</w:t>
      </w:r>
    </w:p>
    <w:p w:rsidRPr="000A05BF" w:rsidR="002E2E38" w:rsidP="00581FC4" w:rsidRDefault="002E2E38" w14:paraId="67605BF0" w14:textId="77777777">
      <w:pPr>
        <w:spacing w:line="276" w:lineRule="auto"/>
        <w:jc w:val="both"/>
        <w:rPr>
          <w:rFonts w:ascii="Times New Roman" w:hAnsi="Times New Roman" w:cs="Times New Roman"/>
        </w:rPr>
      </w:pPr>
    </w:p>
    <w:p w:rsidRPr="000A05BF" w:rsidR="004E313A" w:rsidP="00581FC4" w:rsidRDefault="002E2E38" w14:paraId="51D522A6" w14:textId="54FCC483">
      <w:pPr>
        <w:spacing w:line="276" w:lineRule="auto"/>
        <w:jc w:val="both"/>
        <w:rPr>
          <w:rFonts w:ascii="Times New Roman" w:hAnsi="Times New Roman" w:cs="Times New Roman"/>
        </w:rPr>
      </w:pPr>
      <w:r w:rsidRPr="000A05BF">
        <w:rPr>
          <w:rFonts w:ascii="Times New Roman" w:hAnsi="Times New Roman" w:cs="Times New Roman"/>
        </w:rPr>
        <w:tab/>
      </w:r>
      <w:r w:rsidRPr="000A05BF" w:rsidR="00BC6FFC">
        <w:rPr>
          <w:rFonts w:ascii="Times New Roman" w:hAnsi="Times New Roman" w:cs="Times New Roman"/>
        </w:rPr>
        <w:t>From the beginning</w:t>
      </w:r>
      <w:r w:rsidRPr="000A05BF" w:rsidR="00724C74">
        <w:rPr>
          <w:rFonts w:ascii="Times New Roman" w:hAnsi="Times New Roman" w:cs="Times New Roman"/>
        </w:rPr>
        <w:t>,</w:t>
      </w:r>
      <w:r w:rsidRPr="000A05BF" w:rsidR="00BC6FFC">
        <w:rPr>
          <w:rFonts w:ascii="Times New Roman" w:hAnsi="Times New Roman" w:cs="Times New Roman"/>
        </w:rPr>
        <w:t xml:space="preserve"> Pillar 2 was envision</w:t>
      </w:r>
      <w:r w:rsidRPr="000A05BF" w:rsidR="00F577CC">
        <w:rPr>
          <w:rFonts w:ascii="Times New Roman" w:hAnsi="Times New Roman" w:cs="Times New Roman"/>
        </w:rPr>
        <w:t>ed</w:t>
      </w:r>
      <w:r w:rsidRPr="000A05BF" w:rsidR="00BC6FFC">
        <w:rPr>
          <w:rFonts w:ascii="Times New Roman" w:hAnsi="Times New Roman" w:cs="Times New Roman"/>
        </w:rPr>
        <w:t xml:space="preserve"> as a</w:t>
      </w:r>
      <w:r w:rsidRPr="000A05BF" w:rsidR="000A27CE">
        <w:rPr>
          <w:rFonts w:ascii="Times New Roman" w:hAnsi="Times New Roman" w:cs="Times New Roman"/>
        </w:rPr>
        <w:t xml:space="preserve">n </w:t>
      </w:r>
      <w:r w:rsidRPr="000A05BF" w:rsidR="004E313A">
        <w:rPr>
          <w:rFonts w:ascii="Times New Roman" w:hAnsi="Times New Roman" w:cs="Times New Roman"/>
        </w:rPr>
        <w:t>approved</w:t>
      </w:r>
      <w:r w:rsidRPr="000A05BF">
        <w:rPr>
          <w:rFonts w:ascii="Times New Roman" w:hAnsi="Times New Roman" w:cs="Times New Roman"/>
        </w:rPr>
        <w:t xml:space="preserve"> </w:t>
      </w:r>
      <w:r w:rsidRPr="000A05BF" w:rsidR="000A27CE">
        <w:rPr>
          <w:rFonts w:ascii="Times New Roman" w:hAnsi="Times New Roman" w:cs="Times New Roman"/>
        </w:rPr>
        <w:t>“common approach”</w:t>
      </w:r>
      <w:r w:rsidRPr="000A05BF" w:rsidR="004E313A">
        <w:rPr>
          <w:rFonts w:ascii="Times New Roman" w:hAnsi="Times New Roman" w:cs="Times New Roman"/>
        </w:rPr>
        <w:t>,</w:t>
      </w:r>
      <w:r w:rsidRPr="000A05BF" w:rsidR="000A27CE">
        <w:rPr>
          <w:rFonts w:ascii="Times New Roman" w:hAnsi="Times New Roman" w:cs="Times New Roman"/>
        </w:rPr>
        <w:t xml:space="preserve"> which countries </w:t>
      </w:r>
      <w:r w:rsidRPr="000A05BF" w:rsidR="00724C74">
        <w:rPr>
          <w:rFonts w:ascii="Times New Roman" w:hAnsi="Times New Roman" w:cs="Times New Roman"/>
        </w:rPr>
        <w:t xml:space="preserve">would agree to follow in domestic legislation if they chose to implement a global minimum tax.  </w:t>
      </w:r>
      <w:r w:rsidRPr="000A05BF" w:rsidR="00B165E6">
        <w:rPr>
          <w:rFonts w:ascii="Times New Roman" w:hAnsi="Times New Roman" w:cs="Times New Roman"/>
        </w:rPr>
        <w:t xml:space="preserve">Countries </w:t>
      </w:r>
      <w:r w:rsidRPr="000A05BF" w:rsidR="00724C74">
        <w:rPr>
          <w:rFonts w:ascii="Times New Roman" w:hAnsi="Times New Roman" w:cs="Times New Roman"/>
        </w:rPr>
        <w:t>would not be required to adopt a global minimum tax</w:t>
      </w:r>
      <w:r w:rsidRPr="000A05BF" w:rsidR="006A2109">
        <w:rPr>
          <w:rFonts w:ascii="Times New Roman" w:hAnsi="Times New Roman" w:cs="Times New Roman"/>
        </w:rPr>
        <w:t xml:space="preserve">, but </w:t>
      </w:r>
      <w:r w:rsidRPr="000A05BF" w:rsidR="00FB5C2E">
        <w:rPr>
          <w:rFonts w:ascii="Times New Roman" w:hAnsi="Times New Roman" w:cs="Times New Roman"/>
        </w:rPr>
        <w:t xml:space="preserve">Pillar 2 could have a global impact if a "critical mass" of countries </w:t>
      </w:r>
      <w:r w:rsidR="007B6B98">
        <w:rPr>
          <w:rFonts w:ascii="Times New Roman" w:hAnsi="Times New Roman" w:cs="Times New Roman"/>
        </w:rPr>
        <w:t xml:space="preserve">were to </w:t>
      </w:r>
      <w:r w:rsidRPr="000A05BF" w:rsidR="00FB5C2E">
        <w:rPr>
          <w:rFonts w:ascii="Times New Roman" w:hAnsi="Times New Roman" w:cs="Times New Roman"/>
        </w:rPr>
        <w:t>implement it</w:t>
      </w:r>
      <w:r w:rsidRPr="000A05BF" w:rsidR="004F0977">
        <w:rPr>
          <w:rFonts w:ascii="Times New Roman" w:hAnsi="Times New Roman" w:cs="Times New Roman"/>
        </w:rPr>
        <w:t>.</w:t>
      </w:r>
      <w:r w:rsidRPr="000A05BF" w:rsidR="002118BE">
        <w:rPr>
          <w:rFonts w:ascii="Times New Roman" w:hAnsi="Times New Roman" w:cs="Times New Roman"/>
        </w:rPr>
        <w:t xml:space="preserve"> </w:t>
      </w:r>
      <w:r w:rsidRPr="000A05BF" w:rsidR="00724C74">
        <w:rPr>
          <w:rFonts w:ascii="Times New Roman" w:hAnsi="Times New Roman" w:cs="Times New Roman"/>
        </w:rPr>
        <w:t xml:space="preserve">  </w:t>
      </w:r>
      <w:r w:rsidRPr="000A05BF" w:rsidR="00710392">
        <w:rPr>
          <w:rFonts w:ascii="Times New Roman" w:hAnsi="Times New Roman" w:cs="Times New Roman"/>
        </w:rPr>
        <w:t>I</w:t>
      </w:r>
      <w:r w:rsidRPr="000A05BF" w:rsidR="002118BE">
        <w:rPr>
          <w:rFonts w:ascii="Times New Roman" w:hAnsi="Times New Roman" w:cs="Times New Roman"/>
        </w:rPr>
        <w:t xml:space="preserve">f a large majority of </w:t>
      </w:r>
      <w:r w:rsidRPr="000A05BF" w:rsidR="00724C74">
        <w:rPr>
          <w:rFonts w:ascii="Times New Roman" w:hAnsi="Times New Roman" w:cs="Times New Roman"/>
        </w:rPr>
        <w:t xml:space="preserve">the countries where </w:t>
      </w:r>
      <w:r w:rsidRPr="000A05BF" w:rsidR="005906B9">
        <w:rPr>
          <w:rFonts w:ascii="Times New Roman" w:hAnsi="Times New Roman" w:cs="Times New Roman"/>
        </w:rPr>
        <w:t xml:space="preserve">MNEs </w:t>
      </w:r>
      <w:r w:rsidRPr="000A05BF" w:rsidR="00724C74">
        <w:rPr>
          <w:rFonts w:ascii="Times New Roman" w:hAnsi="Times New Roman" w:cs="Times New Roman"/>
        </w:rPr>
        <w:t xml:space="preserve">are </w:t>
      </w:r>
      <w:r w:rsidRPr="000A05BF" w:rsidR="000A05BF">
        <w:rPr>
          <w:rFonts w:ascii="Times New Roman" w:hAnsi="Times New Roman" w:cs="Times New Roman"/>
        </w:rPr>
        <w:t>headquartered</w:t>
      </w:r>
      <w:r w:rsidRPr="000A05BF" w:rsidR="00724C74">
        <w:rPr>
          <w:rFonts w:ascii="Times New Roman" w:hAnsi="Times New Roman" w:cs="Times New Roman"/>
        </w:rPr>
        <w:t xml:space="preserve"> were to </w:t>
      </w:r>
      <w:r w:rsidRPr="000A05BF" w:rsidR="00E90743">
        <w:rPr>
          <w:rFonts w:ascii="Times New Roman" w:hAnsi="Times New Roman" w:cs="Times New Roman"/>
        </w:rPr>
        <w:t>implement Pillar 2</w:t>
      </w:r>
      <w:r w:rsidRPr="000A05BF" w:rsidR="005906B9">
        <w:rPr>
          <w:rFonts w:ascii="Times New Roman" w:hAnsi="Times New Roman" w:cs="Times New Roman"/>
        </w:rPr>
        <w:t xml:space="preserve">, that </w:t>
      </w:r>
      <w:r w:rsidRPr="000A05BF" w:rsidR="00922185">
        <w:rPr>
          <w:rFonts w:ascii="Times New Roman" w:hAnsi="Times New Roman" w:cs="Times New Roman"/>
        </w:rPr>
        <w:t>result would</w:t>
      </w:r>
      <w:r w:rsidRPr="000A05BF" w:rsidR="00D272BF">
        <w:rPr>
          <w:rFonts w:ascii="Times New Roman" w:hAnsi="Times New Roman" w:cs="Times New Roman"/>
        </w:rPr>
        <w:t xml:space="preserve"> </w:t>
      </w:r>
      <w:r w:rsidRPr="000A05BF" w:rsidR="00724C74">
        <w:rPr>
          <w:rFonts w:ascii="Times New Roman" w:hAnsi="Times New Roman" w:cs="Times New Roman"/>
        </w:rPr>
        <w:t xml:space="preserve">subject the global profits of most of the world's MNEs to </w:t>
      </w:r>
      <w:r w:rsidRPr="000A05BF" w:rsidR="00922185">
        <w:rPr>
          <w:rFonts w:ascii="Times New Roman" w:hAnsi="Times New Roman" w:cs="Times New Roman"/>
        </w:rPr>
        <w:t xml:space="preserve">a </w:t>
      </w:r>
      <w:r w:rsidRPr="000A05BF" w:rsidR="00724C74">
        <w:rPr>
          <w:rFonts w:ascii="Times New Roman" w:hAnsi="Times New Roman" w:cs="Times New Roman"/>
        </w:rPr>
        <w:t xml:space="preserve">global minimum tax.  A broad adoption by headquarters jurisdictions would also </w:t>
      </w:r>
      <w:r w:rsidRPr="000A05BF" w:rsidR="00D272BF">
        <w:rPr>
          <w:rFonts w:ascii="Times New Roman" w:hAnsi="Times New Roman" w:cs="Times New Roman"/>
        </w:rPr>
        <w:t>give low</w:t>
      </w:r>
      <w:r w:rsidRPr="000A05BF" w:rsidR="009646B4">
        <w:rPr>
          <w:rFonts w:ascii="Times New Roman" w:hAnsi="Times New Roman" w:cs="Times New Roman"/>
        </w:rPr>
        <w:t>-</w:t>
      </w:r>
      <w:r w:rsidRPr="000A05BF" w:rsidR="00D272BF">
        <w:rPr>
          <w:rFonts w:ascii="Times New Roman" w:hAnsi="Times New Roman" w:cs="Times New Roman"/>
        </w:rPr>
        <w:t>tax countries an incentive to raise their corporate tax rates to the agreed minimum tax r</w:t>
      </w:r>
      <w:r w:rsidRPr="000A05BF" w:rsidR="003A5064">
        <w:rPr>
          <w:rFonts w:ascii="Times New Roman" w:hAnsi="Times New Roman" w:cs="Times New Roman"/>
        </w:rPr>
        <w:t>ate</w:t>
      </w:r>
      <w:r w:rsidRPr="000A05BF" w:rsidR="000A1117">
        <w:rPr>
          <w:rFonts w:ascii="Times New Roman" w:hAnsi="Times New Roman" w:cs="Times New Roman"/>
        </w:rPr>
        <w:t xml:space="preserve"> to allow them to collect the corporate tax on MNEs operations in their jurisdictions that would otherwise be collected </w:t>
      </w:r>
      <w:r w:rsidR="0082006D">
        <w:rPr>
          <w:rFonts w:ascii="Times New Roman" w:hAnsi="Times New Roman" w:cs="Times New Roman"/>
        </w:rPr>
        <w:t xml:space="preserve">under Pillar 2 </w:t>
      </w:r>
      <w:r w:rsidRPr="000A05BF" w:rsidR="000A1117">
        <w:rPr>
          <w:rFonts w:ascii="Times New Roman" w:hAnsi="Times New Roman" w:cs="Times New Roman"/>
        </w:rPr>
        <w:t>in the headquarters jurisdictions</w:t>
      </w:r>
      <w:r w:rsidRPr="000A05BF" w:rsidR="004A0A79">
        <w:rPr>
          <w:rFonts w:ascii="Times New Roman" w:hAnsi="Times New Roman" w:cs="Times New Roman"/>
        </w:rPr>
        <w:t>.</w:t>
      </w:r>
    </w:p>
    <w:p w:rsidRPr="000A05BF" w:rsidR="007E4210" w:rsidP="00581FC4" w:rsidRDefault="007E4210" w14:paraId="3EB2C74F" w14:textId="77777777">
      <w:pPr>
        <w:spacing w:line="276" w:lineRule="auto"/>
        <w:jc w:val="both"/>
        <w:rPr>
          <w:rFonts w:ascii="Times New Roman" w:hAnsi="Times New Roman" w:cs="Times New Roman"/>
        </w:rPr>
      </w:pPr>
    </w:p>
    <w:p w:rsidRPr="000A05BF" w:rsidR="007E4210" w:rsidP="00581FC4" w:rsidRDefault="007E4210" w14:paraId="03C186B3" w14:textId="5A44F498">
      <w:pPr>
        <w:spacing w:line="276" w:lineRule="auto"/>
        <w:jc w:val="both"/>
        <w:rPr>
          <w:rFonts w:ascii="Times New Roman" w:hAnsi="Times New Roman" w:cs="Times New Roman"/>
        </w:rPr>
      </w:pPr>
      <w:r w:rsidRPr="000A05BF">
        <w:rPr>
          <w:rFonts w:ascii="Times New Roman" w:hAnsi="Times New Roman" w:cs="Times New Roman"/>
        </w:rPr>
        <w:tab/>
        <w:t xml:space="preserve">The United States welcomed the introduction of a Pillar 2 global minimum tax as a topic for negotiations.   Having implemented its own GILTI regime with a 2018 effective date, the United States was the only country in the world that subjected its MNEs to a broad global minimum tax.  The US Treasury viewed the negotiation and widespread adoption of a Pillar 2 global minimum tax </w:t>
      </w:r>
      <w:proofErr w:type="gramStart"/>
      <w:r w:rsidRPr="000A05BF">
        <w:rPr>
          <w:rFonts w:ascii="Times New Roman" w:hAnsi="Times New Roman" w:cs="Times New Roman"/>
        </w:rPr>
        <w:t>as a means to</w:t>
      </w:r>
      <w:proofErr w:type="gramEnd"/>
      <w:r w:rsidRPr="000A05BF">
        <w:rPr>
          <w:rFonts w:ascii="Times New Roman" w:hAnsi="Times New Roman" w:cs="Times New Roman"/>
        </w:rPr>
        <w:t xml:space="preserve"> help level the playing field for US MNEs vis-à-vis their foreign-based competitors.  The negotiating position of the Trump Administration was, however, that the recently enacted GILTI regime would need to be treated as a qualified global minimum tax under any Inclusive Framework agreement and that the United States would not commit to amend its </w:t>
      </w:r>
      <w:r w:rsidR="00906ADB">
        <w:rPr>
          <w:rFonts w:ascii="Times New Roman" w:hAnsi="Times New Roman" w:cs="Times New Roman"/>
        </w:rPr>
        <w:t xml:space="preserve">recently enacted </w:t>
      </w:r>
      <w:r w:rsidRPr="000A05BF">
        <w:rPr>
          <w:rFonts w:ascii="Times New Roman" w:hAnsi="Times New Roman" w:cs="Times New Roman"/>
        </w:rPr>
        <w:t>GILTI regime to conform with any such agreement.</w:t>
      </w:r>
    </w:p>
    <w:p w:rsidRPr="000A05BF" w:rsidR="00903F27" w:rsidP="00581FC4" w:rsidRDefault="00903F27" w14:paraId="0F4ECC25" w14:textId="77777777">
      <w:pPr>
        <w:pStyle w:val="ListParagraph"/>
        <w:spacing w:line="276" w:lineRule="auto"/>
        <w:ind w:left="2880"/>
        <w:jc w:val="both"/>
        <w:rPr>
          <w:rFonts w:ascii="Times New Roman" w:hAnsi="Times New Roman" w:cs="Times New Roman"/>
        </w:rPr>
      </w:pPr>
    </w:p>
    <w:p w:rsidRPr="000A05BF" w:rsidR="00E127C7" w:rsidP="00581FC4" w:rsidRDefault="00E47B5C" w14:paraId="4E00295B" w14:textId="3C9526AC">
      <w:pPr>
        <w:pStyle w:val="ListParagraph"/>
        <w:numPr>
          <w:ilvl w:val="1"/>
          <w:numId w:val="1"/>
        </w:numPr>
        <w:spacing w:line="276" w:lineRule="auto"/>
        <w:jc w:val="both"/>
        <w:rPr>
          <w:rFonts w:ascii="Times New Roman" w:hAnsi="Times New Roman" w:cs="Times New Roman"/>
        </w:rPr>
      </w:pPr>
      <w:r w:rsidRPr="000A05BF">
        <w:rPr>
          <w:rFonts w:ascii="Times New Roman" w:hAnsi="Times New Roman" w:cs="Times New Roman"/>
        </w:rPr>
        <w:t xml:space="preserve">Negotiation of the </w:t>
      </w:r>
      <w:r w:rsidRPr="000A05BF" w:rsidR="00F46346">
        <w:rPr>
          <w:rFonts w:ascii="Times New Roman" w:hAnsi="Times New Roman" w:cs="Times New Roman"/>
        </w:rPr>
        <w:t>October 2020 Pillar 2 Blueprin</w:t>
      </w:r>
      <w:r w:rsidRPr="000A05BF" w:rsidR="00146395">
        <w:rPr>
          <w:rFonts w:ascii="Times New Roman" w:hAnsi="Times New Roman" w:cs="Times New Roman"/>
        </w:rPr>
        <w:t>t</w:t>
      </w:r>
      <w:r w:rsidRPr="000A05BF" w:rsidR="000A1117">
        <w:rPr>
          <w:rFonts w:ascii="Times New Roman" w:hAnsi="Times New Roman" w:cs="Times New Roman"/>
        </w:rPr>
        <w:t>.</w:t>
      </w:r>
    </w:p>
    <w:p w:rsidRPr="000A05BF" w:rsidR="00AD01A1" w:rsidP="00581FC4" w:rsidRDefault="00AD01A1" w14:paraId="72E47BEA" w14:textId="77777777">
      <w:pPr>
        <w:spacing w:line="276" w:lineRule="auto"/>
        <w:ind w:left="720"/>
        <w:jc w:val="both"/>
        <w:rPr>
          <w:rFonts w:ascii="Times New Roman" w:hAnsi="Times New Roman" w:cs="Times New Roman"/>
        </w:rPr>
      </w:pPr>
    </w:p>
    <w:p w:rsidRPr="000A05BF" w:rsidR="00AD01A1" w:rsidP="00581FC4" w:rsidRDefault="00136928" w14:paraId="528CFC7D" w14:textId="5E86FAD8">
      <w:pPr>
        <w:spacing w:line="276" w:lineRule="auto"/>
        <w:jc w:val="both"/>
        <w:rPr>
          <w:rFonts w:ascii="Times New Roman" w:hAnsi="Times New Roman" w:cs="Times New Roman"/>
        </w:rPr>
      </w:pPr>
      <w:r w:rsidRPr="000A05BF">
        <w:rPr>
          <w:rFonts w:ascii="Times New Roman" w:hAnsi="Times New Roman" w:cs="Times New Roman"/>
        </w:rPr>
        <w:tab/>
      </w:r>
      <w:r w:rsidRPr="000A05BF" w:rsidR="007731B4">
        <w:rPr>
          <w:rFonts w:ascii="Times New Roman" w:hAnsi="Times New Roman" w:cs="Times New Roman"/>
        </w:rPr>
        <w:t xml:space="preserve">The </w:t>
      </w:r>
      <w:r w:rsidRPr="000A05BF" w:rsidR="0041780A">
        <w:rPr>
          <w:rFonts w:ascii="Times New Roman" w:hAnsi="Times New Roman" w:cs="Times New Roman"/>
        </w:rPr>
        <w:t xml:space="preserve">framework for </w:t>
      </w:r>
      <w:r w:rsidRPr="000A05BF" w:rsidR="008128A0">
        <w:rPr>
          <w:rFonts w:ascii="Times New Roman" w:hAnsi="Times New Roman" w:cs="Times New Roman"/>
        </w:rPr>
        <w:t>Pillar 2 negotiations centered around two</w:t>
      </w:r>
      <w:r w:rsidRPr="000A05BF" w:rsidR="00B65F34">
        <w:rPr>
          <w:rFonts w:ascii="Times New Roman" w:hAnsi="Times New Roman" w:cs="Times New Roman"/>
        </w:rPr>
        <w:t xml:space="preserve"> </w:t>
      </w:r>
      <w:r w:rsidR="00E652B0">
        <w:rPr>
          <w:rFonts w:ascii="Times New Roman" w:hAnsi="Times New Roman" w:cs="Times New Roman"/>
        </w:rPr>
        <w:t xml:space="preserve">primary </w:t>
      </w:r>
      <w:r w:rsidR="00C35E43">
        <w:rPr>
          <w:rFonts w:ascii="Times New Roman" w:hAnsi="Times New Roman" w:cs="Times New Roman"/>
        </w:rPr>
        <w:t>operating rules</w:t>
      </w:r>
      <w:r w:rsidRPr="000A05BF" w:rsidR="00B65F34">
        <w:rPr>
          <w:rFonts w:ascii="Times New Roman" w:hAnsi="Times New Roman" w:cs="Times New Roman"/>
        </w:rPr>
        <w:t>, which together became</w:t>
      </w:r>
      <w:r w:rsidRPr="000A05BF">
        <w:rPr>
          <w:rFonts w:ascii="Times New Roman" w:hAnsi="Times New Roman" w:cs="Times New Roman"/>
        </w:rPr>
        <w:t xml:space="preserve"> known as the </w:t>
      </w:r>
      <w:proofErr w:type="spellStart"/>
      <w:r w:rsidRPr="000A05BF">
        <w:rPr>
          <w:rFonts w:ascii="Times New Roman" w:hAnsi="Times New Roman" w:cs="Times New Roman"/>
        </w:rPr>
        <w:t>GloBE</w:t>
      </w:r>
      <w:proofErr w:type="spellEnd"/>
      <w:r w:rsidRPr="000A05BF">
        <w:rPr>
          <w:rFonts w:ascii="Times New Roman" w:hAnsi="Times New Roman" w:cs="Times New Roman"/>
        </w:rPr>
        <w:t xml:space="preserve"> regime.</w:t>
      </w:r>
      <w:r w:rsidRPr="000A05BF" w:rsidR="004D463F">
        <w:rPr>
          <w:rStyle w:val="FootnoteReference"/>
          <w:rFonts w:ascii="Times New Roman" w:hAnsi="Times New Roman" w:cs="Times New Roman"/>
        </w:rPr>
        <w:footnoteReference w:id="11"/>
      </w:r>
      <w:r w:rsidRPr="000A05BF">
        <w:rPr>
          <w:rFonts w:ascii="Times New Roman" w:hAnsi="Times New Roman" w:cs="Times New Roman"/>
        </w:rPr>
        <w:t xml:space="preserve">  The first was an Income</w:t>
      </w:r>
      <w:r w:rsidRPr="000A05BF" w:rsidR="00D32B02">
        <w:rPr>
          <w:rFonts w:ascii="Times New Roman" w:hAnsi="Times New Roman" w:cs="Times New Roman"/>
        </w:rPr>
        <w:t xml:space="preserve"> Inclusion rule ("IIR"), inspired by</w:t>
      </w:r>
      <w:r w:rsidRPr="000A05BF" w:rsidR="00B37C1E">
        <w:rPr>
          <w:rFonts w:ascii="Times New Roman" w:hAnsi="Times New Roman" w:cs="Times New Roman"/>
        </w:rPr>
        <w:t xml:space="preserve"> the GILTI, under which the parent jurisdiction of an MNE would impose additional tax </w:t>
      </w:r>
      <w:r w:rsidRPr="000A05BF" w:rsidR="0029366B">
        <w:rPr>
          <w:rFonts w:ascii="Times New Roman" w:hAnsi="Times New Roman" w:cs="Times New Roman"/>
        </w:rPr>
        <w:t xml:space="preserve">sufficient to bring the </w:t>
      </w:r>
      <w:r w:rsidRPr="000A05BF" w:rsidR="00BA103E">
        <w:rPr>
          <w:rFonts w:ascii="Times New Roman" w:hAnsi="Times New Roman" w:cs="Times New Roman"/>
        </w:rPr>
        <w:t>combined</w:t>
      </w:r>
      <w:r w:rsidRPr="000A05BF" w:rsidR="0029366B">
        <w:rPr>
          <w:rFonts w:ascii="Times New Roman" w:hAnsi="Times New Roman" w:cs="Times New Roman"/>
        </w:rPr>
        <w:t xml:space="preserve"> effective tax rate on income earned by foreign subsidiaries of the group</w:t>
      </w:r>
      <w:r w:rsidRPr="000A05BF" w:rsidR="00BA103E">
        <w:rPr>
          <w:rFonts w:ascii="Times New Roman" w:hAnsi="Times New Roman" w:cs="Times New Roman"/>
        </w:rPr>
        <w:t xml:space="preserve"> up to an agreed minimum rate.  </w:t>
      </w:r>
      <w:r w:rsidRPr="000A05BF" w:rsidR="00FF7A28">
        <w:rPr>
          <w:rFonts w:ascii="Times New Roman" w:hAnsi="Times New Roman" w:cs="Times New Roman"/>
        </w:rPr>
        <w:t>The second was a "backup" rule to achieve a similar result</w:t>
      </w:r>
      <w:r w:rsidRPr="000A05BF" w:rsidR="00196752">
        <w:rPr>
          <w:rFonts w:ascii="Times New Roman" w:hAnsi="Times New Roman" w:cs="Times New Roman"/>
        </w:rPr>
        <w:t xml:space="preserve"> where </w:t>
      </w:r>
      <w:r w:rsidRPr="000A05BF" w:rsidR="00756678">
        <w:rPr>
          <w:rFonts w:ascii="Times New Roman" w:hAnsi="Times New Roman" w:cs="Times New Roman"/>
        </w:rPr>
        <w:t xml:space="preserve">the IIR did not apply because </w:t>
      </w:r>
      <w:r w:rsidRPr="000A05BF" w:rsidR="00196752">
        <w:rPr>
          <w:rFonts w:ascii="Times New Roman" w:hAnsi="Times New Roman" w:cs="Times New Roman"/>
        </w:rPr>
        <w:t>the parent of a MNE group was a resident of a country which did not</w:t>
      </w:r>
      <w:r w:rsidRPr="000A05BF" w:rsidR="00863323">
        <w:rPr>
          <w:rFonts w:ascii="Times New Roman" w:hAnsi="Times New Roman" w:cs="Times New Roman"/>
        </w:rPr>
        <w:t xml:space="preserve"> adopt Pillar 2</w:t>
      </w:r>
      <w:r w:rsidRPr="000A05BF" w:rsidR="00C102FC">
        <w:rPr>
          <w:rFonts w:ascii="Times New Roman" w:hAnsi="Times New Roman" w:cs="Times New Roman"/>
        </w:rPr>
        <w:t xml:space="preserve">.  In </w:t>
      </w:r>
      <w:r w:rsidRPr="000A05BF" w:rsidR="007E0B8D">
        <w:rPr>
          <w:rFonts w:ascii="Times New Roman" w:hAnsi="Times New Roman" w:cs="Times New Roman"/>
        </w:rPr>
        <w:t xml:space="preserve">negotiations during 2019 and 2020, which led up to the </w:t>
      </w:r>
      <w:r w:rsidRPr="000A05BF" w:rsidR="00B1227F">
        <w:rPr>
          <w:rFonts w:ascii="Times New Roman" w:hAnsi="Times New Roman" w:cs="Times New Roman"/>
        </w:rPr>
        <w:t xml:space="preserve">2020 </w:t>
      </w:r>
      <w:r w:rsidRPr="000A05BF" w:rsidR="00AD16EE">
        <w:rPr>
          <w:rFonts w:ascii="Times New Roman" w:hAnsi="Times New Roman" w:cs="Times New Roman"/>
        </w:rPr>
        <w:t>Report on Pillar 2 Blueprint</w:t>
      </w:r>
      <w:r w:rsidRPr="000A05BF" w:rsidR="00BB1A9F">
        <w:rPr>
          <w:rFonts w:ascii="Times New Roman" w:hAnsi="Times New Roman" w:cs="Times New Roman"/>
        </w:rPr>
        <w:t>,</w:t>
      </w:r>
      <w:r w:rsidRPr="000A05BF" w:rsidR="007C4185">
        <w:rPr>
          <w:rStyle w:val="FootnoteReference"/>
          <w:rFonts w:ascii="Times New Roman" w:hAnsi="Times New Roman" w:cs="Times New Roman"/>
        </w:rPr>
        <w:footnoteReference w:id="12"/>
      </w:r>
      <w:r w:rsidRPr="000A05BF" w:rsidR="00BB1A9F">
        <w:rPr>
          <w:rFonts w:ascii="Times New Roman" w:hAnsi="Times New Roman" w:cs="Times New Roman"/>
        </w:rPr>
        <w:t xml:space="preserve"> the backup rule that emerged </w:t>
      </w:r>
      <w:r w:rsidRPr="000A05BF" w:rsidR="008402E4">
        <w:rPr>
          <w:rFonts w:ascii="Times New Roman" w:hAnsi="Times New Roman" w:cs="Times New Roman"/>
        </w:rPr>
        <w:t>w</w:t>
      </w:r>
      <w:r w:rsidRPr="000A05BF" w:rsidR="00BB1A9F">
        <w:rPr>
          <w:rFonts w:ascii="Times New Roman" w:hAnsi="Times New Roman" w:cs="Times New Roman"/>
        </w:rPr>
        <w:t>as</w:t>
      </w:r>
      <w:r w:rsidRPr="000A05BF" w:rsidR="008402E4">
        <w:rPr>
          <w:rFonts w:ascii="Times New Roman" w:hAnsi="Times New Roman" w:cs="Times New Roman"/>
        </w:rPr>
        <w:t xml:space="preserve"> the Under</w:t>
      </w:r>
      <w:r w:rsidRPr="000A05BF" w:rsidR="007C231D">
        <w:rPr>
          <w:rFonts w:ascii="Times New Roman" w:hAnsi="Times New Roman" w:cs="Times New Roman"/>
        </w:rPr>
        <w:t>t</w:t>
      </w:r>
      <w:r w:rsidRPr="000A05BF" w:rsidR="008402E4">
        <w:rPr>
          <w:rFonts w:ascii="Times New Roman" w:hAnsi="Times New Roman" w:cs="Times New Roman"/>
        </w:rPr>
        <w:t>axed Payment</w:t>
      </w:r>
      <w:r w:rsidRPr="000A05BF" w:rsidR="007C231D">
        <w:rPr>
          <w:rFonts w:ascii="Times New Roman" w:hAnsi="Times New Roman" w:cs="Times New Roman"/>
        </w:rPr>
        <w:t>s</w:t>
      </w:r>
      <w:r w:rsidRPr="000A05BF" w:rsidR="008402E4">
        <w:rPr>
          <w:rFonts w:ascii="Times New Roman" w:hAnsi="Times New Roman" w:cs="Times New Roman"/>
        </w:rPr>
        <w:t xml:space="preserve"> Rule ("UTPR").</w:t>
      </w:r>
    </w:p>
    <w:p w:rsidRPr="000A05BF" w:rsidR="00AD2673" w:rsidP="00581FC4" w:rsidRDefault="00AD2673" w14:paraId="1FEAAAC0" w14:textId="196D2F2F">
      <w:pPr>
        <w:spacing w:line="276" w:lineRule="auto"/>
        <w:jc w:val="both"/>
        <w:rPr>
          <w:rFonts w:ascii="Times New Roman" w:hAnsi="Times New Roman" w:cs="Times New Roman"/>
        </w:rPr>
      </w:pPr>
      <w:r w:rsidRPr="000A05BF">
        <w:rPr>
          <w:rFonts w:ascii="Times New Roman" w:hAnsi="Times New Roman" w:cs="Times New Roman"/>
        </w:rPr>
        <w:tab/>
      </w:r>
    </w:p>
    <w:p w:rsidRPr="000A05BF" w:rsidR="00AD2673" w:rsidP="00581FC4" w:rsidRDefault="00AD2673" w14:paraId="0752DBB3" w14:textId="22C8DF1C">
      <w:pPr>
        <w:spacing w:line="276" w:lineRule="auto"/>
        <w:jc w:val="both"/>
        <w:rPr>
          <w:rFonts w:ascii="Times New Roman" w:hAnsi="Times New Roman" w:cs="Times New Roman"/>
        </w:rPr>
      </w:pPr>
      <w:r w:rsidRPr="000A05BF">
        <w:rPr>
          <w:rFonts w:ascii="Times New Roman" w:hAnsi="Times New Roman" w:cs="Times New Roman"/>
        </w:rPr>
        <w:tab/>
      </w:r>
      <w:r w:rsidRPr="000A05BF" w:rsidR="00814C9F">
        <w:rPr>
          <w:rFonts w:ascii="Times New Roman" w:hAnsi="Times New Roman" w:cs="Times New Roman"/>
        </w:rPr>
        <w:t>While it is fair to say that the GILTI</w:t>
      </w:r>
      <w:r w:rsidRPr="000A05BF" w:rsidR="00EC28FB">
        <w:rPr>
          <w:rFonts w:ascii="Times New Roman" w:hAnsi="Times New Roman" w:cs="Times New Roman"/>
        </w:rPr>
        <w:t xml:space="preserve"> </w:t>
      </w:r>
      <w:r w:rsidRPr="000A05BF" w:rsidR="00310930">
        <w:rPr>
          <w:rFonts w:ascii="Times New Roman" w:hAnsi="Times New Roman" w:cs="Times New Roman"/>
        </w:rPr>
        <w:t xml:space="preserve">regime </w:t>
      </w:r>
      <w:r w:rsidRPr="000A05BF" w:rsidR="00EC28FB">
        <w:rPr>
          <w:rFonts w:ascii="Times New Roman" w:hAnsi="Times New Roman" w:cs="Times New Roman"/>
        </w:rPr>
        <w:t>was the inspiration for</w:t>
      </w:r>
      <w:r w:rsidRPr="000A05BF" w:rsidR="00ED24B7">
        <w:rPr>
          <w:rFonts w:ascii="Times New Roman" w:hAnsi="Times New Roman" w:cs="Times New Roman"/>
        </w:rPr>
        <w:t xml:space="preserve"> </w:t>
      </w:r>
      <w:r w:rsidRPr="000A05BF" w:rsidR="006F42DB">
        <w:rPr>
          <w:rFonts w:ascii="Times New Roman" w:hAnsi="Times New Roman" w:cs="Times New Roman"/>
        </w:rPr>
        <w:t xml:space="preserve">the </w:t>
      </w:r>
      <w:r w:rsidRPr="000A05BF" w:rsidR="00ED24B7">
        <w:rPr>
          <w:rFonts w:ascii="Times New Roman" w:hAnsi="Times New Roman" w:cs="Times New Roman"/>
        </w:rPr>
        <w:t>IIR</w:t>
      </w:r>
      <w:r w:rsidRPr="000A05BF" w:rsidR="004714E6">
        <w:rPr>
          <w:rFonts w:ascii="Times New Roman" w:hAnsi="Times New Roman" w:cs="Times New Roman"/>
        </w:rPr>
        <w:t xml:space="preserve">, </w:t>
      </w:r>
      <w:r w:rsidRPr="000A05BF" w:rsidR="004271B0">
        <w:rPr>
          <w:rFonts w:ascii="Times New Roman" w:hAnsi="Times New Roman" w:cs="Times New Roman"/>
        </w:rPr>
        <w:t xml:space="preserve">it was not the model.  </w:t>
      </w:r>
      <w:r w:rsidRPr="000A05BF" w:rsidR="00A009DC">
        <w:rPr>
          <w:rFonts w:ascii="Times New Roman" w:hAnsi="Times New Roman" w:cs="Times New Roman"/>
        </w:rPr>
        <w:t xml:space="preserve">Most of the countries advocating for Pillar 2 </w:t>
      </w:r>
      <w:r w:rsidRPr="000A05BF" w:rsidR="00096CC2">
        <w:rPr>
          <w:rFonts w:ascii="Times New Roman" w:hAnsi="Times New Roman" w:cs="Times New Roman"/>
        </w:rPr>
        <w:t xml:space="preserve">concluded that </w:t>
      </w:r>
      <w:r w:rsidRPr="000A05BF" w:rsidR="00A709F2">
        <w:rPr>
          <w:rFonts w:ascii="Times New Roman" w:hAnsi="Times New Roman" w:cs="Times New Roman"/>
        </w:rPr>
        <w:t>it</w:t>
      </w:r>
      <w:r w:rsidRPr="000A05BF" w:rsidR="00DE7F7E">
        <w:rPr>
          <w:rFonts w:ascii="Times New Roman" w:hAnsi="Times New Roman" w:cs="Times New Roman"/>
        </w:rPr>
        <w:t xml:space="preserve"> should rely on different </w:t>
      </w:r>
      <w:r w:rsidRPr="000A05BF" w:rsidR="00A91FD7">
        <w:rPr>
          <w:rFonts w:ascii="Times New Roman" w:hAnsi="Times New Roman" w:cs="Times New Roman"/>
        </w:rPr>
        <w:t xml:space="preserve">design features than the GILTI </w:t>
      </w:r>
      <w:r w:rsidRPr="000A05BF" w:rsidR="005E7516">
        <w:rPr>
          <w:rFonts w:ascii="Times New Roman" w:hAnsi="Times New Roman" w:cs="Times New Roman"/>
        </w:rPr>
        <w:t>regime</w:t>
      </w:r>
      <w:r w:rsidRPr="000A05BF" w:rsidR="00567651">
        <w:rPr>
          <w:rFonts w:ascii="Times New Roman" w:hAnsi="Times New Roman" w:cs="Times New Roman"/>
        </w:rPr>
        <w:t xml:space="preserve">, </w:t>
      </w:r>
      <w:r w:rsidRPr="000A05BF" w:rsidR="00A91FD7">
        <w:rPr>
          <w:rFonts w:ascii="Times New Roman" w:hAnsi="Times New Roman" w:cs="Times New Roman"/>
        </w:rPr>
        <w:t xml:space="preserve">both to address the technical challenges of </w:t>
      </w:r>
      <w:r w:rsidRPr="000A05BF" w:rsidR="00271CAB">
        <w:rPr>
          <w:rFonts w:ascii="Times New Roman" w:hAnsi="Times New Roman" w:cs="Times New Roman"/>
        </w:rPr>
        <w:t xml:space="preserve">having it </w:t>
      </w:r>
      <w:r w:rsidRPr="000A05BF" w:rsidR="00567651">
        <w:rPr>
          <w:rFonts w:ascii="Times New Roman" w:hAnsi="Times New Roman" w:cs="Times New Roman"/>
        </w:rPr>
        <w:t xml:space="preserve">be </w:t>
      </w:r>
      <w:r w:rsidRPr="000A05BF" w:rsidR="00271CAB">
        <w:rPr>
          <w:rFonts w:ascii="Times New Roman" w:hAnsi="Times New Roman" w:cs="Times New Roman"/>
        </w:rPr>
        <w:t xml:space="preserve">applied by countries </w:t>
      </w:r>
      <w:r w:rsidRPr="000A05BF" w:rsidR="00567651">
        <w:rPr>
          <w:rFonts w:ascii="Times New Roman" w:hAnsi="Times New Roman" w:cs="Times New Roman"/>
        </w:rPr>
        <w:t>across</w:t>
      </w:r>
      <w:r w:rsidRPr="000A05BF" w:rsidR="00271CAB">
        <w:rPr>
          <w:rFonts w:ascii="Times New Roman" w:hAnsi="Times New Roman" w:cs="Times New Roman"/>
        </w:rPr>
        <w:t xml:space="preserve"> the globe and to </w:t>
      </w:r>
      <w:r w:rsidRPr="000A05BF" w:rsidR="005E7516">
        <w:rPr>
          <w:rFonts w:ascii="Times New Roman" w:hAnsi="Times New Roman" w:cs="Times New Roman"/>
        </w:rPr>
        <w:t>achieve a more ambitious policy objective than the GILTI regime</w:t>
      </w:r>
      <w:r w:rsidRPr="000A05BF" w:rsidR="004250DB">
        <w:rPr>
          <w:rFonts w:ascii="Times New Roman" w:hAnsi="Times New Roman" w:cs="Times New Roman"/>
        </w:rPr>
        <w:t>.</w:t>
      </w:r>
      <w:r w:rsidRPr="000A05BF" w:rsidR="00EB028D">
        <w:rPr>
          <w:rFonts w:ascii="Times New Roman" w:hAnsi="Times New Roman" w:cs="Times New Roman"/>
        </w:rPr>
        <w:t xml:space="preserve">  </w:t>
      </w:r>
      <w:r w:rsidRPr="000A05BF" w:rsidR="00692C45">
        <w:rPr>
          <w:rFonts w:ascii="Times New Roman" w:hAnsi="Times New Roman" w:cs="Times New Roman"/>
        </w:rPr>
        <w:t>T</w:t>
      </w:r>
      <w:r w:rsidRPr="000A05BF" w:rsidR="00600936">
        <w:rPr>
          <w:rFonts w:ascii="Times New Roman" w:hAnsi="Times New Roman" w:cs="Times New Roman"/>
        </w:rPr>
        <w:t xml:space="preserve">he </w:t>
      </w:r>
      <w:r w:rsidRPr="000A05BF" w:rsidR="00692C45">
        <w:rPr>
          <w:rFonts w:ascii="Times New Roman" w:hAnsi="Times New Roman" w:cs="Times New Roman"/>
        </w:rPr>
        <w:t xml:space="preserve">negotiating position of the </w:t>
      </w:r>
      <w:r w:rsidRPr="000A05BF" w:rsidR="00600936">
        <w:rPr>
          <w:rFonts w:ascii="Times New Roman" w:hAnsi="Times New Roman" w:cs="Times New Roman"/>
        </w:rPr>
        <w:t xml:space="preserve">United States </w:t>
      </w:r>
      <w:r w:rsidRPr="000A05BF" w:rsidR="00692C45">
        <w:rPr>
          <w:rFonts w:ascii="Times New Roman" w:hAnsi="Times New Roman" w:cs="Times New Roman"/>
        </w:rPr>
        <w:t>was, however,</w:t>
      </w:r>
      <w:r w:rsidRPr="000A05BF" w:rsidR="00600936">
        <w:rPr>
          <w:rFonts w:ascii="Times New Roman" w:hAnsi="Times New Roman" w:cs="Times New Roman"/>
        </w:rPr>
        <w:t xml:space="preserve"> that </w:t>
      </w:r>
      <w:r w:rsidRPr="000A05BF" w:rsidR="00A20899">
        <w:rPr>
          <w:rFonts w:ascii="Times New Roman" w:hAnsi="Times New Roman" w:cs="Times New Roman"/>
        </w:rPr>
        <w:t xml:space="preserve">its existing GILTI regime must be treated </w:t>
      </w:r>
      <w:r w:rsidRPr="000A05BF" w:rsidR="00ED7612">
        <w:rPr>
          <w:rFonts w:ascii="Times New Roman" w:hAnsi="Times New Roman" w:cs="Times New Roman"/>
        </w:rPr>
        <w:t xml:space="preserve">as </w:t>
      </w:r>
      <w:r w:rsidRPr="000A05BF" w:rsidR="00C0480A">
        <w:rPr>
          <w:rFonts w:ascii="Times New Roman" w:hAnsi="Times New Roman" w:cs="Times New Roman"/>
        </w:rPr>
        <w:t xml:space="preserve">a </w:t>
      </w:r>
      <w:r w:rsidRPr="000A05BF" w:rsidR="00ED7612">
        <w:rPr>
          <w:rFonts w:ascii="Times New Roman" w:hAnsi="Times New Roman" w:cs="Times New Roman"/>
        </w:rPr>
        <w:t xml:space="preserve">qualified </w:t>
      </w:r>
      <w:r w:rsidRPr="000A05BF" w:rsidR="006E3C18">
        <w:rPr>
          <w:rFonts w:ascii="Times New Roman" w:hAnsi="Times New Roman" w:cs="Times New Roman"/>
        </w:rPr>
        <w:t>IIR</w:t>
      </w:r>
      <w:r w:rsidRPr="000A05BF" w:rsidR="00ED7612">
        <w:rPr>
          <w:rFonts w:ascii="Times New Roman" w:hAnsi="Times New Roman" w:cs="Times New Roman"/>
        </w:rPr>
        <w:t xml:space="preserve">, </w:t>
      </w:r>
      <w:r w:rsidRPr="000A05BF" w:rsidR="000165C1">
        <w:rPr>
          <w:rFonts w:ascii="Times New Roman" w:hAnsi="Times New Roman" w:cs="Times New Roman"/>
        </w:rPr>
        <w:t>so</w:t>
      </w:r>
      <w:r w:rsidRPr="000A05BF" w:rsidR="00E52EF4">
        <w:rPr>
          <w:rFonts w:ascii="Times New Roman" w:hAnsi="Times New Roman" w:cs="Times New Roman"/>
        </w:rPr>
        <w:t xml:space="preserve"> that other countries could not tax </w:t>
      </w:r>
      <w:r w:rsidRPr="000A05BF" w:rsidR="00031F4F">
        <w:rPr>
          <w:rFonts w:ascii="Times New Roman" w:hAnsi="Times New Roman" w:cs="Times New Roman"/>
        </w:rPr>
        <w:t xml:space="preserve">the </w:t>
      </w:r>
      <w:r w:rsidRPr="000A05BF" w:rsidR="00E52EF4">
        <w:rPr>
          <w:rFonts w:ascii="Times New Roman" w:hAnsi="Times New Roman" w:cs="Times New Roman"/>
        </w:rPr>
        <w:t xml:space="preserve">CFCs of </w:t>
      </w:r>
      <w:r w:rsidRPr="000A05BF" w:rsidR="002D26A2">
        <w:rPr>
          <w:rFonts w:ascii="Times New Roman" w:hAnsi="Times New Roman" w:cs="Times New Roman"/>
        </w:rPr>
        <w:t xml:space="preserve">a </w:t>
      </w:r>
      <w:r w:rsidRPr="000A05BF" w:rsidR="00E52EF4">
        <w:rPr>
          <w:rFonts w:ascii="Times New Roman" w:hAnsi="Times New Roman" w:cs="Times New Roman"/>
        </w:rPr>
        <w:t xml:space="preserve">US MNE under their </w:t>
      </w:r>
      <w:r w:rsidRPr="000A05BF" w:rsidR="004E3825">
        <w:rPr>
          <w:rFonts w:ascii="Times New Roman" w:hAnsi="Times New Roman" w:cs="Times New Roman"/>
        </w:rPr>
        <w:t xml:space="preserve">own </w:t>
      </w:r>
      <w:r w:rsidRPr="000A05BF" w:rsidR="00E52EF4">
        <w:rPr>
          <w:rFonts w:ascii="Times New Roman" w:hAnsi="Times New Roman" w:cs="Times New Roman"/>
        </w:rPr>
        <w:t>Pillar 2 legislation</w:t>
      </w:r>
      <w:r w:rsidRPr="000A05BF" w:rsidR="001D1181">
        <w:rPr>
          <w:rFonts w:ascii="Times New Roman" w:hAnsi="Times New Roman" w:cs="Times New Roman"/>
        </w:rPr>
        <w:t xml:space="preserve">.  </w:t>
      </w:r>
      <w:r w:rsidRPr="000A05BF" w:rsidR="0013333D">
        <w:rPr>
          <w:rFonts w:ascii="Times New Roman" w:hAnsi="Times New Roman" w:cs="Times New Roman"/>
        </w:rPr>
        <w:t xml:space="preserve">The prospect that US MNEs </w:t>
      </w:r>
      <w:r w:rsidRPr="000A05BF" w:rsidR="000174B3">
        <w:rPr>
          <w:rFonts w:ascii="Times New Roman" w:hAnsi="Times New Roman" w:cs="Times New Roman"/>
        </w:rPr>
        <w:t xml:space="preserve">would be operating under a materially different regime than </w:t>
      </w:r>
      <w:r w:rsidRPr="000A05BF" w:rsidR="00A54EBE">
        <w:rPr>
          <w:rFonts w:ascii="Times New Roman" w:hAnsi="Times New Roman" w:cs="Times New Roman"/>
        </w:rPr>
        <w:t xml:space="preserve">that which </w:t>
      </w:r>
      <w:r w:rsidRPr="000A05BF" w:rsidR="000174B3">
        <w:rPr>
          <w:rFonts w:ascii="Times New Roman" w:hAnsi="Times New Roman" w:cs="Times New Roman"/>
        </w:rPr>
        <w:t>applied to</w:t>
      </w:r>
      <w:r w:rsidRPr="000A05BF" w:rsidR="00172268">
        <w:rPr>
          <w:rFonts w:ascii="Times New Roman" w:hAnsi="Times New Roman" w:cs="Times New Roman"/>
        </w:rPr>
        <w:t xml:space="preserve"> foreign-based</w:t>
      </w:r>
      <w:r w:rsidRPr="000A05BF" w:rsidR="000174B3">
        <w:rPr>
          <w:rFonts w:ascii="Times New Roman" w:hAnsi="Times New Roman" w:cs="Times New Roman"/>
        </w:rPr>
        <w:t xml:space="preserve"> MNEs </w:t>
      </w:r>
      <w:r w:rsidRPr="000A05BF" w:rsidR="00E7612E">
        <w:rPr>
          <w:rFonts w:ascii="Times New Roman" w:hAnsi="Times New Roman" w:cs="Times New Roman"/>
        </w:rPr>
        <w:t xml:space="preserve">raised issues </w:t>
      </w:r>
      <w:r w:rsidRPr="000A05BF" w:rsidR="00BD5E40">
        <w:rPr>
          <w:rFonts w:ascii="Times New Roman" w:hAnsi="Times New Roman" w:cs="Times New Roman"/>
        </w:rPr>
        <w:t>about the relative impacts</w:t>
      </w:r>
      <w:r w:rsidRPr="000A05BF" w:rsidR="00666953">
        <w:rPr>
          <w:rFonts w:ascii="Times New Roman" w:hAnsi="Times New Roman" w:cs="Times New Roman"/>
        </w:rPr>
        <w:t xml:space="preserve"> of the different regimes</w:t>
      </w:r>
      <w:r w:rsidRPr="000A05BF" w:rsidR="00AE57B7">
        <w:rPr>
          <w:rFonts w:ascii="Times New Roman" w:hAnsi="Times New Roman" w:cs="Times New Roman"/>
        </w:rPr>
        <w:t xml:space="preserve"> and whether </w:t>
      </w:r>
      <w:r w:rsidRPr="000A05BF" w:rsidR="00D24121">
        <w:rPr>
          <w:rFonts w:ascii="Times New Roman" w:hAnsi="Times New Roman" w:cs="Times New Roman"/>
        </w:rPr>
        <w:t xml:space="preserve">such </w:t>
      </w:r>
      <w:r w:rsidRPr="000A05BF" w:rsidR="00AE57B7">
        <w:rPr>
          <w:rFonts w:ascii="Times New Roman" w:hAnsi="Times New Roman" w:cs="Times New Roman"/>
        </w:rPr>
        <w:t>a "grandfathering" of the GILTI reg</w:t>
      </w:r>
      <w:r w:rsidRPr="000A05BF" w:rsidR="00B27F91">
        <w:rPr>
          <w:rFonts w:ascii="Times New Roman" w:hAnsi="Times New Roman" w:cs="Times New Roman"/>
        </w:rPr>
        <w:t>i</w:t>
      </w:r>
      <w:r w:rsidRPr="000A05BF" w:rsidR="00AE57B7">
        <w:rPr>
          <w:rFonts w:ascii="Times New Roman" w:hAnsi="Times New Roman" w:cs="Times New Roman"/>
        </w:rPr>
        <w:t>me would</w:t>
      </w:r>
      <w:r w:rsidRPr="000A05BF" w:rsidR="00B27F91">
        <w:rPr>
          <w:rFonts w:ascii="Times New Roman" w:hAnsi="Times New Roman" w:cs="Times New Roman"/>
        </w:rPr>
        <w:t xml:space="preserve"> be politically feasible given the greater ambitions of the Pillar 2 regime.</w:t>
      </w:r>
    </w:p>
    <w:p w:rsidRPr="000A05BF" w:rsidR="000A1117" w:rsidP="00581FC4" w:rsidRDefault="000A1117" w14:paraId="5653C3CE" w14:textId="3FED3928">
      <w:pPr>
        <w:spacing w:line="276" w:lineRule="auto"/>
        <w:jc w:val="both"/>
        <w:rPr>
          <w:rFonts w:ascii="Times New Roman" w:hAnsi="Times New Roman" w:cs="Times New Roman"/>
        </w:rPr>
      </w:pPr>
    </w:p>
    <w:p w:rsidRPr="000A05BF" w:rsidR="00C905C3" w:rsidP="00581FC4" w:rsidRDefault="004E34EA" w14:paraId="737E0CC6" w14:textId="2EA27883">
      <w:pPr>
        <w:spacing w:line="276" w:lineRule="auto"/>
        <w:jc w:val="both"/>
        <w:rPr>
          <w:rFonts w:ascii="Times New Roman" w:hAnsi="Times New Roman" w:cs="Times New Roman"/>
        </w:rPr>
      </w:pPr>
      <w:r w:rsidRPr="000A05BF">
        <w:rPr>
          <w:rFonts w:ascii="Times New Roman" w:hAnsi="Times New Roman" w:cs="Times New Roman"/>
        </w:rPr>
        <w:tab/>
      </w:r>
      <w:r w:rsidRPr="000A05BF" w:rsidR="00540943">
        <w:rPr>
          <w:rFonts w:ascii="Times New Roman" w:hAnsi="Times New Roman" w:cs="Times New Roman"/>
        </w:rPr>
        <w:t xml:space="preserve">As negotiators began to hammer out what would become the </w:t>
      </w:r>
      <w:proofErr w:type="spellStart"/>
      <w:r w:rsidRPr="000A05BF" w:rsidR="00540943">
        <w:rPr>
          <w:rFonts w:ascii="Times New Roman" w:hAnsi="Times New Roman" w:cs="Times New Roman"/>
        </w:rPr>
        <w:t>G</w:t>
      </w:r>
      <w:r w:rsidRPr="000A05BF" w:rsidR="001D7DFA">
        <w:rPr>
          <w:rFonts w:ascii="Times New Roman" w:hAnsi="Times New Roman" w:cs="Times New Roman"/>
        </w:rPr>
        <w:t>loBE</w:t>
      </w:r>
      <w:proofErr w:type="spellEnd"/>
      <w:r w:rsidRPr="000A05BF" w:rsidR="001D7DFA">
        <w:rPr>
          <w:rFonts w:ascii="Times New Roman" w:hAnsi="Times New Roman" w:cs="Times New Roman"/>
        </w:rPr>
        <w:t xml:space="preserve"> rules</w:t>
      </w:r>
      <w:r w:rsidRPr="000A05BF" w:rsidR="00DC2DB9">
        <w:rPr>
          <w:rFonts w:ascii="Times New Roman" w:hAnsi="Times New Roman" w:cs="Times New Roman"/>
        </w:rPr>
        <w:t>,</w:t>
      </w:r>
      <w:r w:rsidRPr="000A05BF" w:rsidR="004B25F1">
        <w:rPr>
          <w:rFonts w:ascii="Times New Roman" w:hAnsi="Times New Roman" w:cs="Times New Roman"/>
        </w:rPr>
        <w:t xml:space="preserve"> it was quickly </w:t>
      </w:r>
      <w:r w:rsidRPr="000A05BF" w:rsidR="000E6FD3">
        <w:rPr>
          <w:rFonts w:ascii="Times New Roman" w:hAnsi="Times New Roman" w:cs="Times New Roman"/>
        </w:rPr>
        <w:t xml:space="preserve">apparent that </w:t>
      </w:r>
      <w:r w:rsidRPr="000A05BF" w:rsidR="00F320FD">
        <w:rPr>
          <w:rFonts w:ascii="Times New Roman" w:hAnsi="Times New Roman" w:cs="Times New Roman"/>
        </w:rPr>
        <w:t xml:space="preserve">there </w:t>
      </w:r>
      <w:r w:rsidRPr="000A05BF" w:rsidR="000161F2">
        <w:rPr>
          <w:rFonts w:ascii="Times New Roman" w:hAnsi="Times New Roman" w:cs="Times New Roman"/>
        </w:rPr>
        <w:t xml:space="preserve">would </w:t>
      </w:r>
      <w:r w:rsidRPr="000A05BF" w:rsidR="00F320FD">
        <w:rPr>
          <w:rFonts w:ascii="Times New Roman" w:hAnsi="Times New Roman" w:cs="Times New Roman"/>
        </w:rPr>
        <w:t xml:space="preserve">need to be a common </w:t>
      </w:r>
      <w:r w:rsidRPr="000A05BF" w:rsidR="00A40F9A">
        <w:rPr>
          <w:rFonts w:ascii="Times New Roman" w:hAnsi="Times New Roman" w:cs="Times New Roman"/>
        </w:rPr>
        <w:t>measure</w:t>
      </w:r>
      <w:r w:rsidRPr="000A05BF" w:rsidR="00E32DD4">
        <w:rPr>
          <w:rFonts w:ascii="Times New Roman" w:hAnsi="Times New Roman" w:cs="Times New Roman"/>
        </w:rPr>
        <w:t xml:space="preserve"> of </w:t>
      </w:r>
      <w:r w:rsidRPr="000A05BF" w:rsidR="00873692">
        <w:rPr>
          <w:rFonts w:ascii="Times New Roman" w:hAnsi="Times New Roman" w:cs="Times New Roman"/>
        </w:rPr>
        <w:t>the</w:t>
      </w:r>
      <w:r w:rsidRPr="000A05BF" w:rsidR="00BE120B">
        <w:rPr>
          <w:rFonts w:ascii="Times New Roman" w:hAnsi="Times New Roman" w:cs="Times New Roman"/>
        </w:rPr>
        <w:t xml:space="preserve"> </w:t>
      </w:r>
      <w:r w:rsidRPr="000A05BF" w:rsidR="00E32DD4">
        <w:rPr>
          <w:rFonts w:ascii="Times New Roman" w:hAnsi="Times New Roman" w:cs="Times New Roman"/>
        </w:rPr>
        <w:t xml:space="preserve">tax base and </w:t>
      </w:r>
      <w:r w:rsidR="006E73AE">
        <w:rPr>
          <w:rFonts w:ascii="Times New Roman" w:hAnsi="Times New Roman" w:cs="Times New Roman"/>
        </w:rPr>
        <w:t xml:space="preserve">for </w:t>
      </w:r>
      <w:r w:rsidR="00464DC6">
        <w:rPr>
          <w:rFonts w:ascii="Times New Roman" w:hAnsi="Times New Roman" w:cs="Times New Roman"/>
        </w:rPr>
        <w:t>t</w:t>
      </w:r>
      <w:r w:rsidRPr="000A05BF" w:rsidR="00BE120B">
        <w:rPr>
          <w:rFonts w:ascii="Times New Roman" w:hAnsi="Times New Roman" w:cs="Times New Roman"/>
        </w:rPr>
        <w:t xml:space="preserve">he </w:t>
      </w:r>
      <w:r w:rsidRPr="000A05BF" w:rsidR="00A40F9A">
        <w:rPr>
          <w:rFonts w:ascii="Times New Roman" w:hAnsi="Times New Roman" w:cs="Times New Roman"/>
        </w:rPr>
        <w:t>taxes</w:t>
      </w:r>
      <w:r w:rsidRPr="000A05BF" w:rsidR="00BE120B">
        <w:rPr>
          <w:rFonts w:ascii="Times New Roman" w:hAnsi="Times New Roman" w:cs="Times New Roman"/>
        </w:rPr>
        <w:t xml:space="preserve"> imposed on that base</w:t>
      </w:r>
      <w:r w:rsidRPr="000A05BF" w:rsidR="00B211E9">
        <w:rPr>
          <w:rFonts w:ascii="Times New Roman" w:hAnsi="Times New Roman" w:cs="Times New Roman"/>
        </w:rPr>
        <w:t xml:space="preserve"> for purposes of measuring </w:t>
      </w:r>
      <w:r w:rsidRPr="000A05BF" w:rsidR="00B22071">
        <w:rPr>
          <w:rFonts w:ascii="Times New Roman" w:hAnsi="Times New Roman" w:cs="Times New Roman"/>
        </w:rPr>
        <w:t xml:space="preserve">the minimum tax rate.  </w:t>
      </w:r>
      <w:r w:rsidRPr="000A05BF" w:rsidR="00BC3125">
        <w:rPr>
          <w:rFonts w:ascii="Times New Roman" w:hAnsi="Times New Roman" w:cs="Times New Roman"/>
        </w:rPr>
        <w:t>T</w:t>
      </w:r>
      <w:r w:rsidRPr="000A05BF" w:rsidR="00A811D0">
        <w:rPr>
          <w:rFonts w:ascii="Times New Roman" w:hAnsi="Times New Roman" w:cs="Times New Roman"/>
        </w:rPr>
        <w:t xml:space="preserve">he GILTI regime operates using US income tax </w:t>
      </w:r>
      <w:r w:rsidRPr="000A05BF" w:rsidR="00BA3585">
        <w:rPr>
          <w:rFonts w:ascii="Times New Roman" w:hAnsi="Times New Roman" w:cs="Times New Roman"/>
        </w:rPr>
        <w:t xml:space="preserve">principles to measure income and </w:t>
      </w:r>
      <w:r w:rsidRPr="000A05BF" w:rsidR="006E72D9">
        <w:rPr>
          <w:rFonts w:ascii="Times New Roman" w:hAnsi="Times New Roman" w:cs="Times New Roman"/>
        </w:rPr>
        <w:t xml:space="preserve">foreign taxes </w:t>
      </w:r>
      <w:r w:rsidRPr="000A05BF" w:rsidR="00294EE8">
        <w:rPr>
          <w:rFonts w:ascii="Times New Roman" w:hAnsi="Times New Roman" w:cs="Times New Roman"/>
        </w:rPr>
        <w:t>of</w:t>
      </w:r>
      <w:r w:rsidRPr="000A05BF" w:rsidR="006E72D9">
        <w:rPr>
          <w:rFonts w:ascii="Times New Roman" w:hAnsi="Times New Roman" w:cs="Times New Roman"/>
        </w:rPr>
        <w:t xml:space="preserve"> CFCs</w:t>
      </w:r>
      <w:r w:rsidRPr="000A05BF" w:rsidR="00D75EB1">
        <w:rPr>
          <w:rFonts w:ascii="Times New Roman" w:hAnsi="Times New Roman" w:cs="Times New Roman"/>
        </w:rPr>
        <w:t xml:space="preserve">.  This approach of </w:t>
      </w:r>
      <w:r w:rsidRPr="000A05BF" w:rsidR="00C6280D">
        <w:rPr>
          <w:rFonts w:ascii="Times New Roman" w:hAnsi="Times New Roman" w:cs="Times New Roman"/>
        </w:rPr>
        <w:t>relying</w:t>
      </w:r>
      <w:r w:rsidRPr="000A05BF" w:rsidR="00D75EB1">
        <w:rPr>
          <w:rFonts w:ascii="Times New Roman" w:hAnsi="Times New Roman" w:cs="Times New Roman"/>
        </w:rPr>
        <w:t xml:space="preserve"> on</w:t>
      </w:r>
      <w:r w:rsidRPr="000A05BF" w:rsidR="00AF3876">
        <w:rPr>
          <w:rFonts w:ascii="Times New Roman" w:hAnsi="Times New Roman" w:cs="Times New Roman"/>
        </w:rPr>
        <w:t xml:space="preserve"> domestic </w:t>
      </w:r>
      <w:r w:rsidRPr="000A05BF" w:rsidR="00CB15D0">
        <w:rPr>
          <w:rFonts w:ascii="Times New Roman" w:hAnsi="Times New Roman" w:cs="Times New Roman"/>
        </w:rPr>
        <w:t xml:space="preserve">tax rules to calculate </w:t>
      </w:r>
      <w:r w:rsidRPr="000A05BF" w:rsidR="0027681A">
        <w:rPr>
          <w:rFonts w:ascii="Times New Roman" w:hAnsi="Times New Roman" w:cs="Times New Roman"/>
        </w:rPr>
        <w:t xml:space="preserve">the </w:t>
      </w:r>
      <w:r w:rsidRPr="000A05BF" w:rsidR="00CB15D0">
        <w:rPr>
          <w:rFonts w:ascii="Times New Roman" w:hAnsi="Times New Roman" w:cs="Times New Roman"/>
        </w:rPr>
        <w:t xml:space="preserve">income </w:t>
      </w:r>
      <w:r w:rsidRPr="000A05BF" w:rsidR="008D4B48">
        <w:rPr>
          <w:rFonts w:ascii="Times New Roman" w:hAnsi="Times New Roman" w:cs="Times New Roman"/>
        </w:rPr>
        <w:t xml:space="preserve">and taxes </w:t>
      </w:r>
      <w:r w:rsidRPr="000A05BF" w:rsidR="00CB15D0">
        <w:rPr>
          <w:rFonts w:ascii="Times New Roman" w:hAnsi="Times New Roman" w:cs="Times New Roman"/>
        </w:rPr>
        <w:t>of foreign subsidiaries is extremely rare</w:t>
      </w:r>
      <w:r w:rsidRPr="000A05BF" w:rsidR="001A6C05">
        <w:rPr>
          <w:rFonts w:ascii="Times New Roman" w:hAnsi="Times New Roman" w:cs="Times New Roman"/>
        </w:rPr>
        <w:t xml:space="preserve"> outside of the United States, even </w:t>
      </w:r>
      <w:r w:rsidRPr="000A05BF" w:rsidR="00044637">
        <w:rPr>
          <w:rFonts w:ascii="Times New Roman" w:hAnsi="Times New Roman" w:cs="Times New Roman"/>
        </w:rPr>
        <w:t>among</w:t>
      </w:r>
      <w:r w:rsidRPr="000A05BF" w:rsidR="001A6C05">
        <w:rPr>
          <w:rFonts w:ascii="Times New Roman" w:hAnsi="Times New Roman" w:cs="Times New Roman"/>
        </w:rPr>
        <w:t xml:space="preserve"> those countries that have CFC</w:t>
      </w:r>
      <w:r w:rsidRPr="000A05BF" w:rsidR="00A733D2">
        <w:rPr>
          <w:rFonts w:ascii="Times New Roman" w:hAnsi="Times New Roman" w:cs="Times New Roman"/>
        </w:rPr>
        <w:t xml:space="preserve"> regimes</w:t>
      </w:r>
      <w:r w:rsidRPr="000A05BF" w:rsidR="001A6C05">
        <w:rPr>
          <w:rFonts w:ascii="Times New Roman" w:hAnsi="Times New Roman" w:cs="Times New Roman"/>
        </w:rPr>
        <w:t>.</w:t>
      </w:r>
      <w:r w:rsidRPr="000A05BF" w:rsidR="00C74931">
        <w:rPr>
          <w:rFonts w:ascii="Times New Roman" w:hAnsi="Times New Roman" w:cs="Times New Roman"/>
        </w:rPr>
        <w:t xml:space="preserve"> </w:t>
      </w:r>
      <w:r w:rsidRPr="000A05BF" w:rsidR="000E27CE">
        <w:rPr>
          <w:rFonts w:ascii="Times New Roman" w:hAnsi="Times New Roman" w:cs="Times New Roman"/>
        </w:rPr>
        <w:t xml:space="preserve"> </w:t>
      </w:r>
      <w:r w:rsidRPr="000A05BF" w:rsidR="00310BBA">
        <w:rPr>
          <w:rFonts w:ascii="Times New Roman" w:hAnsi="Times New Roman" w:cs="Times New Roman"/>
        </w:rPr>
        <w:t>Most countries look to</w:t>
      </w:r>
      <w:r w:rsidRPr="000A05BF" w:rsidR="00F50483">
        <w:rPr>
          <w:rFonts w:ascii="Times New Roman" w:hAnsi="Times New Roman" w:cs="Times New Roman"/>
        </w:rPr>
        <w:t xml:space="preserve"> financial accounting income to measure the earnings of CFCs, and financial accounting principles</w:t>
      </w:r>
      <w:r w:rsidRPr="000A05BF" w:rsidR="00387786">
        <w:rPr>
          <w:rFonts w:ascii="Times New Roman" w:hAnsi="Times New Roman" w:cs="Times New Roman"/>
        </w:rPr>
        <w:t xml:space="preserve"> </w:t>
      </w:r>
      <w:r w:rsidRPr="000A05BF" w:rsidR="00F24096">
        <w:rPr>
          <w:rFonts w:ascii="Times New Roman" w:hAnsi="Times New Roman" w:cs="Times New Roman"/>
        </w:rPr>
        <w:t>are the only regime that comes close to providing</w:t>
      </w:r>
      <w:r w:rsidRPr="000A05BF" w:rsidR="000E27CE">
        <w:rPr>
          <w:rFonts w:ascii="Times New Roman" w:hAnsi="Times New Roman" w:cs="Times New Roman"/>
        </w:rPr>
        <w:t xml:space="preserve"> a </w:t>
      </w:r>
      <w:r w:rsidRPr="000A05BF" w:rsidR="00EC452B">
        <w:rPr>
          <w:rFonts w:ascii="Times New Roman" w:hAnsi="Times New Roman" w:cs="Times New Roman"/>
        </w:rPr>
        <w:t xml:space="preserve">uniform </w:t>
      </w:r>
      <w:r w:rsidRPr="000A05BF" w:rsidR="000E27CE">
        <w:rPr>
          <w:rFonts w:ascii="Times New Roman" w:hAnsi="Times New Roman" w:cs="Times New Roman"/>
        </w:rPr>
        <w:t xml:space="preserve">global standard </w:t>
      </w:r>
      <w:r w:rsidRPr="000A05BF" w:rsidR="00EF4F7B">
        <w:rPr>
          <w:rFonts w:ascii="Times New Roman" w:hAnsi="Times New Roman" w:cs="Times New Roman"/>
        </w:rPr>
        <w:t xml:space="preserve">for measuring income and </w:t>
      </w:r>
      <w:r w:rsidRPr="000A05BF" w:rsidR="005E2BE3">
        <w:rPr>
          <w:rFonts w:ascii="Times New Roman" w:hAnsi="Times New Roman" w:cs="Times New Roman"/>
        </w:rPr>
        <w:t>income taxes</w:t>
      </w:r>
      <w:r w:rsidRPr="000A05BF" w:rsidR="00584D72">
        <w:rPr>
          <w:rFonts w:ascii="Times New Roman" w:hAnsi="Times New Roman" w:cs="Times New Roman"/>
        </w:rPr>
        <w:t xml:space="preserve">.  </w:t>
      </w:r>
      <w:r w:rsidRPr="000A05BF" w:rsidR="002A23CA">
        <w:rPr>
          <w:rFonts w:ascii="Times New Roman" w:hAnsi="Times New Roman" w:cs="Times New Roman"/>
        </w:rPr>
        <w:t>Therefore, r</w:t>
      </w:r>
      <w:r w:rsidRPr="000A05BF" w:rsidR="00906016">
        <w:rPr>
          <w:rFonts w:ascii="Times New Roman" w:hAnsi="Times New Roman" w:cs="Times New Roman"/>
        </w:rPr>
        <w:t xml:space="preserve">ather than attempting to </w:t>
      </w:r>
      <w:r w:rsidRPr="000A05BF" w:rsidR="002A23CA">
        <w:rPr>
          <w:rFonts w:ascii="Times New Roman" w:hAnsi="Times New Roman" w:cs="Times New Roman"/>
        </w:rPr>
        <w:t xml:space="preserve">draft a new </w:t>
      </w:r>
      <w:proofErr w:type="spellStart"/>
      <w:r w:rsidRPr="000A05BF" w:rsidR="00476953">
        <w:rPr>
          <w:rFonts w:ascii="Times New Roman" w:hAnsi="Times New Roman" w:cs="Times New Roman"/>
        </w:rPr>
        <w:t>GloBE</w:t>
      </w:r>
      <w:proofErr w:type="spellEnd"/>
      <w:r w:rsidRPr="000A05BF" w:rsidR="002A23CA">
        <w:rPr>
          <w:rFonts w:ascii="Times New Roman" w:hAnsi="Times New Roman" w:cs="Times New Roman"/>
        </w:rPr>
        <w:t xml:space="preserve"> definition of income and income taxes from scratch, the </w:t>
      </w:r>
      <w:r w:rsidRPr="000A05BF" w:rsidR="001A0BA6">
        <w:rPr>
          <w:rFonts w:ascii="Times New Roman" w:hAnsi="Times New Roman" w:cs="Times New Roman"/>
        </w:rPr>
        <w:t xml:space="preserve">negotiators decided to base the </w:t>
      </w:r>
      <w:proofErr w:type="spellStart"/>
      <w:r w:rsidRPr="000A05BF" w:rsidR="00935C37">
        <w:rPr>
          <w:rFonts w:ascii="Times New Roman" w:hAnsi="Times New Roman" w:cs="Times New Roman"/>
        </w:rPr>
        <w:t>GloBE</w:t>
      </w:r>
      <w:proofErr w:type="spellEnd"/>
      <w:r w:rsidRPr="000A05BF" w:rsidR="00935C37">
        <w:rPr>
          <w:rFonts w:ascii="Times New Roman" w:hAnsi="Times New Roman" w:cs="Times New Roman"/>
        </w:rPr>
        <w:t xml:space="preserve"> rate computations on the income and income taxes reflected on a company's financial </w:t>
      </w:r>
      <w:r w:rsidRPr="000A05BF" w:rsidR="00464D72">
        <w:rPr>
          <w:rFonts w:ascii="Times New Roman" w:hAnsi="Times New Roman" w:cs="Times New Roman"/>
        </w:rPr>
        <w:t>statements</w:t>
      </w:r>
      <w:r w:rsidRPr="000A05BF" w:rsidR="00935C37">
        <w:rPr>
          <w:rFonts w:ascii="Times New Roman" w:hAnsi="Times New Roman" w:cs="Times New Roman"/>
        </w:rPr>
        <w:t>.</w:t>
      </w:r>
    </w:p>
    <w:p w:rsidRPr="000A05BF" w:rsidR="0038656B" w:rsidP="00581FC4" w:rsidRDefault="0038656B" w14:paraId="0FC54EA8" w14:textId="77777777">
      <w:pPr>
        <w:spacing w:line="276" w:lineRule="auto"/>
        <w:jc w:val="both"/>
        <w:rPr>
          <w:rFonts w:ascii="Times New Roman" w:hAnsi="Times New Roman" w:cs="Times New Roman"/>
        </w:rPr>
      </w:pPr>
    </w:p>
    <w:p w:rsidRPr="000A05BF" w:rsidR="0038656B" w:rsidP="00581FC4" w:rsidRDefault="0038656B" w14:paraId="53EB2A30" w14:textId="115D4646">
      <w:pPr>
        <w:spacing w:line="276" w:lineRule="auto"/>
        <w:jc w:val="both"/>
        <w:rPr>
          <w:rFonts w:ascii="Times New Roman" w:hAnsi="Times New Roman" w:cs="Times New Roman"/>
        </w:rPr>
      </w:pPr>
      <w:r w:rsidRPr="000A05BF">
        <w:rPr>
          <w:rFonts w:ascii="Times New Roman" w:hAnsi="Times New Roman" w:cs="Times New Roman"/>
        </w:rPr>
        <w:tab/>
      </w:r>
      <w:r w:rsidRPr="000A05BF" w:rsidR="00916AB8">
        <w:rPr>
          <w:rFonts w:ascii="Times New Roman" w:hAnsi="Times New Roman" w:cs="Times New Roman"/>
        </w:rPr>
        <w:t>T</w:t>
      </w:r>
      <w:r w:rsidRPr="000A05BF" w:rsidR="00847FB2">
        <w:rPr>
          <w:rFonts w:ascii="Times New Roman" w:hAnsi="Times New Roman" w:cs="Times New Roman"/>
        </w:rPr>
        <w:t xml:space="preserve">he </w:t>
      </w:r>
      <w:proofErr w:type="spellStart"/>
      <w:r w:rsidRPr="000A05BF" w:rsidR="00847FB2">
        <w:rPr>
          <w:rFonts w:ascii="Times New Roman" w:hAnsi="Times New Roman" w:cs="Times New Roman"/>
        </w:rPr>
        <w:t>GloBE</w:t>
      </w:r>
      <w:proofErr w:type="spellEnd"/>
      <w:r w:rsidRPr="000A05BF" w:rsidR="00847FB2">
        <w:rPr>
          <w:rFonts w:ascii="Times New Roman" w:hAnsi="Times New Roman" w:cs="Times New Roman"/>
        </w:rPr>
        <w:t xml:space="preserve"> rules</w:t>
      </w:r>
      <w:r w:rsidRPr="000A05BF" w:rsidR="005B17AC">
        <w:rPr>
          <w:rFonts w:ascii="Times New Roman" w:hAnsi="Times New Roman" w:cs="Times New Roman"/>
        </w:rPr>
        <w:t xml:space="preserve"> </w:t>
      </w:r>
      <w:r w:rsidRPr="000A05BF" w:rsidR="004E0457">
        <w:rPr>
          <w:rFonts w:ascii="Times New Roman" w:hAnsi="Times New Roman" w:cs="Times New Roman"/>
        </w:rPr>
        <w:t xml:space="preserve">therefore </w:t>
      </w:r>
      <w:r w:rsidRPr="000A05BF" w:rsidR="00930DF3">
        <w:rPr>
          <w:rFonts w:ascii="Times New Roman" w:hAnsi="Times New Roman" w:cs="Times New Roman"/>
        </w:rPr>
        <w:t xml:space="preserve">start with the financial accounting principles applicable to </w:t>
      </w:r>
      <w:r w:rsidRPr="000A05BF" w:rsidR="00EC78E3">
        <w:rPr>
          <w:rFonts w:ascii="Times New Roman" w:hAnsi="Times New Roman" w:cs="Times New Roman"/>
        </w:rPr>
        <w:t xml:space="preserve">the financial </w:t>
      </w:r>
      <w:r w:rsidRPr="000A05BF" w:rsidR="00D630BB">
        <w:rPr>
          <w:rFonts w:ascii="Times New Roman" w:hAnsi="Times New Roman" w:cs="Times New Roman"/>
        </w:rPr>
        <w:t>statements</w:t>
      </w:r>
      <w:r w:rsidRPr="000A05BF" w:rsidR="00EC78E3">
        <w:rPr>
          <w:rFonts w:ascii="Times New Roman" w:hAnsi="Times New Roman" w:cs="Times New Roman"/>
        </w:rPr>
        <w:t xml:space="preserve"> of the Ultimate Common Parent ("UPE")</w:t>
      </w:r>
      <w:r w:rsidRPr="000A05BF" w:rsidR="005B17AC">
        <w:rPr>
          <w:rFonts w:ascii="Times New Roman" w:hAnsi="Times New Roman" w:cs="Times New Roman"/>
        </w:rPr>
        <w:t xml:space="preserve"> </w:t>
      </w:r>
      <w:r w:rsidRPr="000A05BF" w:rsidR="00D630BB">
        <w:rPr>
          <w:rFonts w:ascii="Times New Roman" w:hAnsi="Times New Roman" w:cs="Times New Roman"/>
        </w:rPr>
        <w:t xml:space="preserve">of a </w:t>
      </w:r>
      <w:r w:rsidRPr="000A05BF" w:rsidR="00554127">
        <w:rPr>
          <w:rFonts w:ascii="Times New Roman" w:hAnsi="Times New Roman" w:cs="Times New Roman"/>
        </w:rPr>
        <w:t>MNE group</w:t>
      </w:r>
      <w:r w:rsidRPr="000A05BF" w:rsidR="009839C9">
        <w:rPr>
          <w:rFonts w:ascii="Times New Roman" w:hAnsi="Times New Roman" w:cs="Times New Roman"/>
        </w:rPr>
        <w:t xml:space="preserve"> in defining the </w:t>
      </w:r>
      <w:r w:rsidRPr="000A05BF" w:rsidR="009839C9">
        <w:rPr>
          <w:rFonts w:ascii="Times New Roman" w:hAnsi="Times New Roman" w:cs="Times New Roman"/>
        </w:rPr>
        <w:lastRenderedPageBreak/>
        <w:t>income base</w:t>
      </w:r>
      <w:r w:rsidRPr="000A05BF" w:rsidR="00BA517D">
        <w:rPr>
          <w:rFonts w:ascii="Times New Roman" w:hAnsi="Times New Roman" w:cs="Times New Roman"/>
        </w:rPr>
        <w:t xml:space="preserve">.  </w:t>
      </w:r>
      <w:r w:rsidRPr="000A05BF" w:rsidR="00BD5C32">
        <w:rPr>
          <w:rFonts w:ascii="Times New Roman" w:hAnsi="Times New Roman" w:cs="Times New Roman"/>
        </w:rPr>
        <w:t>Separate entity financial accounts are prepared for e</w:t>
      </w:r>
      <w:r w:rsidRPr="000A05BF" w:rsidR="00393399">
        <w:rPr>
          <w:rFonts w:ascii="Times New Roman" w:hAnsi="Times New Roman" w:cs="Times New Roman"/>
        </w:rPr>
        <w:t>ach Constituent Entity within the group</w:t>
      </w:r>
      <w:r w:rsidRPr="000A05BF" w:rsidR="00BD5C32">
        <w:rPr>
          <w:rFonts w:ascii="Times New Roman" w:hAnsi="Times New Roman" w:cs="Times New Roman"/>
        </w:rPr>
        <w:t xml:space="preserve"> using the financial accounting principles that apply to its UPE's </w:t>
      </w:r>
      <w:r w:rsidRPr="000A05BF" w:rsidR="00720804">
        <w:rPr>
          <w:rFonts w:ascii="Times New Roman" w:hAnsi="Times New Roman" w:cs="Times New Roman"/>
        </w:rPr>
        <w:t xml:space="preserve">consolidated </w:t>
      </w:r>
      <w:r w:rsidRPr="000A05BF" w:rsidR="00BD5C32">
        <w:rPr>
          <w:rFonts w:ascii="Times New Roman" w:hAnsi="Times New Roman" w:cs="Times New Roman"/>
        </w:rPr>
        <w:t xml:space="preserve">financial </w:t>
      </w:r>
      <w:r w:rsidRPr="000A05BF" w:rsidR="00AF20BC">
        <w:rPr>
          <w:rFonts w:ascii="Times New Roman" w:hAnsi="Times New Roman" w:cs="Times New Roman"/>
        </w:rPr>
        <w:t>stateme</w:t>
      </w:r>
      <w:r w:rsidRPr="000A05BF" w:rsidR="00044A9D">
        <w:rPr>
          <w:rFonts w:ascii="Times New Roman" w:hAnsi="Times New Roman" w:cs="Times New Roman"/>
        </w:rPr>
        <w:t>nt</w:t>
      </w:r>
      <w:r w:rsidRPr="000A05BF" w:rsidR="00393399">
        <w:rPr>
          <w:rFonts w:ascii="Times New Roman" w:hAnsi="Times New Roman" w:cs="Times New Roman"/>
        </w:rPr>
        <w:t>.</w:t>
      </w:r>
      <w:r w:rsidRPr="000A05BF" w:rsidR="00AF20BC">
        <w:rPr>
          <w:rFonts w:ascii="Times New Roman" w:hAnsi="Times New Roman" w:cs="Times New Roman"/>
        </w:rPr>
        <w:t xml:space="preserve">  </w:t>
      </w:r>
      <w:r w:rsidRPr="000A05BF" w:rsidR="007C34A9">
        <w:rPr>
          <w:rFonts w:ascii="Times New Roman" w:hAnsi="Times New Roman" w:cs="Times New Roman"/>
        </w:rPr>
        <w:t xml:space="preserve">A series of specified adjustments </w:t>
      </w:r>
      <w:r w:rsidRPr="000A05BF" w:rsidR="00876BA1">
        <w:rPr>
          <w:rFonts w:ascii="Times New Roman" w:hAnsi="Times New Roman" w:cs="Times New Roman"/>
        </w:rPr>
        <w:t>are made to t</w:t>
      </w:r>
      <w:r w:rsidRPr="000A05BF" w:rsidR="00514D90">
        <w:rPr>
          <w:rFonts w:ascii="Times New Roman" w:hAnsi="Times New Roman" w:cs="Times New Roman"/>
        </w:rPr>
        <w:t xml:space="preserve">he resulting </w:t>
      </w:r>
      <w:r w:rsidRPr="000A05BF" w:rsidR="00044A9D">
        <w:rPr>
          <w:rFonts w:ascii="Times New Roman" w:hAnsi="Times New Roman" w:cs="Times New Roman"/>
        </w:rPr>
        <w:t xml:space="preserve">separate entity </w:t>
      </w:r>
      <w:r w:rsidRPr="000A05BF" w:rsidR="00514D90">
        <w:rPr>
          <w:rFonts w:ascii="Times New Roman" w:hAnsi="Times New Roman" w:cs="Times New Roman"/>
        </w:rPr>
        <w:t xml:space="preserve">financial statement </w:t>
      </w:r>
      <w:r w:rsidRPr="000A05BF" w:rsidR="00044A9D">
        <w:rPr>
          <w:rFonts w:ascii="Times New Roman" w:hAnsi="Times New Roman" w:cs="Times New Roman"/>
        </w:rPr>
        <w:t>income</w:t>
      </w:r>
      <w:r w:rsidRPr="000A05BF" w:rsidR="007C34A9">
        <w:rPr>
          <w:rFonts w:ascii="Times New Roman" w:hAnsi="Times New Roman" w:cs="Times New Roman"/>
        </w:rPr>
        <w:t xml:space="preserve"> </w:t>
      </w:r>
      <w:r w:rsidRPr="000A05BF" w:rsidR="00876BA1">
        <w:rPr>
          <w:rFonts w:ascii="Times New Roman" w:hAnsi="Times New Roman" w:cs="Times New Roman"/>
        </w:rPr>
        <w:t xml:space="preserve">to arrive at </w:t>
      </w:r>
      <w:proofErr w:type="spellStart"/>
      <w:r w:rsidRPr="000A05BF" w:rsidR="00876BA1">
        <w:rPr>
          <w:rFonts w:ascii="Times New Roman" w:hAnsi="Times New Roman" w:cs="Times New Roman"/>
        </w:rPr>
        <w:t>GloBE</w:t>
      </w:r>
      <w:proofErr w:type="spellEnd"/>
      <w:r w:rsidRPr="000A05BF" w:rsidR="00876BA1">
        <w:rPr>
          <w:rFonts w:ascii="Times New Roman" w:hAnsi="Times New Roman" w:cs="Times New Roman"/>
        </w:rPr>
        <w:t xml:space="preserve"> income</w:t>
      </w:r>
      <w:r w:rsidRPr="000A05BF" w:rsidR="00A5162D">
        <w:rPr>
          <w:rFonts w:ascii="Times New Roman" w:hAnsi="Times New Roman" w:cs="Times New Roman"/>
        </w:rPr>
        <w:t xml:space="preserve">.  These adjustments </w:t>
      </w:r>
      <w:r w:rsidRPr="000A05BF" w:rsidR="00F306B8">
        <w:rPr>
          <w:rFonts w:ascii="Times New Roman" w:hAnsi="Times New Roman" w:cs="Times New Roman"/>
        </w:rPr>
        <w:t>are intended to bring the result closer to common intern</w:t>
      </w:r>
      <w:r w:rsidRPr="000A05BF" w:rsidR="001852DA">
        <w:rPr>
          <w:rFonts w:ascii="Times New Roman" w:hAnsi="Times New Roman" w:cs="Times New Roman"/>
        </w:rPr>
        <w:t>ational practices in defining taxable income</w:t>
      </w:r>
      <w:r w:rsidRPr="000A05BF" w:rsidR="00374BEA">
        <w:rPr>
          <w:rFonts w:ascii="Times New Roman" w:hAnsi="Times New Roman" w:cs="Times New Roman"/>
        </w:rPr>
        <w:t>, including adding back income tax expense, eliminating related part</w:t>
      </w:r>
      <w:r w:rsidRPr="000A05BF" w:rsidR="00212664">
        <w:rPr>
          <w:rFonts w:ascii="Times New Roman" w:hAnsi="Times New Roman" w:cs="Times New Roman"/>
        </w:rPr>
        <w:t>y dividend income</w:t>
      </w:r>
      <w:r w:rsidRPr="000A05BF" w:rsidR="00204C52">
        <w:rPr>
          <w:rFonts w:ascii="Times New Roman" w:hAnsi="Times New Roman" w:cs="Times New Roman"/>
        </w:rPr>
        <w:t xml:space="preserve">, </w:t>
      </w:r>
      <w:r w:rsidRPr="000A05BF" w:rsidR="00E40F77">
        <w:rPr>
          <w:rFonts w:ascii="Times New Roman" w:hAnsi="Times New Roman" w:cs="Times New Roman"/>
        </w:rPr>
        <w:t xml:space="preserve">and </w:t>
      </w:r>
      <w:r w:rsidRPr="000A05BF" w:rsidR="00204C52">
        <w:rPr>
          <w:rFonts w:ascii="Times New Roman" w:hAnsi="Times New Roman" w:cs="Times New Roman"/>
        </w:rPr>
        <w:t xml:space="preserve">eliminating gains and losses on </w:t>
      </w:r>
      <w:r w:rsidRPr="000A05BF" w:rsidR="00D10DAE">
        <w:rPr>
          <w:rFonts w:ascii="Times New Roman" w:hAnsi="Times New Roman" w:cs="Times New Roman"/>
        </w:rPr>
        <w:t>dispositions</w:t>
      </w:r>
      <w:r w:rsidRPr="000A05BF" w:rsidR="00204C52">
        <w:rPr>
          <w:rFonts w:ascii="Times New Roman" w:hAnsi="Times New Roman" w:cs="Times New Roman"/>
        </w:rPr>
        <w:t xml:space="preserve"> of stock of related parties</w:t>
      </w:r>
      <w:r w:rsidRPr="000A05BF" w:rsidR="00E40F77">
        <w:rPr>
          <w:rFonts w:ascii="Times New Roman" w:hAnsi="Times New Roman" w:cs="Times New Roman"/>
        </w:rPr>
        <w:t>.</w:t>
      </w:r>
      <w:r w:rsidRPr="000A05BF" w:rsidR="00FB677D">
        <w:rPr>
          <w:rFonts w:ascii="Times New Roman" w:hAnsi="Times New Roman" w:cs="Times New Roman"/>
        </w:rPr>
        <w:t xml:space="preserve">  </w:t>
      </w:r>
      <w:r w:rsidRPr="000A05BF" w:rsidR="007C34A9">
        <w:rPr>
          <w:rFonts w:ascii="Times New Roman" w:hAnsi="Times New Roman" w:cs="Times New Roman"/>
        </w:rPr>
        <w:t xml:space="preserve"> </w:t>
      </w:r>
      <w:r w:rsidRPr="000A05BF" w:rsidR="00393399">
        <w:rPr>
          <w:rFonts w:ascii="Times New Roman" w:hAnsi="Times New Roman" w:cs="Times New Roman"/>
        </w:rPr>
        <w:t xml:space="preserve"> </w:t>
      </w:r>
      <w:r w:rsidRPr="000A05BF" w:rsidR="00EC0E2F">
        <w:rPr>
          <w:rFonts w:ascii="Times New Roman" w:hAnsi="Times New Roman" w:cs="Times New Roman"/>
        </w:rPr>
        <w:t xml:space="preserve">Taxpayers are also permitted to </w:t>
      </w:r>
      <w:r w:rsidRPr="000A05BF" w:rsidR="001131C8">
        <w:rPr>
          <w:rFonts w:ascii="Times New Roman" w:hAnsi="Times New Roman" w:cs="Times New Roman"/>
        </w:rPr>
        <w:t xml:space="preserve">applying local tax principles, rather than financial accounting principles, in </w:t>
      </w:r>
      <w:r w:rsidRPr="000A05BF" w:rsidR="00326A84">
        <w:rPr>
          <w:rFonts w:ascii="Times New Roman" w:hAnsi="Times New Roman" w:cs="Times New Roman"/>
        </w:rPr>
        <w:t>calculating the expense of employee stock-based compensation and</w:t>
      </w:r>
      <w:r w:rsidRPr="000A05BF" w:rsidR="00E41B94">
        <w:rPr>
          <w:rFonts w:ascii="Times New Roman" w:hAnsi="Times New Roman" w:cs="Times New Roman"/>
        </w:rPr>
        <w:t xml:space="preserve"> depreciation and cost recovery expense.</w:t>
      </w:r>
    </w:p>
    <w:p w:rsidR="002C23FB" w:rsidP="00581FC4" w:rsidRDefault="002C23FB" w14:paraId="5E55F0C0" w14:textId="77777777">
      <w:pPr>
        <w:spacing w:line="276" w:lineRule="auto"/>
        <w:jc w:val="both"/>
        <w:rPr>
          <w:rFonts w:ascii="Times New Roman" w:hAnsi="Times New Roman" w:cs="Times New Roman"/>
        </w:rPr>
      </w:pPr>
    </w:p>
    <w:p w:rsidRPr="000A05BF" w:rsidR="007825F0" w:rsidP="00581FC4" w:rsidRDefault="00A14BB2" w14:paraId="20D8E943" w14:textId="3BE2AEE5">
      <w:pPr>
        <w:spacing w:line="276" w:lineRule="auto"/>
        <w:jc w:val="both"/>
        <w:rPr>
          <w:rFonts w:ascii="Times New Roman" w:hAnsi="Times New Roman" w:cs="Times New Roman"/>
        </w:rPr>
      </w:pPr>
      <w:r>
        <w:rPr>
          <w:rFonts w:ascii="Times New Roman" w:hAnsi="Times New Roman" w:cs="Times New Roman"/>
        </w:rPr>
        <w:tab/>
      </w:r>
      <w:r w:rsidR="002C23FB">
        <w:rPr>
          <w:rFonts w:ascii="Times New Roman" w:hAnsi="Times New Roman" w:cs="Times New Roman"/>
        </w:rPr>
        <w:t xml:space="preserve">The </w:t>
      </w:r>
      <w:proofErr w:type="spellStart"/>
      <w:r w:rsidR="002C23FB">
        <w:rPr>
          <w:rFonts w:ascii="Times New Roman" w:hAnsi="Times New Roman" w:cs="Times New Roman"/>
        </w:rPr>
        <w:t>GloBE</w:t>
      </w:r>
      <w:proofErr w:type="spellEnd"/>
      <w:r w:rsidR="002C23FB">
        <w:rPr>
          <w:rFonts w:ascii="Times New Roman" w:hAnsi="Times New Roman" w:cs="Times New Roman"/>
        </w:rPr>
        <w:t xml:space="preserve"> regime provides </w:t>
      </w:r>
      <w:r w:rsidR="00537211">
        <w:rPr>
          <w:rFonts w:ascii="Times New Roman" w:hAnsi="Times New Roman" w:cs="Times New Roman"/>
        </w:rPr>
        <w:t xml:space="preserve">"substance based carve outs" from its tax base designed to </w:t>
      </w:r>
      <w:r w:rsidR="006A6FFB">
        <w:rPr>
          <w:rFonts w:ascii="Times New Roman" w:hAnsi="Times New Roman" w:cs="Times New Roman"/>
        </w:rPr>
        <w:t xml:space="preserve">exempt from its minimum tax regime a </w:t>
      </w:r>
      <w:r w:rsidR="004841E8">
        <w:rPr>
          <w:rFonts w:ascii="Times New Roman" w:hAnsi="Times New Roman" w:cs="Times New Roman"/>
        </w:rPr>
        <w:t xml:space="preserve">deemed </w:t>
      </w:r>
      <w:r w:rsidR="006A6FFB">
        <w:rPr>
          <w:rFonts w:ascii="Times New Roman" w:hAnsi="Times New Roman" w:cs="Times New Roman"/>
        </w:rPr>
        <w:t xml:space="preserve">return on </w:t>
      </w:r>
      <w:r w:rsidR="008C38E6">
        <w:rPr>
          <w:rFonts w:ascii="Times New Roman" w:hAnsi="Times New Roman" w:cs="Times New Roman"/>
        </w:rPr>
        <w:t xml:space="preserve">substantive business activities conducted within a country.  </w:t>
      </w:r>
      <w:r w:rsidR="004841E8">
        <w:rPr>
          <w:rFonts w:ascii="Times New Roman" w:hAnsi="Times New Roman" w:cs="Times New Roman"/>
        </w:rPr>
        <w:t xml:space="preserve"> Like the GILTI</w:t>
      </w:r>
      <w:r w:rsidR="009F6D93">
        <w:rPr>
          <w:rFonts w:ascii="Times New Roman" w:hAnsi="Times New Roman" w:cs="Times New Roman"/>
        </w:rPr>
        <w:t xml:space="preserve"> regime, i</w:t>
      </w:r>
      <w:r w:rsidR="004841E8">
        <w:rPr>
          <w:rFonts w:ascii="Times New Roman" w:hAnsi="Times New Roman" w:cs="Times New Roman"/>
        </w:rPr>
        <w:t xml:space="preserve">t provides </w:t>
      </w:r>
      <w:r w:rsidR="002C23FB">
        <w:rPr>
          <w:rFonts w:ascii="Times New Roman" w:hAnsi="Times New Roman" w:cs="Times New Roman"/>
        </w:rPr>
        <w:t>an exclusion from income for a deemed return on the carrying value of tangible assets of a Constituent Entity</w:t>
      </w:r>
      <w:r w:rsidR="009F6D93">
        <w:rPr>
          <w:rFonts w:ascii="Times New Roman" w:hAnsi="Times New Roman" w:cs="Times New Roman"/>
        </w:rPr>
        <w:t xml:space="preserve">.  Under the </w:t>
      </w:r>
      <w:proofErr w:type="spellStart"/>
      <w:r w:rsidR="009F6D93">
        <w:rPr>
          <w:rFonts w:ascii="Times New Roman" w:hAnsi="Times New Roman" w:cs="Times New Roman"/>
        </w:rPr>
        <w:t>GloBE</w:t>
      </w:r>
      <w:proofErr w:type="spellEnd"/>
      <w:r w:rsidR="009F6D93">
        <w:rPr>
          <w:rFonts w:ascii="Times New Roman" w:hAnsi="Times New Roman" w:cs="Times New Roman"/>
        </w:rPr>
        <w:t xml:space="preserve"> regime</w:t>
      </w:r>
      <w:r w:rsidR="002C23FB">
        <w:rPr>
          <w:rFonts w:ascii="Times New Roman" w:hAnsi="Times New Roman" w:cs="Times New Roman"/>
        </w:rPr>
        <w:t xml:space="preserve"> that </w:t>
      </w:r>
      <w:r w:rsidR="00FE172D">
        <w:rPr>
          <w:rFonts w:ascii="Times New Roman" w:hAnsi="Times New Roman" w:cs="Times New Roman"/>
        </w:rPr>
        <w:t xml:space="preserve">deemed return is initially </w:t>
      </w:r>
      <w:r w:rsidR="002C23FB">
        <w:rPr>
          <w:rFonts w:ascii="Times New Roman" w:hAnsi="Times New Roman" w:cs="Times New Roman"/>
        </w:rPr>
        <w:t xml:space="preserve">at </w:t>
      </w:r>
      <w:proofErr w:type="gramStart"/>
      <w:r w:rsidR="002C23FB">
        <w:rPr>
          <w:rFonts w:ascii="Times New Roman" w:hAnsi="Times New Roman" w:cs="Times New Roman"/>
        </w:rPr>
        <w:t>a</w:t>
      </w:r>
      <w:proofErr w:type="gramEnd"/>
      <w:r w:rsidR="002C23FB">
        <w:rPr>
          <w:rFonts w:ascii="Times New Roman" w:hAnsi="Times New Roman" w:cs="Times New Roman"/>
        </w:rPr>
        <w:t xml:space="preserve"> 8% rate</w:t>
      </w:r>
      <w:r w:rsidR="008E148F">
        <w:rPr>
          <w:rFonts w:ascii="Times New Roman" w:hAnsi="Times New Roman" w:cs="Times New Roman"/>
        </w:rPr>
        <w:t>, but it</w:t>
      </w:r>
      <w:r w:rsidR="002C23FB">
        <w:rPr>
          <w:rFonts w:ascii="Times New Roman" w:hAnsi="Times New Roman" w:cs="Times New Roman"/>
        </w:rPr>
        <w:t xml:space="preserve"> phases down to </w:t>
      </w:r>
      <w:r w:rsidR="008E148F">
        <w:rPr>
          <w:rFonts w:ascii="Times New Roman" w:hAnsi="Times New Roman" w:cs="Times New Roman"/>
        </w:rPr>
        <w:t xml:space="preserve">a </w:t>
      </w:r>
      <w:r w:rsidR="002C23FB">
        <w:rPr>
          <w:rFonts w:ascii="Times New Roman" w:hAnsi="Times New Roman" w:cs="Times New Roman"/>
        </w:rPr>
        <w:t xml:space="preserve">5% </w:t>
      </w:r>
      <w:r w:rsidR="008E148F">
        <w:rPr>
          <w:rFonts w:ascii="Times New Roman" w:hAnsi="Times New Roman" w:cs="Times New Roman"/>
        </w:rPr>
        <w:t xml:space="preserve">rate </w:t>
      </w:r>
      <w:r w:rsidR="002C23FB">
        <w:rPr>
          <w:rFonts w:ascii="Times New Roman" w:hAnsi="Times New Roman" w:cs="Times New Roman"/>
        </w:rPr>
        <w:t xml:space="preserve">by 2033.  </w:t>
      </w:r>
      <w:r w:rsidR="00936FC5">
        <w:rPr>
          <w:rFonts w:ascii="Times New Roman" w:hAnsi="Times New Roman" w:cs="Times New Roman"/>
        </w:rPr>
        <w:t xml:space="preserve">Unlike the GILTI regime, the </w:t>
      </w:r>
      <w:proofErr w:type="spellStart"/>
      <w:r w:rsidR="00936FC5">
        <w:rPr>
          <w:rFonts w:ascii="Times New Roman" w:hAnsi="Times New Roman" w:cs="Times New Roman"/>
        </w:rPr>
        <w:t>GloBE</w:t>
      </w:r>
      <w:proofErr w:type="spellEnd"/>
      <w:r w:rsidR="00936FC5">
        <w:rPr>
          <w:rFonts w:ascii="Times New Roman" w:hAnsi="Times New Roman" w:cs="Times New Roman"/>
        </w:rPr>
        <w:t xml:space="preserve"> regime</w:t>
      </w:r>
      <w:r w:rsidR="002C23FB">
        <w:rPr>
          <w:rFonts w:ascii="Times New Roman" w:hAnsi="Times New Roman" w:cs="Times New Roman"/>
        </w:rPr>
        <w:t xml:space="preserve"> also provides an exclusion equal to a percentage of a Constituent Entity's payroll cost that starts at 10% and phases down to 5% by 2033.</w:t>
      </w:r>
    </w:p>
    <w:p w:rsidRPr="000A05BF" w:rsidR="00074B48" w:rsidP="00581FC4" w:rsidRDefault="00074B48" w14:paraId="598DA72B" w14:textId="77777777">
      <w:pPr>
        <w:spacing w:line="276" w:lineRule="auto"/>
        <w:jc w:val="both"/>
        <w:rPr>
          <w:rFonts w:ascii="Times New Roman" w:hAnsi="Times New Roman" w:cs="Times New Roman"/>
        </w:rPr>
      </w:pPr>
    </w:p>
    <w:p w:rsidRPr="000A05BF" w:rsidR="00074B48" w:rsidP="00581FC4" w:rsidRDefault="00074B48" w14:paraId="5026EC1A" w14:textId="2909BC47">
      <w:pPr>
        <w:spacing w:line="276" w:lineRule="auto"/>
        <w:jc w:val="both"/>
        <w:rPr>
          <w:rFonts w:ascii="Times New Roman" w:hAnsi="Times New Roman" w:cs="Times New Roman"/>
        </w:rPr>
      </w:pPr>
      <w:r w:rsidRPr="000A05BF">
        <w:rPr>
          <w:rFonts w:ascii="Times New Roman" w:hAnsi="Times New Roman" w:cs="Times New Roman"/>
        </w:rPr>
        <w:tab/>
      </w:r>
      <w:r w:rsidRPr="000A05BF" w:rsidR="003D5FC9">
        <w:rPr>
          <w:rFonts w:ascii="Times New Roman" w:hAnsi="Times New Roman" w:cs="Times New Roman"/>
        </w:rPr>
        <w:t xml:space="preserve">In the negotiations leading up to the 2020 Blueprint, the definition of </w:t>
      </w:r>
      <w:r w:rsidRPr="000A05BF" w:rsidR="00095F3C">
        <w:rPr>
          <w:rFonts w:ascii="Times New Roman" w:hAnsi="Times New Roman" w:cs="Times New Roman"/>
        </w:rPr>
        <w:t>tax for</w:t>
      </w:r>
      <w:r w:rsidRPr="000A05BF" w:rsidR="008918A3">
        <w:rPr>
          <w:rFonts w:ascii="Times New Roman" w:hAnsi="Times New Roman" w:cs="Times New Roman"/>
        </w:rPr>
        <w:t xml:space="preserve"> purposes of the rate computation (</w:t>
      </w:r>
      <w:r w:rsidRPr="000A05BF" w:rsidR="004D5377">
        <w:rPr>
          <w:rFonts w:ascii="Times New Roman" w:hAnsi="Times New Roman" w:cs="Times New Roman"/>
        </w:rPr>
        <w:t xml:space="preserve">a </w:t>
      </w:r>
      <w:r w:rsidRPr="000A05BF" w:rsidR="008918A3">
        <w:rPr>
          <w:rFonts w:ascii="Times New Roman" w:hAnsi="Times New Roman" w:cs="Times New Roman"/>
        </w:rPr>
        <w:t>"Covered Tax")</w:t>
      </w:r>
      <w:r w:rsidRPr="000A05BF" w:rsidR="00F5013F">
        <w:rPr>
          <w:rFonts w:ascii="Times New Roman" w:hAnsi="Times New Roman" w:cs="Times New Roman"/>
        </w:rPr>
        <w:t xml:space="preserve"> was the current amount paid as</w:t>
      </w:r>
      <w:r w:rsidRPr="000A05BF" w:rsidR="00243D72">
        <w:rPr>
          <w:rFonts w:ascii="Times New Roman" w:hAnsi="Times New Roman" w:cs="Times New Roman"/>
        </w:rPr>
        <w:t xml:space="preserve"> </w:t>
      </w:r>
      <w:r w:rsidRPr="000A05BF" w:rsidR="00FC6553">
        <w:rPr>
          <w:rFonts w:ascii="Times New Roman" w:hAnsi="Times New Roman" w:cs="Times New Roman"/>
        </w:rPr>
        <w:t>a</w:t>
      </w:r>
      <w:r w:rsidRPr="000A05BF" w:rsidR="00243D72">
        <w:rPr>
          <w:rFonts w:ascii="Times New Roman" w:hAnsi="Times New Roman" w:cs="Times New Roman"/>
        </w:rPr>
        <w:t xml:space="preserve"> </w:t>
      </w:r>
      <w:r w:rsidRPr="000A05BF" w:rsidR="00FC6553">
        <w:rPr>
          <w:rFonts w:ascii="Times New Roman" w:hAnsi="Times New Roman" w:cs="Times New Roman"/>
        </w:rPr>
        <w:t xml:space="preserve">"compulsory </w:t>
      </w:r>
      <w:r w:rsidRPr="000A05BF" w:rsidR="00243D72">
        <w:rPr>
          <w:rFonts w:ascii="Times New Roman" w:hAnsi="Times New Roman" w:cs="Times New Roman"/>
        </w:rPr>
        <w:t xml:space="preserve">unrequited </w:t>
      </w:r>
      <w:r w:rsidRPr="000A05BF" w:rsidR="00FC6553">
        <w:rPr>
          <w:rFonts w:ascii="Times New Roman" w:hAnsi="Times New Roman" w:cs="Times New Roman"/>
        </w:rPr>
        <w:t>payment to general government"</w:t>
      </w:r>
      <w:r w:rsidRPr="000A05BF" w:rsidR="00C86EA3">
        <w:rPr>
          <w:rFonts w:ascii="Times New Roman" w:hAnsi="Times New Roman" w:cs="Times New Roman"/>
        </w:rPr>
        <w:t xml:space="preserve"> "on and entity's income or profits</w:t>
      </w:r>
      <w:r w:rsidRPr="000A05BF" w:rsidR="007105F8">
        <w:rPr>
          <w:rFonts w:ascii="Times New Roman" w:hAnsi="Times New Roman" w:cs="Times New Roman"/>
        </w:rPr>
        <w:t xml:space="preserve">."  Also included are </w:t>
      </w:r>
      <w:r w:rsidRPr="000A05BF" w:rsidR="00C8045C">
        <w:rPr>
          <w:rFonts w:ascii="Times New Roman" w:hAnsi="Times New Roman" w:cs="Times New Roman"/>
        </w:rPr>
        <w:t xml:space="preserve">taxes imposed "in lieu of taxes imposed on a generally applicable income tax" as well as </w:t>
      </w:r>
      <w:r w:rsidRPr="000A05BF" w:rsidR="00734C94">
        <w:rPr>
          <w:rFonts w:ascii="Times New Roman" w:hAnsi="Times New Roman" w:cs="Times New Roman"/>
        </w:rPr>
        <w:t xml:space="preserve">taxes on retained earnings and corporate equity.  </w:t>
      </w:r>
    </w:p>
    <w:p w:rsidRPr="000A05BF" w:rsidR="00FD1118" w:rsidP="00581FC4" w:rsidRDefault="00FD1118" w14:paraId="494AAC0B" w14:textId="77777777">
      <w:pPr>
        <w:spacing w:line="276" w:lineRule="auto"/>
        <w:jc w:val="both"/>
        <w:rPr>
          <w:rFonts w:ascii="Times New Roman" w:hAnsi="Times New Roman" w:cs="Times New Roman"/>
        </w:rPr>
      </w:pPr>
    </w:p>
    <w:p w:rsidRPr="000A05BF" w:rsidR="00FD1118" w:rsidP="00581FC4" w:rsidRDefault="00FD1118" w14:paraId="183B4328" w14:textId="235A3587">
      <w:pPr>
        <w:spacing w:line="276" w:lineRule="auto"/>
        <w:jc w:val="both"/>
        <w:rPr>
          <w:rFonts w:ascii="Times New Roman" w:hAnsi="Times New Roman" w:cs="Times New Roman"/>
        </w:rPr>
      </w:pPr>
      <w:r w:rsidRPr="000A05BF">
        <w:rPr>
          <w:rFonts w:ascii="Times New Roman" w:hAnsi="Times New Roman" w:cs="Times New Roman"/>
        </w:rPr>
        <w:tab/>
      </w:r>
      <w:r w:rsidRPr="000A05BF" w:rsidR="002B6511">
        <w:rPr>
          <w:rFonts w:ascii="Times New Roman" w:hAnsi="Times New Roman" w:cs="Times New Roman"/>
        </w:rPr>
        <w:t xml:space="preserve">Because the </w:t>
      </w:r>
      <w:proofErr w:type="spellStart"/>
      <w:r w:rsidRPr="000A05BF" w:rsidR="002B6511">
        <w:rPr>
          <w:rFonts w:ascii="Times New Roman" w:hAnsi="Times New Roman" w:cs="Times New Roman"/>
        </w:rPr>
        <w:t>GloBE</w:t>
      </w:r>
      <w:proofErr w:type="spellEnd"/>
      <w:r w:rsidRPr="000A05BF" w:rsidR="002B6511">
        <w:rPr>
          <w:rFonts w:ascii="Times New Roman" w:hAnsi="Times New Roman" w:cs="Times New Roman"/>
        </w:rPr>
        <w:t xml:space="preserve"> definitions of income and tax differ from the US tax definitions used in the GILTI regime, </w:t>
      </w:r>
      <w:r w:rsidRPr="000A05BF" w:rsidR="000D0902">
        <w:rPr>
          <w:rFonts w:ascii="Times New Roman" w:hAnsi="Times New Roman" w:cs="Times New Roman"/>
        </w:rPr>
        <w:t xml:space="preserve">these </w:t>
      </w:r>
      <w:r w:rsidRPr="000A05BF" w:rsidR="00B3764C">
        <w:rPr>
          <w:rFonts w:ascii="Times New Roman" w:hAnsi="Times New Roman" w:cs="Times New Roman"/>
        </w:rPr>
        <w:t>differences</w:t>
      </w:r>
      <w:r w:rsidRPr="000A05BF" w:rsidR="000D0902">
        <w:rPr>
          <w:rFonts w:ascii="Times New Roman" w:hAnsi="Times New Roman" w:cs="Times New Roman"/>
        </w:rPr>
        <w:t xml:space="preserve"> can contribute to </w:t>
      </w:r>
      <w:r w:rsidRPr="000A05BF" w:rsidR="00920A08">
        <w:rPr>
          <w:rFonts w:ascii="Times New Roman" w:hAnsi="Times New Roman" w:cs="Times New Roman"/>
        </w:rPr>
        <w:t xml:space="preserve">differences in the </w:t>
      </w:r>
      <w:r w:rsidRPr="000A05BF" w:rsidR="002B6511">
        <w:rPr>
          <w:rFonts w:ascii="Times New Roman" w:hAnsi="Times New Roman" w:cs="Times New Roman"/>
        </w:rPr>
        <w:t>effective tax rate</w:t>
      </w:r>
      <w:r w:rsidRPr="000A05BF" w:rsidR="00E374C1">
        <w:rPr>
          <w:rFonts w:ascii="Times New Roman" w:hAnsi="Times New Roman" w:cs="Times New Roman"/>
        </w:rPr>
        <w:t>s</w:t>
      </w:r>
      <w:r w:rsidRPr="000A05BF" w:rsidR="002B6511">
        <w:rPr>
          <w:rFonts w:ascii="Times New Roman" w:hAnsi="Times New Roman" w:cs="Times New Roman"/>
        </w:rPr>
        <w:t xml:space="preserve"> </w:t>
      </w:r>
      <w:r w:rsidRPr="000A05BF" w:rsidR="00F703DB">
        <w:rPr>
          <w:rFonts w:ascii="Times New Roman" w:hAnsi="Times New Roman" w:cs="Times New Roman"/>
        </w:rPr>
        <w:t xml:space="preserve">computed for </w:t>
      </w:r>
      <w:proofErr w:type="spellStart"/>
      <w:r w:rsidRPr="000A05BF" w:rsidR="00F703DB">
        <w:rPr>
          <w:rFonts w:ascii="Times New Roman" w:hAnsi="Times New Roman" w:cs="Times New Roman"/>
        </w:rPr>
        <w:t>GloBE</w:t>
      </w:r>
      <w:proofErr w:type="spellEnd"/>
      <w:r w:rsidRPr="000A05BF" w:rsidR="00F703DB">
        <w:rPr>
          <w:rFonts w:ascii="Times New Roman" w:hAnsi="Times New Roman" w:cs="Times New Roman"/>
        </w:rPr>
        <w:t xml:space="preserve"> purposes </w:t>
      </w:r>
      <w:r w:rsidRPr="000A05BF" w:rsidR="00B3764C">
        <w:rPr>
          <w:rFonts w:ascii="Times New Roman" w:hAnsi="Times New Roman" w:cs="Times New Roman"/>
        </w:rPr>
        <w:t>versus</w:t>
      </w:r>
      <w:r w:rsidRPr="000A05BF" w:rsidR="00F703DB">
        <w:rPr>
          <w:rFonts w:ascii="Times New Roman" w:hAnsi="Times New Roman" w:cs="Times New Roman"/>
        </w:rPr>
        <w:t xml:space="preserve"> GILTI purposes</w:t>
      </w:r>
      <w:r w:rsidRPr="000A05BF" w:rsidR="006C1606">
        <w:rPr>
          <w:rFonts w:ascii="Times New Roman" w:hAnsi="Times New Roman" w:cs="Times New Roman"/>
        </w:rPr>
        <w:t xml:space="preserve">.  Financial accounting revenue recognition rules </w:t>
      </w:r>
      <w:r w:rsidRPr="000A05BF" w:rsidR="00583C7D">
        <w:rPr>
          <w:rFonts w:ascii="Times New Roman" w:hAnsi="Times New Roman" w:cs="Times New Roman"/>
        </w:rPr>
        <w:t>operate differently from US tax income recognition principles.</w:t>
      </w:r>
      <w:r w:rsidRPr="000A05BF" w:rsidR="00C8738F">
        <w:rPr>
          <w:rFonts w:ascii="Times New Roman" w:hAnsi="Times New Roman" w:cs="Times New Roman"/>
        </w:rPr>
        <w:t xml:space="preserve">  </w:t>
      </w:r>
      <w:r w:rsidRPr="000A05BF" w:rsidR="00C870C7">
        <w:rPr>
          <w:rFonts w:ascii="Times New Roman" w:hAnsi="Times New Roman" w:cs="Times New Roman"/>
        </w:rPr>
        <w:t xml:space="preserve">Income measured under US tax principles reflects gains and losses on stock of affiliates and </w:t>
      </w:r>
      <w:r w:rsidRPr="000A05BF" w:rsidR="00D5483A">
        <w:rPr>
          <w:rFonts w:ascii="Times New Roman" w:hAnsi="Times New Roman" w:cs="Times New Roman"/>
        </w:rPr>
        <w:t>the effect of basis step ups under Code Sec. 338</w:t>
      </w:r>
      <w:r w:rsidRPr="000A05BF" w:rsidR="00E91BF7">
        <w:rPr>
          <w:rFonts w:ascii="Times New Roman" w:hAnsi="Times New Roman" w:cs="Times New Roman"/>
        </w:rPr>
        <w:t xml:space="preserve">, whereas </w:t>
      </w:r>
      <w:proofErr w:type="spellStart"/>
      <w:r w:rsidRPr="000A05BF" w:rsidR="00E91BF7">
        <w:rPr>
          <w:rFonts w:ascii="Times New Roman" w:hAnsi="Times New Roman" w:cs="Times New Roman"/>
        </w:rPr>
        <w:t>GloBE</w:t>
      </w:r>
      <w:proofErr w:type="spellEnd"/>
      <w:r w:rsidRPr="000A05BF" w:rsidR="00E91BF7">
        <w:rPr>
          <w:rFonts w:ascii="Times New Roman" w:hAnsi="Times New Roman" w:cs="Times New Roman"/>
        </w:rPr>
        <w:t xml:space="preserve"> income generally does not</w:t>
      </w:r>
      <w:r w:rsidRPr="000A05BF" w:rsidR="00D5483A">
        <w:rPr>
          <w:rFonts w:ascii="Times New Roman" w:hAnsi="Times New Roman" w:cs="Times New Roman"/>
        </w:rPr>
        <w:t>.</w:t>
      </w:r>
      <w:r w:rsidRPr="000A05BF" w:rsidR="004D6AB3">
        <w:rPr>
          <w:rFonts w:ascii="Times New Roman" w:hAnsi="Times New Roman" w:cs="Times New Roman"/>
        </w:rPr>
        <w:t xml:space="preserve"> </w:t>
      </w:r>
      <w:r w:rsidR="00E51B66">
        <w:rPr>
          <w:rFonts w:ascii="Times New Roman" w:hAnsi="Times New Roman" w:cs="Times New Roman"/>
        </w:rPr>
        <w:t>The scopes of the substance based carve outs differ</w:t>
      </w:r>
      <w:r w:rsidRPr="000A05BF" w:rsidR="00C314FE">
        <w:rPr>
          <w:rFonts w:ascii="Times New Roman" w:hAnsi="Times New Roman" w:cs="Times New Roman"/>
        </w:rPr>
        <w:t xml:space="preserve">.  </w:t>
      </w:r>
      <w:r w:rsidRPr="000A05BF" w:rsidR="004D6AB3">
        <w:rPr>
          <w:rFonts w:ascii="Times New Roman" w:hAnsi="Times New Roman" w:cs="Times New Roman"/>
        </w:rPr>
        <w:t>Some of these differences will be temporary differences, while others are perman</w:t>
      </w:r>
      <w:r w:rsidRPr="000A05BF" w:rsidR="00AA3BA5">
        <w:rPr>
          <w:rFonts w:ascii="Times New Roman" w:hAnsi="Times New Roman" w:cs="Times New Roman"/>
        </w:rPr>
        <w:t>ent.</w:t>
      </w:r>
      <w:r w:rsidRPr="000A05BF" w:rsidR="00FB5EF2">
        <w:rPr>
          <w:rFonts w:ascii="Times New Roman" w:hAnsi="Times New Roman" w:cs="Times New Roman"/>
        </w:rPr>
        <w:t xml:space="preserve">   With respect to taxes, the definition of Covered Taxes under the </w:t>
      </w:r>
      <w:proofErr w:type="spellStart"/>
      <w:r w:rsidRPr="000A05BF" w:rsidR="00FB5EF2">
        <w:rPr>
          <w:rFonts w:ascii="Times New Roman" w:hAnsi="Times New Roman" w:cs="Times New Roman"/>
        </w:rPr>
        <w:t>GloBE</w:t>
      </w:r>
      <w:proofErr w:type="spellEnd"/>
      <w:r w:rsidRPr="000A05BF" w:rsidR="00FB5EF2">
        <w:rPr>
          <w:rFonts w:ascii="Times New Roman" w:hAnsi="Times New Roman" w:cs="Times New Roman"/>
        </w:rPr>
        <w:t xml:space="preserve"> rules is somewhat broader than </w:t>
      </w:r>
      <w:r w:rsidRPr="000A05BF" w:rsidR="00C75DEE">
        <w:rPr>
          <w:rFonts w:ascii="Times New Roman" w:hAnsi="Times New Roman" w:cs="Times New Roman"/>
        </w:rPr>
        <w:t xml:space="preserve">the </w:t>
      </w:r>
      <w:r w:rsidRPr="000A05BF" w:rsidR="0023675A">
        <w:rPr>
          <w:rFonts w:ascii="Times New Roman" w:hAnsi="Times New Roman" w:cs="Times New Roman"/>
        </w:rPr>
        <w:t>definition</w:t>
      </w:r>
      <w:r w:rsidRPr="000A05BF" w:rsidR="00C75DEE">
        <w:rPr>
          <w:rFonts w:ascii="Times New Roman" w:hAnsi="Times New Roman" w:cs="Times New Roman"/>
        </w:rPr>
        <w:t xml:space="preserve"> of creditable income taxes under the US </w:t>
      </w:r>
      <w:r w:rsidRPr="000A05BF" w:rsidR="00907E22">
        <w:rPr>
          <w:rFonts w:ascii="Times New Roman" w:hAnsi="Times New Roman" w:cs="Times New Roman"/>
        </w:rPr>
        <w:t xml:space="preserve">foreign tax credit rules, which in some cases could tend to lower the effective rate measured under GILTI rules compared with the rate under </w:t>
      </w:r>
      <w:proofErr w:type="spellStart"/>
      <w:r w:rsidRPr="000A05BF" w:rsidR="001647D4">
        <w:rPr>
          <w:rFonts w:ascii="Times New Roman" w:hAnsi="Times New Roman" w:cs="Times New Roman"/>
        </w:rPr>
        <w:t>GloBE</w:t>
      </w:r>
      <w:proofErr w:type="spellEnd"/>
      <w:r w:rsidRPr="000A05BF" w:rsidR="001647D4">
        <w:rPr>
          <w:rFonts w:ascii="Times New Roman" w:hAnsi="Times New Roman" w:cs="Times New Roman"/>
        </w:rPr>
        <w:t xml:space="preserve"> rules.</w:t>
      </w:r>
    </w:p>
    <w:p w:rsidRPr="000A05BF" w:rsidR="0023675A" w:rsidP="00581FC4" w:rsidRDefault="0023675A" w14:paraId="73CA3F59" w14:textId="77777777">
      <w:pPr>
        <w:spacing w:line="276" w:lineRule="auto"/>
        <w:jc w:val="both"/>
        <w:rPr>
          <w:rFonts w:ascii="Times New Roman" w:hAnsi="Times New Roman" w:cs="Times New Roman"/>
        </w:rPr>
      </w:pPr>
    </w:p>
    <w:p w:rsidRPr="000A05BF" w:rsidR="0023675A" w:rsidP="00581FC4" w:rsidRDefault="0023675A" w14:paraId="18D9021B" w14:textId="597A5EEE">
      <w:pPr>
        <w:spacing w:line="276" w:lineRule="auto"/>
        <w:jc w:val="both"/>
        <w:rPr>
          <w:rFonts w:ascii="Times New Roman" w:hAnsi="Times New Roman" w:cs="Times New Roman"/>
        </w:rPr>
      </w:pPr>
      <w:r w:rsidRPr="000A05BF">
        <w:rPr>
          <w:rFonts w:ascii="Times New Roman" w:hAnsi="Times New Roman" w:cs="Times New Roman"/>
        </w:rPr>
        <w:tab/>
      </w:r>
      <w:r w:rsidRPr="000A05BF" w:rsidR="00581E13">
        <w:rPr>
          <w:rFonts w:ascii="Times New Roman" w:hAnsi="Times New Roman" w:cs="Times New Roman"/>
        </w:rPr>
        <w:t xml:space="preserve">Once the </w:t>
      </w:r>
      <w:r w:rsidRPr="000A05BF" w:rsidR="008661BD">
        <w:rPr>
          <w:rFonts w:ascii="Times New Roman" w:hAnsi="Times New Roman" w:cs="Times New Roman"/>
        </w:rPr>
        <w:t xml:space="preserve">Covered Taxes and </w:t>
      </w:r>
      <w:proofErr w:type="spellStart"/>
      <w:r w:rsidRPr="000A05BF" w:rsidR="008661BD">
        <w:rPr>
          <w:rFonts w:ascii="Times New Roman" w:hAnsi="Times New Roman" w:cs="Times New Roman"/>
        </w:rPr>
        <w:t>GloBE</w:t>
      </w:r>
      <w:proofErr w:type="spellEnd"/>
      <w:r w:rsidRPr="000A05BF" w:rsidR="008661BD">
        <w:rPr>
          <w:rFonts w:ascii="Times New Roman" w:hAnsi="Times New Roman" w:cs="Times New Roman"/>
        </w:rPr>
        <w:t xml:space="preserve"> income is measured for each Constituent Entity within a MNE group</w:t>
      </w:r>
      <w:r w:rsidRPr="000A05BF" w:rsidR="001721D9">
        <w:rPr>
          <w:rFonts w:ascii="Times New Roman" w:hAnsi="Times New Roman" w:cs="Times New Roman"/>
        </w:rPr>
        <w:t xml:space="preserve">, the next step is to compute the relevant effective foreign tax rate.  </w:t>
      </w:r>
      <w:r w:rsidRPr="000A05BF" w:rsidR="00A332AA">
        <w:rPr>
          <w:rFonts w:ascii="Times New Roman" w:hAnsi="Times New Roman" w:cs="Times New Roman"/>
        </w:rPr>
        <w:t xml:space="preserve">As discussed above, under the GILTI regime, this rate measurement effectively occurs at the US shareholder level, </w:t>
      </w:r>
      <w:r w:rsidRPr="000A05BF" w:rsidR="00B355A1">
        <w:rPr>
          <w:rFonts w:ascii="Times New Roman" w:hAnsi="Times New Roman" w:cs="Times New Roman"/>
        </w:rPr>
        <w:t>wh</w:t>
      </w:r>
      <w:r w:rsidR="00172D6C">
        <w:rPr>
          <w:rFonts w:ascii="Times New Roman" w:hAnsi="Times New Roman" w:cs="Times New Roman"/>
        </w:rPr>
        <w:t>ere</w:t>
      </w:r>
      <w:r w:rsidRPr="000A05BF" w:rsidR="00B355A1">
        <w:rPr>
          <w:rFonts w:ascii="Times New Roman" w:hAnsi="Times New Roman" w:cs="Times New Roman"/>
        </w:rPr>
        <w:t xml:space="preserve"> the US shareholder includes in its income its share of the tested income of </w:t>
      </w:r>
      <w:proofErr w:type="gramStart"/>
      <w:r w:rsidRPr="000A05BF" w:rsidR="00F26296">
        <w:rPr>
          <w:rFonts w:ascii="Times New Roman" w:hAnsi="Times New Roman" w:cs="Times New Roman"/>
        </w:rPr>
        <w:t>all of</w:t>
      </w:r>
      <w:proofErr w:type="gramEnd"/>
      <w:r w:rsidRPr="000A05BF" w:rsidR="00F26296">
        <w:rPr>
          <w:rFonts w:ascii="Times New Roman" w:hAnsi="Times New Roman" w:cs="Times New Roman"/>
        </w:rPr>
        <w:t xml:space="preserve"> </w:t>
      </w:r>
      <w:r w:rsidRPr="000A05BF" w:rsidR="00B355A1">
        <w:rPr>
          <w:rFonts w:ascii="Times New Roman" w:hAnsi="Times New Roman" w:cs="Times New Roman"/>
        </w:rPr>
        <w:t xml:space="preserve">its </w:t>
      </w:r>
      <w:r w:rsidRPr="000A05BF" w:rsidR="00B355A1">
        <w:rPr>
          <w:rFonts w:ascii="Times New Roman" w:hAnsi="Times New Roman" w:cs="Times New Roman"/>
        </w:rPr>
        <w:lastRenderedPageBreak/>
        <w:t xml:space="preserve">CFCs </w:t>
      </w:r>
      <w:r w:rsidRPr="000A05BF" w:rsidR="00F26296">
        <w:rPr>
          <w:rFonts w:ascii="Times New Roman" w:hAnsi="Times New Roman" w:cs="Times New Roman"/>
        </w:rPr>
        <w:t xml:space="preserve">around the world </w:t>
      </w:r>
      <w:r w:rsidRPr="000A05BF" w:rsidR="00B355A1">
        <w:rPr>
          <w:rFonts w:ascii="Times New Roman" w:hAnsi="Times New Roman" w:cs="Times New Roman"/>
        </w:rPr>
        <w:t xml:space="preserve">and </w:t>
      </w:r>
      <w:r w:rsidR="00065836">
        <w:rPr>
          <w:rFonts w:ascii="Times New Roman" w:hAnsi="Times New Roman" w:cs="Times New Roman"/>
        </w:rPr>
        <w:t xml:space="preserve">then </w:t>
      </w:r>
      <w:r w:rsidRPr="000A05BF" w:rsidR="00322705">
        <w:rPr>
          <w:rFonts w:ascii="Times New Roman" w:hAnsi="Times New Roman" w:cs="Times New Roman"/>
        </w:rPr>
        <w:t>credits the associated foreign taxes</w:t>
      </w:r>
      <w:r w:rsidRPr="000A05BF" w:rsidR="00F26296">
        <w:rPr>
          <w:rFonts w:ascii="Times New Roman" w:hAnsi="Times New Roman" w:cs="Times New Roman"/>
        </w:rPr>
        <w:t>,</w:t>
      </w:r>
      <w:r w:rsidRPr="000A05BF" w:rsidR="00322705">
        <w:rPr>
          <w:rFonts w:ascii="Times New Roman" w:hAnsi="Times New Roman" w:cs="Times New Roman"/>
        </w:rPr>
        <w:t xml:space="preserve"> subject to a foreign tax credit limitation</w:t>
      </w:r>
      <w:r w:rsidRPr="000A05BF" w:rsidR="003B1C4C">
        <w:rPr>
          <w:rFonts w:ascii="Times New Roman" w:hAnsi="Times New Roman" w:cs="Times New Roman"/>
        </w:rPr>
        <w:t xml:space="preserve"> calculated on a </w:t>
      </w:r>
      <w:r w:rsidRPr="000A05BF" w:rsidR="008A19B4">
        <w:rPr>
          <w:rFonts w:ascii="Times New Roman" w:hAnsi="Times New Roman" w:cs="Times New Roman"/>
        </w:rPr>
        <w:t>world-wide</w:t>
      </w:r>
      <w:r w:rsidRPr="000A05BF" w:rsidR="003B1C4C">
        <w:rPr>
          <w:rFonts w:ascii="Times New Roman" w:hAnsi="Times New Roman" w:cs="Times New Roman"/>
        </w:rPr>
        <w:t xml:space="preserve"> basis.</w:t>
      </w:r>
      <w:r w:rsidRPr="000A05BF" w:rsidR="00295D25">
        <w:rPr>
          <w:rFonts w:ascii="Times New Roman" w:hAnsi="Times New Roman" w:cs="Times New Roman"/>
        </w:rPr>
        <w:t xml:space="preserve">  Germany and France</w:t>
      </w:r>
      <w:r w:rsidRPr="000A05BF" w:rsidR="004350E7">
        <w:rPr>
          <w:rFonts w:ascii="Times New Roman" w:hAnsi="Times New Roman" w:cs="Times New Roman"/>
        </w:rPr>
        <w:t xml:space="preserve">, as sponsors of Pillar 2, were sensitive to </w:t>
      </w:r>
      <w:r w:rsidR="00B849A1">
        <w:rPr>
          <w:rFonts w:ascii="Times New Roman" w:hAnsi="Times New Roman" w:cs="Times New Roman"/>
        </w:rPr>
        <w:t xml:space="preserve">the </w:t>
      </w:r>
      <w:r w:rsidRPr="000A05BF" w:rsidR="004350E7">
        <w:rPr>
          <w:rFonts w:ascii="Times New Roman" w:hAnsi="Times New Roman" w:cs="Times New Roman"/>
        </w:rPr>
        <w:t xml:space="preserve">fact that </w:t>
      </w:r>
      <w:r w:rsidRPr="000A05BF" w:rsidR="00512E49">
        <w:rPr>
          <w:rFonts w:ascii="Times New Roman" w:hAnsi="Times New Roman" w:cs="Times New Roman"/>
        </w:rPr>
        <w:t xml:space="preserve">blending high- and low-taxed income within a single global basket </w:t>
      </w:r>
      <w:r w:rsidRPr="000A05BF" w:rsidR="008F7AB5">
        <w:rPr>
          <w:rFonts w:ascii="Times New Roman" w:hAnsi="Times New Roman" w:cs="Times New Roman"/>
        </w:rPr>
        <w:t>allow</w:t>
      </w:r>
      <w:r w:rsidR="00B849A1">
        <w:rPr>
          <w:rFonts w:ascii="Times New Roman" w:hAnsi="Times New Roman" w:cs="Times New Roman"/>
        </w:rPr>
        <w:t xml:space="preserve">s </w:t>
      </w:r>
      <w:r w:rsidRPr="000A05BF" w:rsidR="008F7AB5">
        <w:rPr>
          <w:rFonts w:ascii="Times New Roman" w:hAnsi="Times New Roman" w:cs="Times New Roman"/>
        </w:rPr>
        <w:t>US MNE's operating in high</w:t>
      </w:r>
      <w:r w:rsidR="00D109F2">
        <w:rPr>
          <w:rFonts w:ascii="Times New Roman" w:hAnsi="Times New Roman" w:cs="Times New Roman"/>
        </w:rPr>
        <w:t>-</w:t>
      </w:r>
      <w:r w:rsidRPr="000A05BF" w:rsidR="008F7AB5">
        <w:rPr>
          <w:rFonts w:ascii="Times New Roman" w:hAnsi="Times New Roman" w:cs="Times New Roman"/>
        </w:rPr>
        <w:t xml:space="preserve">tax jurisdictions to cross credit </w:t>
      </w:r>
      <w:r w:rsidRPr="000A05BF" w:rsidR="00D8313E">
        <w:rPr>
          <w:rFonts w:ascii="Times New Roman" w:hAnsi="Times New Roman" w:cs="Times New Roman"/>
        </w:rPr>
        <w:t xml:space="preserve">such taxes against </w:t>
      </w:r>
      <w:r w:rsidRPr="000A05BF" w:rsidR="00AE4273">
        <w:rPr>
          <w:rFonts w:ascii="Times New Roman" w:hAnsi="Times New Roman" w:cs="Times New Roman"/>
        </w:rPr>
        <w:t xml:space="preserve">GILTI tax on </w:t>
      </w:r>
      <w:r w:rsidRPr="000A05BF" w:rsidR="00D8313E">
        <w:rPr>
          <w:rFonts w:ascii="Times New Roman" w:hAnsi="Times New Roman" w:cs="Times New Roman"/>
        </w:rPr>
        <w:t xml:space="preserve">income </w:t>
      </w:r>
      <w:r w:rsidRPr="000A05BF" w:rsidR="00150C7B">
        <w:rPr>
          <w:rFonts w:ascii="Times New Roman" w:hAnsi="Times New Roman" w:cs="Times New Roman"/>
        </w:rPr>
        <w:t>earn</w:t>
      </w:r>
      <w:r w:rsidRPr="000A05BF" w:rsidR="00AE4273">
        <w:rPr>
          <w:rFonts w:ascii="Times New Roman" w:hAnsi="Times New Roman" w:cs="Times New Roman"/>
        </w:rPr>
        <w:t>ed</w:t>
      </w:r>
      <w:r w:rsidRPr="000A05BF" w:rsidR="00150C7B">
        <w:rPr>
          <w:rFonts w:ascii="Times New Roman" w:hAnsi="Times New Roman" w:cs="Times New Roman"/>
        </w:rPr>
        <w:t xml:space="preserve"> in low-taxed jurisdictions</w:t>
      </w:r>
      <w:r w:rsidRPr="000A05BF" w:rsidR="00AE4273">
        <w:rPr>
          <w:rFonts w:ascii="Times New Roman" w:hAnsi="Times New Roman" w:cs="Times New Roman"/>
        </w:rPr>
        <w:t xml:space="preserve">.  </w:t>
      </w:r>
      <w:r w:rsidRPr="000A05BF" w:rsidR="002E6BBB">
        <w:rPr>
          <w:rFonts w:ascii="Times New Roman" w:hAnsi="Times New Roman" w:cs="Times New Roman"/>
        </w:rPr>
        <w:t>The effect was to give US MNE's with high</w:t>
      </w:r>
      <w:r w:rsidR="00B849A1">
        <w:rPr>
          <w:rFonts w:ascii="Times New Roman" w:hAnsi="Times New Roman" w:cs="Times New Roman"/>
        </w:rPr>
        <w:t>-</w:t>
      </w:r>
      <w:r w:rsidRPr="000A05BF" w:rsidR="002E6BBB">
        <w:rPr>
          <w:rFonts w:ascii="Times New Roman" w:hAnsi="Times New Roman" w:cs="Times New Roman"/>
        </w:rPr>
        <w:t xml:space="preserve">tax operations an incentive, at the margin, to </w:t>
      </w:r>
      <w:r w:rsidRPr="000A05BF" w:rsidR="00E24B3D">
        <w:rPr>
          <w:rFonts w:ascii="Times New Roman" w:hAnsi="Times New Roman" w:cs="Times New Roman"/>
        </w:rPr>
        <w:t>earn income in low</w:t>
      </w:r>
      <w:r w:rsidRPr="000A05BF" w:rsidR="008C7B78">
        <w:rPr>
          <w:rFonts w:ascii="Times New Roman" w:hAnsi="Times New Roman" w:cs="Times New Roman"/>
        </w:rPr>
        <w:t xml:space="preserve">-tax jurisdictions.  </w:t>
      </w:r>
      <w:r w:rsidRPr="000A05BF" w:rsidR="009D221D">
        <w:rPr>
          <w:rFonts w:ascii="Times New Roman" w:hAnsi="Times New Roman" w:cs="Times New Roman"/>
        </w:rPr>
        <w:t xml:space="preserve">France and Germany therefore </w:t>
      </w:r>
      <w:r w:rsidRPr="000A05BF" w:rsidR="00295D25">
        <w:rPr>
          <w:rFonts w:ascii="Times New Roman" w:hAnsi="Times New Roman" w:cs="Times New Roman"/>
        </w:rPr>
        <w:t xml:space="preserve">strongly favored </w:t>
      </w:r>
      <w:r w:rsidRPr="000A05BF" w:rsidR="000C01BB">
        <w:rPr>
          <w:rFonts w:ascii="Times New Roman" w:hAnsi="Times New Roman" w:cs="Times New Roman"/>
        </w:rPr>
        <w:t>a "</w:t>
      </w:r>
      <w:r w:rsidRPr="000A05BF" w:rsidR="00295D25">
        <w:rPr>
          <w:rFonts w:ascii="Times New Roman" w:hAnsi="Times New Roman" w:cs="Times New Roman"/>
        </w:rPr>
        <w:t>jurisdictional blending</w:t>
      </w:r>
      <w:r w:rsidRPr="000A05BF" w:rsidR="000C01BB">
        <w:rPr>
          <w:rFonts w:ascii="Times New Roman" w:hAnsi="Times New Roman" w:cs="Times New Roman"/>
        </w:rPr>
        <w:t>"</w:t>
      </w:r>
      <w:r w:rsidR="00D109F2">
        <w:rPr>
          <w:rStyle w:val="FootnoteReference"/>
          <w:rFonts w:ascii="Times New Roman" w:hAnsi="Times New Roman" w:cs="Times New Roman"/>
        </w:rPr>
        <w:footnoteReference w:id="13"/>
      </w:r>
      <w:r w:rsidRPr="000A05BF" w:rsidR="00295D25">
        <w:rPr>
          <w:rFonts w:ascii="Times New Roman" w:hAnsi="Times New Roman" w:cs="Times New Roman"/>
        </w:rPr>
        <w:t xml:space="preserve"> </w:t>
      </w:r>
      <w:r w:rsidRPr="000A05BF" w:rsidR="00C97063">
        <w:rPr>
          <w:rFonts w:ascii="Times New Roman" w:hAnsi="Times New Roman" w:cs="Times New Roman"/>
        </w:rPr>
        <w:t xml:space="preserve">so that, under the </w:t>
      </w:r>
      <w:proofErr w:type="spellStart"/>
      <w:r w:rsidRPr="000A05BF" w:rsidR="00C97063">
        <w:rPr>
          <w:rFonts w:ascii="Times New Roman" w:hAnsi="Times New Roman" w:cs="Times New Roman"/>
        </w:rPr>
        <w:t>GloBE</w:t>
      </w:r>
      <w:proofErr w:type="spellEnd"/>
      <w:r w:rsidRPr="000A05BF" w:rsidR="00295D25">
        <w:rPr>
          <w:rFonts w:ascii="Times New Roman" w:hAnsi="Times New Roman" w:cs="Times New Roman"/>
        </w:rPr>
        <w:t xml:space="preserve">,  </w:t>
      </w:r>
      <w:r w:rsidRPr="000A05BF" w:rsidR="00567F17">
        <w:rPr>
          <w:rFonts w:ascii="Times New Roman" w:hAnsi="Times New Roman" w:cs="Times New Roman"/>
        </w:rPr>
        <w:t>a marginal unit of</w:t>
      </w:r>
      <w:r w:rsidRPr="000A05BF" w:rsidR="00295D25">
        <w:rPr>
          <w:rFonts w:ascii="Times New Roman" w:hAnsi="Times New Roman" w:cs="Times New Roman"/>
        </w:rPr>
        <w:t xml:space="preserve"> income earned in a</w:t>
      </w:r>
      <w:r w:rsidRPr="000A05BF" w:rsidR="00C57409">
        <w:rPr>
          <w:rFonts w:ascii="Times New Roman" w:hAnsi="Times New Roman" w:cs="Times New Roman"/>
        </w:rPr>
        <w:t xml:space="preserve"> low-tax</w:t>
      </w:r>
      <w:r w:rsidRPr="000A05BF" w:rsidR="00295D25">
        <w:rPr>
          <w:rFonts w:ascii="Times New Roman" w:hAnsi="Times New Roman" w:cs="Times New Roman"/>
        </w:rPr>
        <w:t xml:space="preserve"> country would be </w:t>
      </w:r>
      <w:r w:rsidRPr="000A05BF" w:rsidR="00330020">
        <w:rPr>
          <w:rFonts w:ascii="Times New Roman" w:hAnsi="Times New Roman" w:cs="Times New Roman"/>
        </w:rPr>
        <w:t>subject to a global marginal tax</w:t>
      </w:r>
      <w:r w:rsidRPr="000A05BF" w:rsidR="00C82AF4">
        <w:rPr>
          <w:rFonts w:ascii="Times New Roman" w:hAnsi="Times New Roman" w:cs="Times New Roman"/>
        </w:rPr>
        <w:t xml:space="preserve"> </w:t>
      </w:r>
      <w:r w:rsidRPr="000A05BF" w:rsidR="00C57409">
        <w:rPr>
          <w:rFonts w:ascii="Times New Roman" w:hAnsi="Times New Roman" w:cs="Times New Roman"/>
        </w:rPr>
        <w:t>a</w:t>
      </w:r>
      <w:r w:rsidRPr="000A05BF" w:rsidR="005B6BC9">
        <w:rPr>
          <w:rFonts w:ascii="Times New Roman" w:hAnsi="Times New Roman" w:cs="Times New Roman"/>
        </w:rPr>
        <w:t xml:space="preserve">t </w:t>
      </w:r>
      <w:r w:rsidRPr="000A05BF" w:rsidR="00295D25">
        <w:rPr>
          <w:rFonts w:ascii="Times New Roman" w:hAnsi="Times New Roman" w:cs="Times New Roman"/>
        </w:rPr>
        <w:t>the agreed minimum rate, rather than potentially being sheltered from marginal tax by averaging the effective foreign tax rate on income earned in low-taxed jurisdictions against the tax rate on income earned in higher-taxed jurisdictions.</w:t>
      </w:r>
      <w:r w:rsidRPr="000A05BF" w:rsidR="005B4D03">
        <w:rPr>
          <w:rFonts w:ascii="Times New Roman" w:hAnsi="Times New Roman" w:cs="Times New Roman"/>
        </w:rPr>
        <w:t xml:space="preserve">  </w:t>
      </w:r>
      <w:r w:rsidRPr="000A05BF" w:rsidR="00295D25">
        <w:rPr>
          <w:rFonts w:ascii="Times New Roman" w:hAnsi="Times New Roman" w:cs="Times New Roman"/>
        </w:rPr>
        <w:t xml:space="preserve">The United States agreed under the Trump Administration to support a Pillar 2 regime based on jurisdictional rate blending on the condition that the US GILTI regime would be deemed to be a </w:t>
      </w:r>
      <w:r w:rsidRPr="000A05BF" w:rsidR="008468F3">
        <w:rPr>
          <w:rFonts w:ascii="Times New Roman" w:hAnsi="Times New Roman" w:cs="Times New Roman"/>
        </w:rPr>
        <w:t>qualified IIR</w:t>
      </w:r>
      <w:r w:rsidRPr="000A05BF" w:rsidR="00295D25">
        <w:rPr>
          <w:rFonts w:ascii="Times New Roman" w:hAnsi="Times New Roman" w:cs="Times New Roman"/>
        </w:rPr>
        <w:t xml:space="preserve"> notwithstanding that it was based on global rate blending</w:t>
      </w:r>
      <w:r w:rsidRPr="000A05BF" w:rsidR="005B4D03">
        <w:rPr>
          <w:rFonts w:ascii="Times New Roman" w:hAnsi="Times New Roman" w:cs="Times New Roman"/>
        </w:rPr>
        <w:t>.</w:t>
      </w:r>
    </w:p>
    <w:p w:rsidRPr="000A05BF" w:rsidR="008468F3" w:rsidP="00581FC4" w:rsidRDefault="008468F3" w14:paraId="0A3B9383" w14:textId="77777777">
      <w:pPr>
        <w:spacing w:line="276" w:lineRule="auto"/>
        <w:jc w:val="both"/>
        <w:rPr>
          <w:rFonts w:ascii="Times New Roman" w:hAnsi="Times New Roman" w:cs="Times New Roman"/>
        </w:rPr>
      </w:pPr>
    </w:p>
    <w:p w:rsidRPr="000A05BF" w:rsidR="008468F3" w:rsidP="00581FC4" w:rsidRDefault="008468F3" w14:paraId="73C80933" w14:textId="05F385A3">
      <w:pPr>
        <w:spacing w:line="276" w:lineRule="auto"/>
        <w:jc w:val="both"/>
        <w:rPr>
          <w:rFonts w:ascii="Times New Roman" w:hAnsi="Times New Roman" w:cs="Times New Roman"/>
        </w:rPr>
      </w:pPr>
      <w:r w:rsidRPr="000A05BF">
        <w:rPr>
          <w:rFonts w:ascii="Times New Roman" w:hAnsi="Times New Roman" w:cs="Times New Roman"/>
        </w:rPr>
        <w:tab/>
        <w:t xml:space="preserve">As described in the 2020 Blueprint and later </w:t>
      </w:r>
      <w:r w:rsidRPr="000A05BF" w:rsidR="007A4A71">
        <w:rPr>
          <w:rFonts w:ascii="Times New Roman" w:hAnsi="Times New Roman" w:cs="Times New Roman"/>
        </w:rPr>
        <w:t>incorporated</w:t>
      </w:r>
      <w:r w:rsidRPr="000A05BF">
        <w:rPr>
          <w:rFonts w:ascii="Times New Roman" w:hAnsi="Times New Roman" w:cs="Times New Roman"/>
        </w:rPr>
        <w:t xml:space="preserve"> into the Model Rules,</w:t>
      </w:r>
      <w:r w:rsidRPr="000A05BF" w:rsidR="007A4A71">
        <w:rPr>
          <w:rFonts w:ascii="Times New Roman" w:hAnsi="Times New Roman" w:cs="Times New Roman"/>
        </w:rPr>
        <w:t xml:space="preserve"> </w:t>
      </w:r>
      <w:r w:rsidRPr="000A05BF" w:rsidR="003F4968">
        <w:rPr>
          <w:rFonts w:ascii="Times New Roman" w:hAnsi="Times New Roman" w:cs="Times New Roman"/>
        </w:rPr>
        <w:t xml:space="preserve">the IIR with jurisdictional blending operates as follows.  </w:t>
      </w:r>
      <w:r w:rsidRPr="000A05BF" w:rsidR="000B0952">
        <w:rPr>
          <w:rFonts w:ascii="Times New Roman" w:hAnsi="Times New Roman" w:cs="Times New Roman"/>
        </w:rPr>
        <w:t xml:space="preserve">First, the </w:t>
      </w:r>
      <w:proofErr w:type="spellStart"/>
      <w:r w:rsidRPr="000A05BF" w:rsidR="002F7241">
        <w:rPr>
          <w:rFonts w:ascii="Times New Roman" w:hAnsi="Times New Roman" w:cs="Times New Roman"/>
        </w:rPr>
        <w:t>GloBE</w:t>
      </w:r>
      <w:proofErr w:type="spellEnd"/>
      <w:r w:rsidRPr="000A05BF" w:rsidR="002F7241">
        <w:rPr>
          <w:rFonts w:ascii="Times New Roman" w:hAnsi="Times New Roman" w:cs="Times New Roman"/>
        </w:rPr>
        <w:t xml:space="preserve"> Income amounts and Covered Tax amounts for</w:t>
      </w:r>
      <w:r w:rsidRPr="000A05BF" w:rsidR="00003B28">
        <w:rPr>
          <w:rFonts w:ascii="Times New Roman" w:hAnsi="Times New Roman" w:cs="Times New Roman"/>
        </w:rPr>
        <w:t xml:space="preserve"> each Constituent Entity from with </w:t>
      </w:r>
      <w:r w:rsidRPr="000A05BF" w:rsidR="008A39B1">
        <w:rPr>
          <w:rFonts w:ascii="Times New Roman" w:hAnsi="Times New Roman" w:cs="Times New Roman"/>
        </w:rPr>
        <w:t>a given country are aggregated</w:t>
      </w:r>
      <w:r w:rsidRPr="000A05BF" w:rsidR="009C0B88">
        <w:rPr>
          <w:rFonts w:ascii="Times New Roman" w:hAnsi="Times New Roman" w:cs="Times New Roman"/>
        </w:rPr>
        <w:t xml:space="preserve">, and the Covered Tax paid </w:t>
      </w:r>
      <w:r w:rsidRPr="000A05BF" w:rsidR="00226DFD">
        <w:rPr>
          <w:rFonts w:ascii="Times New Roman" w:hAnsi="Times New Roman" w:cs="Times New Roman"/>
        </w:rPr>
        <w:t xml:space="preserve">to the country is divided by the </w:t>
      </w:r>
      <w:proofErr w:type="spellStart"/>
      <w:r w:rsidRPr="000A05BF" w:rsidR="000C005F">
        <w:rPr>
          <w:rFonts w:ascii="Times New Roman" w:hAnsi="Times New Roman" w:cs="Times New Roman"/>
        </w:rPr>
        <w:t>GloBE</w:t>
      </w:r>
      <w:proofErr w:type="spellEnd"/>
      <w:r w:rsidRPr="000A05BF" w:rsidR="000C005F">
        <w:rPr>
          <w:rFonts w:ascii="Times New Roman" w:hAnsi="Times New Roman" w:cs="Times New Roman"/>
        </w:rPr>
        <w:t xml:space="preserve"> income earned in the country </w:t>
      </w:r>
      <w:r w:rsidRPr="000A05BF" w:rsidR="003B1BE2">
        <w:rPr>
          <w:rFonts w:ascii="Times New Roman" w:hAnsi="Times New Roman" w:cs="Times New Roman"/>
        </w:rPr>
        <w:t xml:space="preserve">to calculate </w:t>
      </w:r>
      <w:r w:rsidRPr="000A05BF" w:rsidR="00226942">
        <w:rPr>
          <w:rFonts w:ascii="Times New Roman" w:hAnsi="Times New Roman" w:cs="Times New Roman"/>
        </w:rPr>
        <w:t>the jurisdictional</w:t>
      </w:r>
      <w:r w:rsidRPr="000A05BF" w:rsidR="009C0B88">
        <w:rPr>
          <w:rFonts w:ascii="Times New Roman" w:hAnsi="Times New Roman" w:cs="Times New Roman"/>
        </w:rPr>
        <w:t xml:space="preserve"> eff</w:t>
      </w:r>
      <w:r w:rsidRPr="000A05BF" w:rsidR="00226942">
        <w:rPr>
          <w:rFonts w:ascii="Times New Roman" w:hAnsi="Times New Roman" w:cs="Times New Roman"/>
        </w:rPr>
        <w:t>ective tax rate</w:t>
      </w:r>
      <w:r w:rsidRPr="000A05BF" w:rsidR="0061730D">
        <w:rPr>
          <w:rFonts w:ascii="Times New Roman" w:hAnsi="Times New Roman" w:cs="Times New Roman"/>
        </w:rPr>
        <w:t xml:space="preserve"> </w:t>
      </w:r>
      <w:r w:rsidRPr="000A05BF" w:rsidR="00C01929">
        <w:rPr>
          <w:rFonts w:ascii="Times New Roman" w:hAnsi="Times New Roman" w:cs="Times New Roman"/>
        </w:rPr>
        <w:t xml:space="preserve">("ETR").  If this jurisdictional ETR is less than the </w:t>
      </w:r>
      <w:proofErr w:type="spellStart"/>
      <w:r w:rsidRPr="000A05BF" w:rsidR="00CC5F19">
        <w:rPr>
          <w:rFonts w:ascii="Times New Roman" w:hAnsi="Times New Roman" w:cs="Times New Roman"/>
        </w:rPr>
        <w:t>GloBE</w:t>
      </w:r>
      <w:proofErr w:type="spellEnd"/>
      <w:r w:rsidRPr="000A05BF" w:rsidR="00CC5F19">
        <w:rPr>
          <w:rFonts w:ascii="Times New Roman" w:hAnsi="Times New Roman" w:cs="Times New Roman"/>
        </w:rPr>
        <w:t xml:space="preserve"> minimum tax rate, the difference</w:t>
      </w:r>
      <w:r w:rsidRPr="000A05BF" w:rsidR="00ED7830">
        <w:rPr>
          <w:rFonts w:ascii="Times New Roman" w:hAnsi="Times New Roman" w:cs="Times New Roman"/>
        </w:rPr>
        <w:t>, expressed in percentage points, is the Top</w:t>
      </w:r>
      <w:r w:rsidR="00E23A10">
        <w:rPr>
          <w:rFonts w:ascii="Times New Roman" w:hAnsi="Times New Roman" w:cs="Times New Roman"/>
        </w:rPr>
        <w:t>-</w:t>
      </w:r>
      <w:r w:rsidRPr="000A05BF" w:rsidR="00ED7830">
        <w:rPr>
          <w:rFonts w:ascii="Times New Roman" w:hAnsi="Times New Roman" w:cs="Times New Roman"/>
        </w:rPr>
        <w:t xml:space="preserve">Up Tax Percentage.  </w:t>
      </w:r>
      <w:r w:rsidRPr="000A05BF" w:rsidR="006F73D0">
        <w:rPr>
          <w:rFonts w:ascii="Times New Roman" w:hAnsi="Times New Roman" w:cs="Times New Roman"/>
        </w:rPr>
        <w:t xml:space="preserve">This </w:t>
      </w:r>
      <w:r w:rsidRPr="000A05BF" w:rsidR="008F69D9">
        <w:rPr>
          <w:rFonts w:ascii="Times New Roman" w:hAnsi="Times New Roman" w:cs="Times New Roman"/>
        </w:rPr>
        <w:t>Top</w:t>
      </w:r>
      <w:r w:rsidR="00BF7382">
        <w:rPr>
          <w:rFonts w:ascii="Times New Roman" w:hAnsi="Times New Roman" w:cs="Times New Roman"/>
        </w:rPr>
        <w:t>-</w:t>
      </w:r>
      <w:r w:rsidRPr="000A05BF" w:rsidR="008F69D9">
        <w:rPr>
          <w:rFonts w:ascii="Times New Roman" w:hAnsi="Times New Roman" w:cs="Times New Roman"/>
        </w:rPr>
        <w:t xml:space="preserve">Up Tax Percentage is then </w:t>
      </w:r>
      <w:r w:rsidRPr="000A05BF" w:rsidR="001310DB">
        <w:rPr>
          <w:rFonts w:ascii="Times New Roman" w:hAnsi="Times New Roman" w:cs="Times New Roman"/>
        </w:rPr>
        <w:t>multiplied</w:t>
      </w:r>
      <w:r w:rsidRPr="000A05BF" w:rsidR="008F69D9">
        <w:rPr>
          <w:rFonts w:ascii="Times New Roman" w:hAnsi="Times New Roman" w:cs="Times New Roman"/>
        </w:rPr>
        <w:t xml:space="preserve"> by the </w:t>
      </w:r>
      <w:proofErr w:type="spellStart"/>
      <w:r w:rsidRPr="000A05BF" w:rsidR="008F69D9">
        <w:rPr>
          <w:rFonts w:ascii="Times New Roman" w:hAnsi="Times New Roman" w:cs="Times New Roman"/>
        </w:rPr>
        <w:t>GloBE</w:t>
      </w:r>
      <w:proofErr w:type="spellEnd"/>
      <w:r w:rsidRPr="000A05BF" w:rsidR="008F69D9">
        <w:rPr>
          <w:rFonts w:ascii="Times New Roman" w:hAnsi="Times New Roman" w:cs="Times New Roman"/>
        </w:rPr>
        <w:t xml:space="preserve"> income of each Constituent </w:t>
      </w:r>
      <w:r w:rsidRPr="000A05BF" w:rsidR="00A6793B">
        <w:rPr>
          <w:rFonts w:ascii="Times New Roman" w:hAnsi="Times New Roman" w:cs="Times New Roman"/>
        </w:rPr>
        <w:t>Entity derived within the country to compute a Top</w:t>
      </w:r>
      <w:r w:rsidR="00E23A10">
        <w:rPr>
          <w:rFonts w:ascii="Times New Roman" w:hAnsi="Times New Roman" w:cs="Times New Roman"/>
        </w:rPr>
        <w:t>-</w:t>
      </w:r>
      <w:r w:rsidRPr="000A05BF" w:rsidR="00A6793B">
        <w:rPr>
          <w:rFonts w:ascii="Times New Roman" w:hAnsi="Times New Roman" w:cs="Times New Roman"/>
        </w:rPr>
        <w:t>Up Tax amount with respect to that Constituent Entity, which is then taxed to the UPE</w:t>
      </w:r>
      <w:r w:rsidR="00790779">
        <w:rPr>
          <w:rFonts w:ascii="Times New Roman" w:hAnsi="Times New Roman" w:cs="Times New Roman"/>
        </w:rPr>
        <w:t xml:space="preserve"> under the IIR</w:t>
      </w:r>
      <w:r w:rsidRPr="000A05BF" w:rsidR="00A6793B">
        <w:rPr>
          <w:rFonts w:ascii="Times New Roman" w:hAnsi="Times New Roman" w:cs="Times New Roman"/>
        </w:rPr>
        <w:t>.</w:t>
      </w:r>
    </w:p>
    <w:p w:rsidRPr="000A05BF" w:rsidR="00A6793B" w:rsidP="00581FC4" w:rsidRDefault="00A6793B" w14:paraId="34EB24FE" w14:textId="77777777">
      <w:pPr>
        <w:spacing w:line="276" w:lineRule="auto"/>
        <w:jc w:val="both"/>
        <w:rPr>
          <w:rFonts w:ascii="Times New Roman" w:hAnsi="Times New Roman" w:cs="Times New Roman"/>
        </w:rPr>
      </w:pPr>
    </w:p>
    <w:p w:rsidRPr="000A05BF" w:rsidR="00A6793B" w:rsidP="00581FC4" w:rsidRDefault="00A6793B" w14:paraId="09270243" w14:textId="0622E526">
      <w:pPr>
        <w:spacing w:line="276" w:lineRule="auto"/>
        <w:jc w:val="both"/>
        <w:rPr>
          <w:rFonts w:ascii="Times New Roman" w:hAnsi="Times New Roman" w:cs="Times New Roman"/>
        </w:rPr>
      </w:pPr>
      <w:r w:rsidRPr="000A05BF">
        <w:rPr>
          <w:rFonts w:ascii="Times New Roman" w:hAnsi="Times New Roman" w:cs="Times New Roman"/>
        </w:rPr>
        <w:tab/>
      </w:r>
      <w:r w:rsidRPr="000A05BF" w:rsidR="00856A0E">
        <w:rPr>
          <w:rFonts w:ascii="Times New Roman" w:hAnsi="Times New Roman" w:cs="Times New Roman"/>
        </w:rPr>
        <w:t xml:space="preserve">At the time the Blueprint Report was being negotiated, the </w:t>
      </w:r>
      <w:proofErr w:type="spellStart"/>
      <w:r w:rsidRPr="000A05BF" w:rsidR="00856A0E">
        <w:rPr>
          <w:rFonts w:ascii="Times New Roman" w:hAnsi="Times New Roman" w:cs="Times New Roman"/>
        </w:rPr>
        <w:t>GloBE</w:t>
      </w:r>
      <w:proofErr w:type="spellEnd"/>
      <w:r w:rsidRPr="000A05BF" w:rsidR="00856A0E">
        <w:rPr>
          <w:rFonts w:ascii="Times New Roman" w:hAnsi="Times New Roman" w:cs="Times New Roman"/>
        </w:rPr>
        <w:t xml:space="preserve"> minimum tax rate had not been finally agreed upon,</w:t>
      </w:r>
      <w:r w:rsidRPr="000A05BF" w:rsidR="00C5536A">
        <w:rPr>
          <w:rFonts w:ascii="Times New Roman" w:hAnsi="Times New Roman" w:cs="Times New Roman"/>
        </w:rPr>
        <w:t xml:space="preserve"> so the Report does not specify the rate</w:t>
      </w:r>
      <w:r w:rsidRPr="000A05BF" w:rsidR="00A81259">
        <w:rPr>
          <w:rFonts w:ascii="Times New Roman" w:hAnsi="Times New Roman" w:cs="Times New Roman"/>
        </w:rPr>
        <w:t xml:space="preserve">.  </w:t>
      </w:r>
      <w:r w:rsidRPr="000A05BF" w:rsidR="0082362A">
        <w:rPr>
          <w:rFonts w:ascii="Times New Roman" w:hAnsi="Times New Roman" w:cs="Times New Roman"/>
        </w:rPr>
        <w:t xml:space="preserve">There </w:t>
      </w:r>
      <w:r w:rsidRPr="000A05BF" w:rsidR="007A5B52">
        <w:rPr>
          <w:rFonts w:ascii="Times New Roman" w:hAnsi="Times New Roman" w:cs="Times New Roman"/>
        </w:rPr>
        <w:t xml:space="preserve">nevertheless </w:t>
      </w:r>
      <w:r w:rsidRPr="000A05BF" w:rsidR="0082362A">
        <w:rPr>
          <w:rFonts w:ascii="Times New Roman" w:hAnsi="Times New Roman" w:cs="Times New Roman"/>
        </w:rPr>
        <w:t xml:space="preserve">appeared to be </w:t>
      </w:r>
      <w:r w:rsidRPr="000A05BF" w:rsidR="00C5536A">
        <w:rPr>
          <w:rFonts w:ascii="Times New Roman" w:hAnsi="Times New Roman" w:cs="Times New Roman"/>
        </w:rPr>
        <w:t>emerging consens</w:t>
      </w:r>
      <w:r w:rsidRPr="000A05BF" w:rsidR="0082362A">
        <w:rPr>
          <w:rFonts w:ascii="Times New Roman" w:hAnsi="Times New Roman" w:cs="Times New Roman"/>
        </w:rPr>
        <w:t>us at the time, and it was widely anticipated, that the minimum rate would be 12.5%.</w:t>
      </w:r>
      <w:r w:rsidRPr="000A05BF" w:rsidR="00AE454E">
        <w:rPr>
          <w:rFonts w:ascii="Times New Roman" w:hAnsi="Times New Roman" w:cs="Times New Roman"/>
        </w:rPr>
        <w:t xml:space="preserve">  </w:t>
      </w:r>
      <w:r w:rsidRPr="000A05BF" w:rsidR="005F4AA8">
        <w:rPr>
          <w:rFonts w:ascii="Times New Roman" w:hAnsi="Times New Roman" w:cs="Times New Roman"/>
        </w:rPr>
        <w:t>If the minimum rate were 12.5%, for example</w:t>
      </w:r>
      <w:r w:rsidRPr="000A05BF" w:rsidR="006959D4">
        <w:rPr>
          <w:rFonts w:ascii="Times New Roman" w:hAnsi="Times New Roman" w:cs="Times New Roman"/>
        </w:rPr>
        <w:t>,</w:t>
      </w:r>
      <w:r w:rsidRPr="000A05BF" w:rsidR="005F4AA8">
        <w:rPr>
          <w:rFonts w:ascii="Times New Roman" w:hAnsi="Times New Roman" w:cs="Times New Roman"/>
        </w:rPr>
        <w:t xml:space="preserve"> and a Constituent Entity had a </w:t>
      </w:r>
      <w:r w:rsidRPr="000A05BF" w:rsidR="000C4C61">
        <w:rPr>
          <w:rFonts w:ascii="Times New Roman" w:hAnsi="Times New Roman" w:cs="Times New Roman"/>
        </w:rPr>
        <w:t xml:space="preserve">ETR of 10% and </w:t>
      </w:r>
      <w:proofErr w:type="spellStart"/>
      <w:r w:rsidRPr="000A05BF" w:rsidR="000C4C61">
        <w:rPr>
          <w:rFonts w:ascii="Times New Roman" w:hAnsi="Times New Roman" w:cs="Times New Roman"/>
        </w:rPr>
        <w:t>GloBE</w:t>
      </w:r>
      <w:proofErr w:type="spellEnd"/>
      <w:r w:rsidRPr="000A05BF" w:rsidR="000C4C61">
        <w:rPr>
          <w:rFonts w:ascii="Times New Roman" w:hAnsi="Times New Roman" w:cs="Times New Roman"/>
        </w:rPr>
        <w:t xml:space="preserve"> Income of </w:t>
      </w:r>
      <w:r w:rsidRPr="000A05BF" w:rsidR="00623C81">
        <w:rPr>
          <w:rFonts w:ascii="Times New Roman" w:hAnsi="Times New Roman" w:cs="Times New Roman"/>
        </w:rPr>
        <w:t xml:space="preserve">$1,000,000 with respect to a jurisdiction, its UPE would </w:t>
      </w:r>
      <w:r w:rsidRPr="000A05BF" w:rsidR="00F421A9">
        <w:rPr>
          <w:rFonts w:ascii="Times New Roman" w:hAnsi="Times New Roman" w:cs="Times New Roman"/>
        </w:rPr>
        <w:t>be subject to a top</w:t>
      </w:r>
      <w:r w:rsidR="0056623C">
        <w:rPr>
          <w:rFonts w:ascii="Times New Roman" w:hAnsi="Times New Roman" w:cs="Times New Roman"/>
        </w:rPr>
        <w:t>-</w:t>
      </w:r>
      <w:r w:rsidRPr="000A05BF" w:rsidR="00F421A9">
        <w:rPr>
          <w:rFonts w:ascii="Times New Roman" w:hAnsi="Times New Roman" w:cs="Times New Roman"/>
        </w:rPr>
        <w:t xml:space="preserve">up tax in its home jurisdiction equal to </w:t>
      </w:r>
      <w:r w:rsidRPr="000A05BF" w:rsidR="001866E9">
        <w:rPr>
          <w:rFonts w:ascii="Times New Roman" w:hAnsi="Times New Roman" w:cs="Times New Roman"/>
        </w:rPr>
        <w:t>$25,000 (i.e., (12.5%-10%)</w:t>
      </w:r>
      <w:r w:rsidRPr="000A05BF" w:rsidR="00E35070">
        <w:rPr>
          <w:rFonts w:ascii="Times New Roman" w:hAnsi="Times New Roman" w:cs="Times New Roman"/>
        </w:rPr>
        <w:t xml:space="preserve"> x $1,000,000</w:t>
      </w:r>
      <w:r w:rsidRPr="000A05BF" w:rsidR="006959D4">
        <w:rPr>
          <w:rFonts w:ascii="Times New Roman" w:hAnsi="Times New Roman" w:cs="Times New Roman"/>
        </w:rPr>
        <w:t>)</w:t>
      </w:r>
      <w:r w:rsidRPr="000A05BF" w:rsidR="00C1366E">
        <w:rPr>
          <w:rFonts w:ascii="Times New Roman" w:hAnsi="Times New Roman" w:cs="Times New Roman"/>
        </w:rPr>
        <w:t xml:space="preserve"> with respect to the </w:t>
      </w:r>
      <w:proofErr w:type="spellStart"/>
      <w:r w:rsidRPr="000A05BF" w:rsidR="00C1366E">
        <w:rPr>
          <w:rFonts w:ascii="Times New Roman" w:hAnsi="Times New Roman" w:cs="Times New Roman"/>
        </w:rPr>
        <w:t>GloBE</w:t>
      </w:r>
      <w:proofErr w:type="spellEnd"/>
      <w:r w:rsidRPr="000A05BF" w:rsidR="00C1366E">
        <w:rPr>
          <w:rFonts w:ascii="Times New Roman" w:hAnsi="Times New Roman" w:cs="Times New Roman"/>
        </w:rPr>
        <w:t xml:space="preserve"> Income of that Constituent Entity</w:t>
      </w:r>
      <w:r w:rsidRPr="000A05BF" w:rsidR="006959D4">
        <w:rPr>
          <w:rFonts w:ascii="Times New Roman" w:hAnsi="Times New Roman" w:cs="Times New Roman"/>
        </w:rPr>
        <w:t>.</w:t>
      </w:r>
    </w:p>
    <w:p w:rsidRPr="000A05BF" w:rsidR="000A26DB" w:rsidP="00581FC4" w:rsidRDefault="000A26DB" w14:paraId="290D45BA" w14:textId="77777777">
      <w:pPr>
        <w:spacing w:line="276" w:lineRule="auto"/>
        <w:jc w:val="both"/>
        <w:rPr>
          <w:rFonts w:ascii="Times New Roman" w:hAnsi="Times New Roman" w:cs="Times New Roman"/>
        </w:rPr>
      </w:pPr>
    </w:p>
    <w:p w:rsidRPr="000A05BF" w:rsidR="009A6433" w:rsidP="00581FC4" w:rsidRDefault="00B2064C" w14:paraId="572BB667" w14:textId="517204C2">
      <w:pPr>
        <w:spacing w:line="276" w:lineRule="auto"/>
        <w:jc w:val="both"/>
        <w:rPr>
          <w:rFonts w:ascii="Times New Roman" w:hAnsi="Times New Roman" w:cs="Times New Roman"/>
        </w:rPr>
      </w:pPr>
      <w:r w:rsidRPr="000A05BF">
        <w:rPr>
          <w:rFonts w:ascii="Times New Roman" w:hAnsi="Times New Roman" w:cs="Times New Roman"/>
        </w:rPr>
        <w:tab/>
      </w:r>
      <w:r w:rsidRPr="000A05BF" w:rsidR="00BA6C90">
        <w:rPr>
          <w:rFonts w:ascii="Times New Roman" w:hAnsi="Times New Roman" w:cs="Times New Roman"/>
        </w:rPr>
        <w:t xml:space="preserve">As the consensus at the Inclusive Framework moved towards applying Pillar 2 on a </w:t>
      </w:r>
      <w:r w:rsidRPr="000A05BF" w:rsidR="00684638">
        <w:rPr>
          <w:rFonts w:ascii="Times New Roman" w:hAnsi="Times New Roman" w:cs="Times New Roman"/>
        </w:rPr>
        <w:t>jurisdictional blending basis,</w:t>
      </w:r>
      <w:r w:rsidRPr="000A05BF" w:rsidR="000B315D">
        <w:rPr>
          <w:rFonts w:ascii="Times New Roman" w:hAnsi="Times New Roman" w:cs="Times New Roman"/>
        </w:rPr>
        <w:t xml:space="preserve"> the issue of whether the US GILTI regime should be “grandfathered” </w:t>
      </w:r>
      <w:r w:rsidRPr="000A05BF" w:rsidR="008641AE">
        <w:rPr>
          <w:rFonts w:ascii="Times New Roman" w:hAnsi="Times New Roman" w:cs="Times New Roman"/>
        </w:rPr>
        <w:t xml:space="preserve">as a qualified IIR </w:t>
      </w:r>
      <w:r w:rsidRPr="000A05BF" w:rsidR="00610B28">
        <w:rPr>
          <w:rFonts w:ascii="Times New Roman" w:hAnsi="Times New Roman" w:cs="Times New Roman"/>
        </w:rPr>
        <w:t>gained importance.</w:t>
      </w:r>
      <w:r w:rsidRPr="000A05BF" w:rsidR="00B04C55">
        <w:rPr>
          <w:rFonts w:ascii="Times New Roman" w:hAnsi="Times New Roman" w:cs="Times New Roman"/>
        </w:rPr>
        <w:t xml:space="preserve">  </w:t>
      </w:r>
      <w:r w:rsidRPr="000A05BF" w:rsidR="007B0772">
        <w:rPr>
          <w:rFonts w:ascii="Times New Roman" w:hAnsi="Times New Roman" w:cs="Times New Roman"/>
        </w:rPr>
        <w:t xml:space="preserve">Concerns were expressed by some countries that </w:t>
      </w:r>
      <w:r w:rsidRPr="000A05BF" w:rsidR="00C6327D">
        <w:rPr>
          <w:rFonts w:ascii="Times New Roman" w:hAnsi="Times New Roman" w:cs="Times New Roman"/>
        </w:rPr>
        <w:t>US</w:t>
      </w:r>
      <w:r w:rsidRPr="000A05BF" w:rsidR="00F74C1F">
        <w:rPr>
          <w:rFonts w:ascii="Times New Roman" w:hAnsi="Times New Roman" w:cs="Times New Roman"/>
        </w:rPr>
        <w:t xml:space="preserve"> </w:t>
      </w:r>
      <w:r w:rsidRPr="000A05BF" w:rsidR="00C6327D">
        <w:rPr>
          <w:rFonts w:ascii="Times New Roman" w:hAnsi="Times New Roman" w:cs="Times New Roman"/>
        </w:rPr>
        <w:t xml:space="preserve">MNEs would be </w:t>
      </w:r>
      <w:r w:rsidR="00B849A1">
        <w:rPr>
          <w:rFonts w:ascii="Times New Roman" w:hAnsi="Times New Roman" w:cs="Times New Roman"/>
        </w:rPr>
        <w:t xml:space="preserve">structurally </w:t>
      </w:r>
      <w:r w:rsidRPr="000A05BF" w:rsidR="00C6327D">
        <w:rPr>
          <w:rFonts w:ascii="Times New Roman" w:hAnsi="Times New Roman" w:cs="Times New Roman"/>
        </w:rPr>
        <w:t xml:space="preserve">favored over </w:t>
      </w:r>
      <w:r w:rsidRPr="000A05BF" w:rsidR="00F74C1F">
        <w:rPr>
          <w:rFonts w:ascii="Times New Roman" w:hAnsi="Times New Roman" w:cs="Times New Roman"/>
        </w:rPr>
        <w:t>foreign-based</w:t>
      </w:r>
      <w:r w:rsidRPr="000A05BF" w:rsidR="00C6327D">
        <w:rPr>
          <w:rFonts w:ascii="Times New Roman" w:hAnsi="Times New Roman" w:cs="Times New Roman"/>
        </w:rPr>
        <w:t xml:space="preserve"> MNEs if US MNEs could continue to cross credit </w:t>
      </w:r>
      <w:r w:rsidR="00A97306">
        <w:rPr>
          <w:rFonts w:ascii="Times New Roman" w:hAnsi="Times New Roman" w:cs="Times New Roman"/>
        </w:rPr>
        <w:lastRenderedPageBreak/>
        <w:t xml:space="preserve">under the GILTI regime </w:t>
      </w:r>
      <w:r w:rsidRPr="000A05BF" w:rsidR="00C6327D">
        <w:rPr>
          <w:rFonts w:ascii="Times New Roman" w:hAnsi="Times New Roman" w:cs="Times New Roman"/>
        </w:rPr>
        <w:t xml:space="preserve">taxes </w:t>
      </w:r>
      <w:r w:rsidRPr="000A05BF" w:rsidR="00F45329">
        <w:rPr>
          <w:rFonts w:ascii="Times New Roman" w:hAnsi="Times New Roman" w:cs="Times New Roman"/>
        </w:rPr>
        <w:t>paid in high</w:t>
      </w:r>
      <w:r w:rsidR="009E4241">
        <w:rPr>
          <w:rFonts w:ascii="Times New Roman" w:hAnsi="Times New Roman" w:cs="Times New Roman"/>
        </w:rPr>
        <w:t>-</w:t>
      </w:r>
      <w:r w:rsidRPr="000A05BF" w:rsidR="00F45329">
        <w:rPr>
          <w:rFonts w:ascii="Times New Roman" w:hAnsi="Times New Roman" w:cs="Times New Roman"/>
        </w:rPr>
        <w:t>tax jurisdictions against income earned in low-taxed jurisdictions</w:t>
      </w:r>
      <w:r w:rsidRPr="000A05BF" w:rsidR="00CA624B">
        <w:rPr>
          <w:rFonts w:ascii="Times New Roman" w:hAnsi="Times New Roman" w:cs="Times New Roman"/>
        </w:rPr>
        <w:t xml:space="preserve">.  </w:t>
      </w:r>
      <w:r w:rsidRPr="000A05BF" w:rsidR="00C212C7">
        <w:rPr>
          <w:rFonts w:ascii="Times New Roman" w:hAnsi="Times New Roman" w:cs="Times New Roman"/>
        </w:rPr>
        <w:t xml:space="preserve">To help the Inclusive Framework evaluate these concerns, </w:t>
      </w:r>
      <w:r w:rsidR="005812AD">
        <w:rPr>
          <w:rFonts w:ascii="Times New Roman" w:hAnsi="Times New Roman" w:cs="Times New Roman"/>
        </w:rPr>
        <w:t xml:space="preserve">the </w:t>
      </w:r>
      <w:r w:rsidRPr="000A05BF" w:rsidR="007A2FB5">
        <w:rPr>
          <w:rFonts w:ascii="Times New Roman" w:hAnsi="Times New Roman" w:cs="Times New Roman"/>
        </w:rPr>
        <w:t>OECD staff prepared a</w:t>
      </w:r>
      <w:r w:rsidRPr="000A05BF" w:rsidR="003C6D63">
        <w:rPr>
          <w:rFonts w:ascii="Times New Roman" w:hAnsi="Times New Roman" w:cs="Times New Roman"/>
        </w:rPr>
        <w:t xml:space="preserve"> detailed study of the competitive implications of allowing US-based MNEs to remain on </w:t>
      </w:r>
      <w:r w:rsidR="00B849A1">
        <w:rPr>
          <w:rFonts w:ascii="Times New Roman" w:hAnsi="Times New Roman" w:cs="Times New Roman"/>
        </w:rPr>
        <w:t xml:space="preserve">the </w:t>
      </w:r>
      <w:r w:rsidRPr="000A05BF" w:rsidR="003C6D63">
        <w:rPr>
          <w:rFonts w:ascii="Times New Roman" w:hAnsi="Times New Roman" w:cs="Times New Roman"/>
        </w:rPr>
        <w:t xml:space="preserve">GILTI </w:t>
      </w:r>
      <w:r w:rsidRPr="000A05BF" w:rsidR="001E3FE0">
        <w:rPr>
          <w:rFonts w:ascii="Times New Roman" w:hAnsi="Times New Roman" w:cs="Times New Roman"/>
        </w:rPr>
        <w:t>while other MNEs would be required to apply a Pillar 2 IIR based on jurisdictional blending</w:t>
      </w:r>
      <w:r w:rsidRPr="000A05BF" w:rsidR="00CA624B">
        <w:rPr>
          <w:rFonts w:ascii="Times New Roman" w:hAnsi="Times New Roman" w:cs="Times New Roman"/>
        </w:rPr>
        <w:t xml:space="preserve">.  </w:t>
      </w:r>
      <w:r w:rsidRPr="000A05BF" w:rsidR="00DB3099">
        <w:rPr>
          <w:rFonts w:ascii="Times New Roman" w:hAnsi="Times New Roman" w:cs="Times New Roman"/>
        </w:rPr>
        <w:t xml:space="preserve">The study observed that, although </w:t>
      </w:r>
      <w:r w:rsidR="00B849A1">
        <w:rPr>
          <w:rFonts w:ascii="Times New Roman" w:hAnsi="Times New Roman" w:cs="Times New Roman"/>
        </w:rPr>
        <w:t xml:space="preserve">the </w:t>
      </w:r>
      <w:r w:rsidRPr="000A05BF" w:rsidR="00DB3099">
        <w:rPr>
          <w:rFonts w:ascii="Times New Roman" w:hAnsi="Times New Roman" w:cs="Times New Roman"/>
        </w:rPr>
        <w:t xml:space="preserve">GILTI was more favorable than the proposed Pillar 2 regime in allowing global rate blending, </w:t>
      </w:r>
      <w:r w:rsidRPr="000A05BF" w:rsidR="00F51955">
        <w:rPr>
          <w:rFonts w:ascii="Times New Roman" w:hAnsi="Times New Roman" w:cs="Times New Roman"/>
        </w:rPr>
        <w:t>some of its other features were</w:t>
      </w:r>
      <w:r w:rsidRPr="000A05BF" w:rsidR="00DB3099">
        <w:rPr>
          <w:rFonts w:ascii="Times New Roman" w:hAnsi="Times New Roman" w:cs="Times New Roman"/>
        </w:rPr>
        <w:t xml:space="preserve"> less favorable</w:t>
      </w:r>
      <w:r w:rsidRPr="000A05BF" w:rsidR="00CA624B">
        <w:rPr>
          <w:rFonts w:ascii="Times New Roman" w:hAnsi="Times New Roman" w:cs="Times New Roman"/>
        </w:rPr>
        <w:t xml:space="preserve"> to taxpayers</w:t>
      </w:r>
      <w:r w:rsidRPr="000A05BF" w:rsidR="00762E9B">
        <w:rPr>
          <w:rFonts w:ascii="Times New Roman" w:hAnsi="Times New Roman" w:cs="Times New Roman"/>
        </w:rPr>
        <w:t>.</w:t>
      </w:r>
      <w:r w:rsidRPr="000A05BF" w:rsidR="00AD4AA5">
        <w:rPr>
          <w:rFonts w:ascii="Times New Roman" w:hAnsi="Times New Roman" w:cs="Times New Roman"/>
        </w:rPr>
        <w:t xml:space="preserve">  At the time, </w:t>
      </w:r>
      <w:r w:rsidRPr="000A05BF" w:rsidR="003D6D6B">
        <w:rPr>
          <w:rFonts w:ascii="Times New Roman" w:hAnsi="Times New Roman" w:cs="Times New Roman"/>
        </w:rPr>
        <w:t xml:space="preserve">it was widely assumed that the </w:t>
      </w:r>
      <w:proofErr w:type="spellStart"/>
      <w:r w:rsidRPr="000A05BF" w:rsidR="003D6D6B">
        <w:rPr>
          <w:rFonts w:ascii="Times New Roman" w:hAnsi="Times New Roman" w:cs="Times New Roman"/>
        </w:rPr>
        <w:t>GloBE</w:t>
      </w:r>
      <w:proofErr w:type="spellEnd"/>
      <w:r w:rsidRPr="000A05BF" w:rsidR="003D6D6B">
        <w:rPr>
          <w:rFonts w:ascii="Times New Roman" w:hAnsi="Times New Roman" w:cs="Times New Roman"/>
        </w:rPr>
        <w:t xml:space="preserve"> minimum tax rate would be 12.5%</w:t>
      </w:r>
      <w:r w:rsidRPr="000A05BF" w:rsidR="00A31E47">
        <w:rPr>
          <w:rFonts w:ascii="Times New Roman" w:hAnsi="Times New Roman" w:cs="Times New Roman"/>
        </w:rPr>
        <w:t xml:space="preserve">, whereas </w:t>
      </w:r>
      <w:r w:rsidRPr="000A05BF" w:rsidR="00AD4AA5">
        <w:rPr>
          <w:rFonts w:ascii="Times New Roman" w:hAnsi="Times New Roman" w:cs="Times New Roman"/>
        </w:rPr>
        <w:t xml:space="preserve">the GILTI </w:t>
      </w:r>
      <w:r w:rsidRPr="000A05BF" w:rsidR="00A31E47">
        <w:rPr>
          <w:rFonts w:ascii="Times New Roman" w:hAnsi="Times New Roman" w:cs="Times New Roman"/>
        </w:rPr>
        <w:t>rate</w:t>
      </w:r>
      <w:r w:rsidRPr="000A05BF" w:rsidR="005E03F1">
        <w:rPr>
          <w:rFonts w:ascii="Times New Roman" w:hAnsi="Times New Roman" w:cs="Times New Roman"/>
        </w:rPr>
        <w:t xml:space="preserve"> </w:t>
      </w:r>
      <w:r w:rsidR="00906EB5">
        <w:rPr>
          <w:rFonts w:ascii="Times New Roman" w:hAnsi="Times New Roman" w:cs="Times New Roman"/>
        </w:rPr>
        <w:t>wa</w:t>
      </w:r>
      <w:r w:rsidRPr="000A05BF" w:rsidR="005E03F1">
        <w:rPr>
          <w:rFonts w:ascii="Times New Roman" w:hAnsi="Times New Roman" w:cs="Times New Roman"/>
        </w:rPr>
        <w:t>s effectively</w:t>
      </w:r>
      <w:r w:rsidRPr="000A05BF" w:rsidR="003D6D6B">
        <w:rPr>
          <w:rFonts w:ascii="Times New Roman" w:hAnsi="Times New Roman" w:cs="Times New Roman"/>
        </w:rPr>
        <w:t xml:space="preserve"> 13.125% (</w:t>
      </w:r>
      <w:proofErr w:type="gramStart"/>
      <w:r w:rsidRPr="000A05BF" w:rsidR="003D6D6B">
        <w:rPr>
          <w:rFonts w:ascii="Times New Roman" w:hAnsi="Times New Roman" w:cs="Times New Roman"/>
        </w:rPr>
        <w:t xml:space="preserve">taking into </w:t>
      </w:r>
      <w:r w:rsidRPr="000A05BF" w:rsidR="005E03F1">
        <w:rPr>
          <w:rFonts w:ascii="Times New Roman" w:hAnsi="Times New Roman" w:cs="Times New Roman"/>
        </w:rPr>
        <w:t>account</w:t>
      </w:r>
      <w:proofErr w:type="gramEnd"/>
      <w:r w:rsidRPr="000A05BF" w:rsidR="003D6D6B">
        <w:rPr>
          <w:rFonts w:ascii="Times New Roman" w:hAnsi="Times New Roman" w:cs="Times New Roman"/>
        </w:rPr>
        <w:t xml:space="preserve"> the 20% FTC haircut)</w:t>
      </w:r>
      <w:r w:rsidRPr="000A05BF" w:rsidR="008D4900">
        <w:rPr>
          <w:rFonts w:ascii="Times New Roman" w:hAnsi="Times New Roman" w:cs="Times New Roman"/>
        </w:rPr>
        <w:t xml:space="preserve"> and the GILTI rate </w:t>
      </w:r>
      <w:r w:rsidR="00906EB5">
        <w:rPr>
          <w:rFonts w:ascii="Times New Roman" w:hAnsi="Times New Roman" w:cs="Times New Roman"/>
        </w:rPr>
        <w:t>wa</w:t>
      </w:r>
      <w:r w:rsidRPr="000A05BF" w:rsidR="008D4900">
        <w:rPr>
          <w:rFonts w:ascii="Times New Roman" w:hAnsi="Times New Roman" w:cs="Times New Roman"/>
        </w:rPr>
        <w:t xml:space="preserve">s scheduled to </w:t>
      </w:r>
      <w:r w:rsidRPr="000A05BF" w:rsidR="009B1FD8">
        <w:rPr>
          <w:rFonts w:ascii="Times New Roman" w:hAnsi="Times New Roman" w:cs="Times New Roman"/>
        </w:rPr>
        <w:t>increase to an effective rate of 16.4% after 2025.</w:t>
      </w:r>
      <w:r w:rsidRPr="000A05BF" w:rsidR="003B4BA3">
        <w:rPr>
          <w:rFonts w:ascii="Times New Roman" w:hAnsi="Times New Roman" w:cs="Times New Roman"/>
        </w:rPr>
        <w:t xml:space="preserve">  </w:t>
      </w:r>
      <w:r w:rsidRPr="000A05BF" w:rsidR="005549C1">
        <w:rPr>
          <w:rFonts w:ascii="Times New Roman" w:hAnsi="Times New Roman" w:cs="Times New Roman"/>
        </w:rPr>
        <w:t xml:space="preserve">The </w:t>
      </w:r>
      <w:proofErr w:type="spellStart"/>
      <w:r w:rsidRPr="000A05BF" w:rsidR="005549C1">
        <w:rPr>
          <w:rFonts w:ascii="Times New Roman" w:hAnsi="Times New Roman" w:cs="Times New Roman"/>
        </w:rPr>
        <w:t>GloB</w:t>
      </w:r>
      <w:r w:rsidR="00B849A1">
        <w:rPr>
          <w:rFonts w:ascii="Times New Roman" w:hAnsi="Times New Roman" w:cs="Times New Roman"/>
        </w:rPr>
        <w:t>E</w:t>
      </w:r>
      <w:proofErr w:type="spellEnd"/>
      <w:r w:rsidR="00B849A1">
        <w:rPr>
          <w:rFonts w:ascii="Times New Roman" w:hAnsi="Times New Roman" w:cs="Times New Roman"/>
        </w:rPr>
        <w:t xml:space="preserve"> </w:t>
      </w:r>
      <w:r w:rsidRPr="000A05BF" w:rsidR="005549C1">
        <w:rPr>
          <w:rFonts w:ascii="Times New Roman" w:hAnsi="Times New Roman" w:cs="Times New Roman"/>
        </w:rPr>
        <w:t xml:space="preserve">tax base </w:t>
      </w:r>
      <w:r w:rsidRPr="000A05BF" w:rsidR="00EA5746">
        <w:rPr>
          <w:rFonts w:ascii="Times New Roman" w:hAnsi="Times New Roman" w:cs="Times New Roman"/>
        </w:rPr>
        <w:t>was proposed to have</w:t>
      </w:r>
      <w:r w:rsidRPr="000A05BF" w:rsidR="003B4BA3">
        <w:rPr>
          <w:rFonts w:ascii="Times New Roman" w:hAnsi="Times New Roman" w:cs="Times New Roman"/>
        </w:rPr>
        <w:t xml:space="preserve"> a substance based carve out </w:t>
      </w:r>
      <w:r w:rsidRPr="000A05BF" w:rsidR="00EA5746">
        <w:rPr>
          <w:rFonts w:ascii="Times New Roman" w:hAnsi="Times New Roman" w:cs="Times New Roman"/>
        </w:rPr>
        <w:t>for a</w:t>
      </w:r>
      <w:r w:rsidRPr="000A05BF" w:rsidR="005549C1">
        <w:rPr>
          <w:rFonts w:ascii="Times New Roman" w:hAnsi="Times New Roman" w:cs="Times New Roman"/>
        </w:rPr>
        <w:t xml:space="preserve"> deemed return </w:t>
      </w:r>
      <w:r w:rsidRPr="000A05BF" w:rsidR="000A68B2">
        <w:rPr>
          <w:rFonts w:ascii="Times New Roman" w:hAnsi="Times New Roman" w:cs="Times New Roman"/>
        </w:rPr>
        <w:t xml:space="preserve">(at a rate not yet specified) </w:t>
      </w:r>
      <w:r w:rsidRPr="000A05BF" w:rsidR="005549C1">
        <w:rPr>
          <w:rFonts w:ascii="Times New Roman" w:hAnsi="Times New Roman" w:cs="Times New Roman"/>
        </w:rPr>
        <w:t xml:space="preserve">on </w:t>
      </w:r>
      <w:r w:rsidRPr="000A05BF" w:rsidR="00661E23">
        <w:rPr>
          <w:rFonts w:ascii="Times New Roman" w:hAnsi="Times New Roman" w:cs="Times New Roman"/>
        </w:rPr>
        <w:t xml:space="preserve">local payroll expense, whereas the GILTI base </w:t>
      </w:r>
      <w:r w:rsidRPr="000A05BF" w:rsidR="000A68B2">
        <w:rPr>
          <w:rFonts w:ascii="Times New Roman" w:hAnsi="Times New Roman" w:cs="Times New Roman"/>
        </w:rPr>
        <w:t>does</w:t>
      </w:r>
      <w:r w:rsidRPr="000A05BF" w:rsidR="00661E23">
        <w:rPr>
          <w:rFonts w:ascii="Times New Roman" w:hAnsi="Times New Roman" w:cs="Times New Roman"/>
        </w:rPr>
        <w:t xml:space="preserve"> not</w:t>
      </w:r>
      <w:r w:rsidRPr="000A05BF" w:rsidR="00897FF1">
        <w:rPr>
          <w:rFonts w:ascii="Times New Roman" w:hAnsi="Times New Roman" w:cs="Times New Roman"/>
        </w:rPr>
        <w:t xml:space="preserve">. </w:t>
      </w:r>
      <w:r w:rsidRPr="000A05BF" w:rsidR="009A6433">
        <w:rPr>
          <w:rFonts w:ascii="Times New Roman" w:hAnsi="Times New Roman" w:cs="Times New Roman"/>
        </w:rPr>
        <w:t xml:space="preserve">Most significantly, </w:t>
      </w:r>
      <w:r w:rsidRPr="000A05BF" w:rsidR="00810175">
        <w:rPr>
          <w:rFonts w:ascii="Times New Roman" w:hAnsi="Times New Roman" w:cs="Times New Roman"/>
        </w:rPr>
        <w:t xml:space="preserve">US-based MNEs are subject </w:t>
      </w:r>
      <w:r w:rsidRPr="000A05BF" w:rsidR="00497A0A">
        <w:rPr>
          <w:rFonts w:ascii="Times New Roman" w:hAnsi="Times New Roman" w:cs="Times New Roman"/>
        </w:rPr>
        <w:t xml:space="preserve">allocation rules for domestic expenses that have an effect </w:t>
      </w:r>
      <w:r w:rsidRPr="000A05BF" w:rsidR="003A5064">
        <w:rPr>
          <w:rFonts w:ascii="Times New Roman" w:hAnsi="Times New Roman" w:cs="Times New Roman"/>
        </w:rPr>
        <w:t xml:space="preserve">equivalent to </w:t>
      </w:r>
      <w:r w:rsidRPr="000A05BF" w:rsidR="00497A0A">
        <w:rPr>
          <w:rFonts w:ascii="Times New Roman" w:hAnsi="Times New Roman" w:cs="Times New Roman"/>
        </w:rPr>
        <w:t xml:space="preserve">disallowing </w:t>
      </w:r>
      <w:r w:rsidRPr="000A05BF" w:rsidR="002F380F">
        <w:rPr>
          <w:rFonts w:ascii="Times New Roman" w:hAnsi="Times New Roman" w:cs="Times New Roman"/>
        </w:rPr>
        <w:t>the deduction for such expenses allocated against GILTI basket income where the taxpayer is in an excess credit position in the GILTI basket.</w:t>
      </w:r>
      <w:r w:rsidRPr="000A05BF" w:rsidR="000A68B2">
        <w:rPr>
          <w:rFonts w:ascii="Times New Roman" w:hAnsi="Times New Roman" w:cs="Times New Roman"/>
        </w:rPr>
        <w:t xml:space="preserve"> </w:t>
      </w:r>
    </w:p>
    <w:p w:rsidRPr="000A05BF" w:rsidR="009A6433" w:rsidP="00581FC4" w:rsidRDefault="009A6433" w14:paraId="28C35690" w14:textId="77777777">
      <w:pPr>
        <w:spacing w:line="276" w:lineRule="auto"/>
        <w:jc w:val="both"/>
        <w:rPr>
          <w:rFonts w:ascii="Times New Roman" w:hAnsi="Times New Roman" w:cs="Times New Roman"/>
        </w:rPr>
      </w:pPr>
    </w:p>
    <w:p w:rsidRPr="000A05BF" w:rsidR="00AA1EBF" w:rsidP="00581FC4" w:rsidRDefault="009A6433" w14:paraId="70272A22" w14:textId="5B8CD681">
      <w:pPr>
        <w:spacing w:line="276" w:lineRule="auto"/>
        <w:jc w:val="both"/>
        <w:rPr>
          <w:rFonts w:ascii="Times New Roman" w:hAnsi="Times New Roman" w:cs="Times New Roman"/>
        </w:rPr>
      </w:pPr>
      <w:r w:rsidRPr="000A05BF">
        <w:rPr>
          <w:rFonts w:ascii="Times New Roman" w:hAnsi="Times New Roman" w:cs="Times New Roman"/>
        </w:rPr>
        <w:tab/>
      </w:r>
      <w:r w:rsidRPr="000A05BF" w:rsidR="00D87D56">
        <w:rPr>
          <w:rFonts w:ascii="Times New Roman" w:hAnsi="Times New Roman" w:cs="Times New Roman"/>
        </w:rPr>
        <w:t xml:space="preserve">The OECD Staff Study concluded that </w:t>
      </w:r>
      <w:r w:rsidRPr="000A05BF" w:rsidR="003D36A7">
        <w:rPr>
          <w:rFonts w:ascii="Times New Roman" w:hAnsi="Times New Roman" w:cs="Times New Roman"/>
        </w:rPr>
        <w:t>the then-current Pillar 2 proposals were roughly equiv</w:t>
      </w:r>
      <w:r w:rsidRPr="000A05BF" w:rsidR="00482779">
        <w:rPr>
          <w:rFonts w:ascii="Times New Roman" w:hAnsi="Times New Roman" w:cs="Times New Roman"/>
        </w:rPr>
        <w:t xml:space="preserve">alent </w:t>
      </w:r>
      <w:r w:rsidRPr="000A05BF" w:rsidR="00B849A1">
        <w:rPr>
          <w:rFonts w:ascii="Times New Roman" w:hAnsi="Times New Roman" w:cs="Times New Roman"/>
        </w:rPr>
        <w:t>on an overall competitiveness basis</w:t>
      </w:r>
      <w:r w:rsidRPr="000A05BF" w:rsidR="00B849A1">
        <w:rPr>
          <w:rFonts w:ascii="Times New Roman" w:hAnsi="Times New Roman" w:cs="Times New Roman"/>
        </w:rPr>
        <w:t xml:space="preserve"> </w:t>
      </w:r>
      <w:r w:rsidRPr="000A05BF" w:rsidR="00482779">
        <w:rPr>
          <w:rFonts w:ascii="Times New Roman" w:hAnsi="Times New Roman" w:cs="Times New Roman"/>
        </w:rPr>
        <w:t>to the GILTI regime</w:t>
      </w:r>
      <w:r w:rsidR="00B849A1">
        <w:rPr>
          <w:rFonts w:ascii="Times New Roman" w:hAnsi="Times New Roman" w:cs="Times New Roman"/>
        </w:rPr>
        <w:t xml:space="preserve"> operating as a Qualified IIR</w:t>
      </w:r>
      <w:r w:rsidRPr="000A05BF" w:rsidR="006D1BB7">
        <w:rPr>
          <w:rFonts w:ascii="Times New Roman" w:hAnsi="Times New Roman" w:cs="Times New Roman"/>
        </w:rPr>
        <w:t xml:space="preserve">.  </w:t>
      </w:r>
      <w:r w:rsidRPr="000A05BF" w:rsidR="00084506">
        <w:rPr>
          <w:rFonts w:ascii="Times New Roman" w:hAnsi="Times New Roman" w:cs="Times New Roman"/>
        </w:rPr>
        <w:t xml:space="preserve">US-based MNE’s with excess credits in the GILTI basket and domestic expenses allocable to </w:t>
      </w:r>
      <w:r w:rsidRPr="000A05BF" w:rsidR="000235DB">
        <w:rPr>
          <w:rFonts w:ascii="Times New Roman" w:hAnsi="Times New Roman" w:cs="Times New Roman"/>
        </w:rPr>
        <w:t>the GILTI basket could be worse off than foreign based competitors subject to the then-current Pillar 2 proposals.</w:t>
      </w:r>
      <w:r w:rsidRPr="000A05BF" w:rsidR="006D1BB7">
        <w:rPr>
          <w:rFonts w:ascii="Times New Roman" w:hAnsi="Times New Roman" w:cs="Times New Roman"/>
        </w:rPr>
        <w:t xml:space="preserve">  </w:t>
      </w:r>
      <w:r w:rsidRPr="000A05BF" w:rsidR="000235DB">
        <w:rPr>
          <w:rFonts w:ascii="Times New Roman" w:hAnsi="Times New Roman" w:cs="Times New Roman"/>
        </w:rPr>
        <w:t xml:space="preserve">US-based MNE’s with </w:t>
      </w:r>
      <w:r w:rsidRPr="000A05BF" w:rsidR="009E1DA1">
        <w:rPr>
          <w:rFonts w:ascii="Times New Roman" w:hAnsi="Times New Roman" w:cs="Times New Roman"/>
        </w:rPr>
        <w:t xml:space="preserve">substantial amounts of </w:t>
      </w:r>
      <w:r w:rsidR="00B849A1">
        <w:rPr>
          <w:rFonts w:ascii="Times New Roman" w:hAnsi="Times New Roman" w:cs="Times New Roman"/>
        </w:rPr>
        <w:t>low-taxed</w:t>
      </w:r>
      <w:r w:rsidRPr="000A05BF" w:rsidR="009E1DA1">
        <w:rPr>
          <w:rFonts w:ascii="Times New Roman" w:hAnsi="Times New Roman" w:cs="Times New Roman"/>
        </w:rPr>
        <w:t xml:space="preserve"> income and excess limitation in the GILTI basket could be better off un</w:t>
      </w:r>
      <w:r w:rsidRPr="000A05BF" w:rsidR="002D2850">
        <w:rPr>
          <w:rFonts w:ascii="Times New Roman" w:hAnsi="Times New Roman" w:cs="Times New Roman"/>
        </w:rPr>
        <w:t>der GILTI than their foreign competitors would be under the then-current Pillar 2 proposals.</w:t>
      </w:r>
    </w:p>
    <w:p w:rsidRPr="000A05BF" w:rsidR="00AA1EBF" w:rsidP="00581FC4" w:rsidRDefault="00AA1EBF" w14:paraId="6D1B415F" w14:textId="77777777">
      <w:pPr>
        <w:spacing w:line="276" w:lineRule="auto"/>
        <w:jc w:val="both"/>
        <w:rPr>
          <w:rFonts w:ascii="Times New Roman" w:hAnsi="Times New Roman" w:cs="Times New Roman"/>
        </w:rPr>
      </w:pPr>
    </w:p>
    <w:p w:rsidR="00AE30D9" w:rsidP="00581FC4" w:rsidRDefault="00AA1EBF" w14:paraId="73F31085" w14:textId="4C8D70CA">
      <w:pPr>
        <w:spacing w:line="276" w:lineRule="auto"/>
        <w:jc w:val="both"/>
        <w:rPr>
          <w:rFonts w:ascii="Times New Roman" w:hAnsi="Times New Roman" w:cs="Times New Roman"/>
        </w:rPr>
      </w:pPr>
      <w:r w:rsidRPr="000A05BF">
        <w:rPr>
          <w:rFonts w:ascii="Times New Roman" w:hAnsi="Times New Roman" w:cs="Times New Roman"/>
        </w:rPr>
        <w:tab/>
      </w:r>
      <w:r w:rsidRPr="000A05BF" w:rsidR="00383308">
        <w:rPr>
          <w:rFonts w:ascii="Times New Roman" w:hAnsi="Times New Roman" w:cs="Times New Roman"/>
        </w:rPr>
        <w:t xml:space="preserve">The </w:t>
      </w:r>
      <w:r w:rsidRPr="000A05BF" w:rsidR="002876DD">
        <w:rPr>
          <w:rFonts w:ascii="Times New Roman" w:hAnsi="Times New Roman" w:cs="Times New Roman"/>
        </w:rPr>
        <w:t xml:space="preserve">October 2020 Pillar 2 Blueprint left open the issue of </w:t>
      </w:r>
      <w:r w:rsidR="005D4277">
        <w:rPr>
          <w:rFonts w:ascii="Times New Roman" w:hAnsi="Times New Roman" w:cs="Times New Roman"/>
        </w:rPr>
        <w:t>whether</w:t>
      </w:r>
      <w:r w:rsidRPr="000A05BF" w:rsidR="002876DD">
        <w:rPr>
          <w:rFonts w:ascii="Times New Roman" w:hAnsi="Times New Roman" w:cs="Times New Roman"/>
        </w:rPr>
        <w:t xml:space="preserve"> the GILTI </w:t>
      </w:r>
      <w:r w:rsidR="005D4277">
        <w:rPr>
          <w:rFonts w:ascii="Times New Roman" w:hAnsi="Times New Roman" w:cs="Times New Roman"/>
        </w:rPr>
        <w:t xml:space="preserve">regime would be treated </w:t>
      </w:r>
      <w:r w:rsidRPr="000A05BF" w:rsidR="002876DD">
        <w:rPr>
          <w:rFonts w:ascii="Times New Roman" w:hAnsi="Times New Roman" w:cs="Times New Roman"/>
        </w:rPr>
        <w:t xml:space="preserve">as a </w:t>
      </w:r>
      <w:r w:rsidR="003C72B8">
        <w:rPr>
          <w:rFonts w:ascii="Times New Roman" w:hAnsi="Times New Roman" w:cs="Times New Roman"/>
        </w:rPr>
        <w:t>Qualified IIR</w:t>
      </w:r>
      <w:r w:rsidRPr="000A05BF" w:rsidR="001B2CE3">
        <w:rPr>
          <w:rFonts w:ascii="Times New Roman" w:hAnsi="Times New Roman" w:cs="Times New Roman"/>
        </w:rPr>
        <w:t>.</w:t>
      </w:r>
      <w:r w:rsidRPr="000A05BF">
        <w:rPr>
          <w:rFonts w:ascii="Times New Roman" w:hAnsi="Times New Roman" w:cs="Times New Roman"/>
        </w:rPr>
        <w:t xml:space="preserve">  </w:t>
      </w:r>
      <w:r w:rsidRPr="000A05BF" w:rsidR="001B2CE3">
        <w:rPr>
          <w:rFonts w:ascii="Times New Roman" w:hAnsi="Times New Roman" w:cs="Times New Roman"/>
        </w:rPr>
        <w:t xml:space="preserve">The UK had been </w:t>
      </w:r>
      <w:r w:rsidRPr="000A05BF" w:rsidR="00A832DC">
        <w:rPr>
          <w:rFonts w:ascii="Times New Roman" w:hAnsi="Times New Roman" w:cs="Times New Roman"/>
        </w:rPr>
        <w:t>the most vocal opponent of “grandfathering” the GILTI regime</w:t>
      </w:r>
      <w:r w:rsidRPr="000A05BF" w:rsidR="00776F85">
        <w:rPr>
          <w:rFonts w:ascii="Times New Roman" w:hAnsi="Times New Roman" w:cs="Times New Roman"/>
        </w:rPr>
        <w:t>.</w:t>
      </w:r>
      <w:r w:rsidRPr="000A05BF">
        <w:rPr>
          <w:rFonts w:ascii="Times New Roman" w:hAnsi="Times New Roman" w:cs="Times New Roman"/>
        </w:rPr>
        <w:t xml:space="preserve">  </w:t>
      </w:r>
      <w:r w:rsidRPr="000A05BF" w:rsidR="00776F85">
        <w:rPr>
          <w:rFonts w:ascii="Times New Roman" w:hAnsi="Times New Roman" w:cs="Times New Roman"/>
        </w:rPr>
        <w:t xml:space="preserve">The UK, through most of </w:t>
      </w:r>
      <w:r w:rsidRPr="000A05BF" w:rsidR="000427FB">
        <w:rPr>
          <w:rFonts w:ascii="Times New Roman" w:hAnsi="Times New Roman" w:cs="Times New Roman"/>
        </w:rPr>
        <w:t>2019 and 2020 had been a reluctant supporter of Pillar 2, at best</w:t>
      </w:r>
      <w:r w:rsidRPr="000A05BF" w:rsidR="00C56C8C">
        <w:rPr>
          <w:rFonts w:ascii="Times New Roman" w:hAnsi="Times New Roman" w:cs="Times New Roman"/>
        </w:rPr>
        <w:t xml:space="preserve">.  It had conditioned its </w:t>
      </w:r>
      <w:r w:rsidRPr="000A05BF" w:rsidR="00143555">
        <w:rPr>
          <w:rFonts w:ascii="Times New Roman" w:hAnsi="Times New Roman" w:cs="Times New Roman"/>
        </w:rPr>
        <w:t>support of Pillar 2 on a simultaneous adoption of Pillar 1.</w:t>
      </w:r>
      <w:r w:rsidRPr="000A05BF" w:rsidR="003B636D">
        <w:rPr>
          <w:rFonts w:ascii="Times New Roman" w:hAnsi="Times New Roman" w:cs="Times New Roman"/>
        </w:rPr>
        <w:t xml:space="preserve">  At the time, </w:t>
      </w:r>
      <w:r w:rsidRPr="000A05BF" w:rsidR="00143555">
        <w:rPr>
          <w:rFonts w:ascii="Times New Roman" w:hAnsi="Times New Roman" w:cs="Times New Roman"/>
        </w:rPr>
        <w:t xml:space="preserve">US negotiators </w:t>
      </w:r>
      <w:r w:rsidRPr="000A05BF" w:rsidR="00AF3758">
        <w:rPr>
          <w:rFonts w:ascii="Times New Roman" w:hAnsi="Times New Roman" w:cs="Times New Roman"/>
        </w:rPr>
        <w:t>suspected that the UK’s opposition to treating the GILTI as a qualified IIR was</w:t>
      </w:r>
      <w:r w:rsidRPr="000A05BF" w:rsidR="005D312F">
        <w:rPr>
          <w:rFonts w:ascii="Times New Roman" w:hAnsi="Times New Roman" w:cs="Times New Roman"/>
        </w:rPr>
        <w:t xml:space="preserve"> calculated to slow progress on Pillar 2.</w:t>
      </w:r>
      <w:r w:rsidRPr="000A05BF" w:rsidR="003B636D">
        <w:rPr>
          <w:rFonts w:ascii="Times New Roman" w:hAnsi="Times New Roman" w:cs="Times New Roman"/>
        </w:rPr>
        <w:t xml:space="preserve">  </w:t>
      </w:r>
      <w:r w:rsidRPr="000A05BF" w:rsidR="005D312F">
        <w:rPr>
          <w:rFonts w:ascii="Times New Roman" w:hAnsi="Times New Roman" w:cs="Times New Roman"/>
        </w:rPr>
        <w:t>The UK</w:t>
      </w:r>
      <w:r w:rsidRPr="000A05BF" w:rsidR="003B636D">
        <w:rPr>
          <w:rFonts w:ascii="Times New Roman" w:hAnsi="Times New Roman" w:cs="Times New Roman"/>
        </w:rPr>
        <w:t>'</w:t>
      </w:r>
      <w:r w:rsidRPr="000A05BF" w:rsidR="005D312F">
        <w:rPr>
          <w:rFonts w:ascii="Times New Roman" w:hAnsi="Times New Roman" w:cs="Times New Roman"/>
        </w:rPr>
        <w:t xml:space="preserve">s </w:t>
      </w:r>
      <w:r w:rsidR="0003150B">
        <w:rPr>
          <w:rFonts w:ascii="Times New Roman" w:hAnsi="Times New Roman" w:cs="Times New Roman"/>
        </w:rPr>
        <w:t>lack of enthusiasm for</w:t>
      </w:r>
      <w:r w:rsidRPr="000A05BF" w:rsidR="005D312F">
        <w:rPr>
          <w:rFonts w:ascii="Times New Roman" w:hAnsi="Times New Roman" w:cs="Times New Roman"/>
        </w:rPr>
        <w:t xml:space="preserve"> Pillar 2 changed</w:t>
      </w:r>
      <w:r w:rsidRPr="000A05BF" w:rsidR="00C24ED9">
        <w:rPr>
          <w:rFonts w:ascii="Times New Roman" w:hAnsi="Times New Roman" w:cs="Times New Roman"/>
        </w:rPr>
        <w:t xml:space="preserve">, however, when it decided to increase its </w:t>
      </w:r>
      <w:r w:rsidRPr="000A05BF" w:rsidR="00DB4308">
        <w:rPr>
          <w:rFonts w:ascii="Times New Roman" w:hAnsi="Times New Roman" w:cs="Times New Roman"/>
        </w:rPr>
        <w:t>corporate</w:t>
      </w:r>
      <w:r w:rsidRPr="000A05BF" w:rsidR="00C24ED9">
        <w:rPr>
          <w:rFonts w:ascii="Times New Roman" w:hAnsi="Times New Roman" w:cs="Times New Roman"/>
        </w:rPr>
        <w:t xml:space="preserve"> tax rate</w:t>
      </w:r>
      <w:r w:rsidRPr="000A05BF" w:rsidR="00DB4308">
        <w:rPr>
          <w:rFonts w:ascii="Times New Roman" w:hAnsi="Times New Roman" w:cs="Times New Roman"/>
        </w:rPr>
        <w:t xml:space="preserve"> to 25%</w:t>
      </w:r>
      <w:r w:rsidRPr="000A05BF" w:rsidR="00AE30D9">
        <w:rPr>
          <w:rFonts w:ascii="Times New Roman" w:hAnsi="Times New Roman" w:cs="Times New Roman"/>
        </w:rPr>
        <w:t>, returning it to the fold of higher-taxed jurisdictions.</w:t>
      </w:r>
      <w:r w:rsidRPr="000A05BF" w:rsidR="00603A55">
        <w:rPr>
          <w:rFonts w:ascii="Times New Roman" w:hAnsi="Times New Roman" w:cs="Times New Roman"/>
        </w:rPr>
        <w:t xml:space="preserve">  It became a solid supporter of a Pillar 2 minimum tax.</w:t>
      </w:r>
      <w:r w:rsidRPr="000A05BF" w:rsidR="00F97198">
        <w:rPr>
          <w:rFonts w:ascii="Times New Roman" w:hAnsi="Times New Roman" w:cs="Times New Roman"/>
        </w:rPr>
        <w:t xml:space="preserve">  </w:t>
      </w:r>
      <w:r w:rsidRPr="000A05BF" w:rsidR="00AA35C5">
        <w:rPr>
          <w:rFonts w:ascii="Times New Roman" w:hAnsi="Times New Roman" w:cs="Times New Roman"/>
        </w:rPr>
        <w:t xml:space="preserve">As the 2020 elections approached in the United States, </w:t>
      </w:r>
      <w:r w:rsidRPr="000A05BF" w:rsidR="00DB0E34">
        <w:rPr>
          <w:rFonts w:ascii="Times New Roman" w:hAnsi="Times New Roman" w:cs="Times New Roman"/>
        </w:rPr>
        <w:t xml:space="preserve">presenting the probability of a new Democratic </w:t>
      </w:r>
      <w:r w:rsidRPr="000A05BF" w:rsidR="00FF28B9">
        <w:rPr>
          <w:rFonts w:ascii="Times New Roman" w:hAnsi="Times New Roman" w:cs="Times New Roman"/>
        </w:rPr>
        <w:t>administration</w:t>
      </w:r>
      <w:r w:rsidRPr="000A05BF" w:rsidR="00A92BF1">
        <w:rPr>
          <w:rFonts w:ascii="Times New Roman" w:hAnsi="Times New Roman" w:cs="Times New Roman"/>
        </w:rPr>
        <w:t xml:space="preserve"> with a </w:t>
      </w:r>
      <w:r w:rsidRPr="000A05BF" w:rsidR="008434F4">
        <w:rPr>
          <w:rFonts w:ascii="Times New Roman" w:hAnsi="Times New Roman" w:cs="Times New Roman"/>
        </w:rPr>
        <w:t>campaign</w:t>
      </w:r>
      <w:r w:rsidRPr="000A05BF" w:rsidR="00A92BF1">
        <w:rPr>
          <w:rFonts w:ascii="Times New Roman" w:hAnsi="Times New Roman" w:cs="Times New Roman"/>
        </w:rPr>
        <w:t xml:space="preserve"> platform w</w:t>
      </w:r>
      <w:r w:rsidR="00D03000">
        <w:rPr>
          <w:rFonts w:ascii="Times New Roman" w:hAnsi="Times New Roman" w:cs="Times New Roman"/>
        </w:rPr>
        <w:t>hich</w:t>
      </w:r>
      <w:r w:rsidRPr="000A05BF" w:rsidR="00A92BF1">
        <w:rPr>
          <w:rFonts w:ascii="Times New Roman" w:hAnsi="Times New Roman" w:cs="Times New Roman"/>
        </w:rPr>
        <w:t xml:space="preserve"> included </w:t>
      </w:r>
      <w:r w:rsidRPr="000A05BF" w:rsidR="008434F4">
        <w:rPr>
          <w:rFonts w:ascii="Times New Roman" w:hAnsi="Times New Roman" w:cs="Times New Roman"/>
        </w:rPr>
        <w:t>putting</w:t>
      </w:r>
      <w:r w:rsidRPr="000A05BF" w:rsidR="00A92BF1">
        <w:rPr>
          <w:rFonts w:ascii="Times New Roman" w:hAnsi="Times New Roman" w:cs="Times New Roman"/>
        </w:rPr>
        <w:t xml:space="preserve"> the GILTI</w:t>
      </w:r>
      <w:r w:rsidRPr="000A05BF" w:rsidR="008434F4">
        <w:rPr>
          <w:rFonts w:ascii="Times New Roman" w:hAnsi="Times New Roman" w:cs="Times New Roman"/>
        </w:rPr>
        <w:t xml:space="preserve"> on a per country</w:t>
      </w:r>
      <w:r w:rsidRPr="000A05BF" w:rsidR="0091006A">
        <w:rPr>
          <w:rFonts w:ascii="Times New Roman" w:hAnsi="Times New Roman" w:cs="Times New Roman"/>
        </w:rPr>
        <w:t xml:space="preserve"> basis</w:t>
      </w:r>
      <w:r w:rsidRPr="000A05BF" w:rsidR="00FF28B9">
        <w:rPr>
          <w:rFonts w:ascii="Times New Roman" w:hAnsi="Times New Roman" w:cs="Times New Roman"/>
        </w:rPr>
        <w:t xml:space="preserve">, </w:t>
      </w:r>
      <w:r w:rsidRPr="000A05BF" w:rsidR="00C9497A">
        <w:rPr>
          <w:rFonts w:ascii="Times New Roman" w:hAnsi="Times New Roman" w:cs="Times New Roman"/>
        </w:rPr>
        <w:t xml:space="preserve">negotiating positions </w:t>
      </w:r>
      <w:r w:rsidRPr="000A05BF" w:rsidR="0013013E">
        <w:rPr>
          <w:rFonts w:ascii="Times New Roman" w:hAnsi="Times New Roman" w:cs="Times New Roman"/>
        </w:rPr>
        <w:t>on</w:t>
      </w:r>
      <w:r w:rsidRPr="000A05BF" w:rsidR="00C9497A">
        <w:rPr>
          <w:rFonts w:ascii="Times New Roman" w:hAnsi="Times New Roman" w:cs="Times New Roman"/>
        </w:rPr>
        <w:t xml:space="preserve"> Pillar 2 froze</w:t>
      </w:r>
      <w:r w:rsidRPr="000A05BF" w:rsidR="0013013E">
        <w:rPr>
          <w:rFonts w:ascii="Times New Roman" w:hAnsi="Times New Roman" w:cs="Times New Roman"/>
        </w:rPr>
        <w:t xml:space="preserve"> awaiting the outcome.</w:t>
      </w:r>
      <w:r w:rsidR="005D4277">
        <w:rPr>
          <w:rFonts w:ascii="Times New Roman" w:hAnsi="Times New Roman" w:cs="Times New Roman"/>
        </w:rPr>
        <w:t xml:space="preserve">  In highly negotiated language, the Blueprint Report stated:</w:t>
      </w:r>
    </w:p>
    <w:p w:rsidR="005D4277" w:rsidP="00581FC4" w:rsidRDefault="005D4277" w14:paraId="6CB19F16" w14:textId="77777777">
      <w:pPr>
        <w:spacing w:line="276" w:lineRule="auto"/>
        <w:jc w:val="both"/>
        <w:rPr>
          <w:rFonts w:ascii="Times New Roman" w:hAnsi="Times New Roman" w:cs="Times New Roman"/>
        </w:rPr>
      </w:pPr>
    </w:p>
    <w:p w:rsidR="005D4277" w:rsidP="00581FC4" w:rsidRDefault="005D4277" w14:paraId="75128F11" w14:textId="49C238D5">
      <w:pPr>
        <w:spacing w:line="276" w:lineRule="auto"/>
        <w:ind w:left="720"/>
        <w:jc w:val="both"/>
        <w:rPr>
          <w:rFonts w:ascii="Times New Roman" w:hAnsi="Times New Roman" w:cs="Times New Roman"/>
        </w:rPr>
      </w:pPr>
      <w:r>
        <w:rPr>
          <w:rFonts w:ascii="Times New Roman" w:hAnsi="Times New Roman" w:cs="Times New Roman"/>
        </w:rPr>
        <w:t xml:space="preserve">Given the pre-existing nature of the GILTI regime and its legislative intent there </w:t>
      </w:r>
      <w:r w:rsidR="00D03000">
        <w:rPr>
          <w:rFonts w:ascii="Times New Roman" w:hAnsi="Times New Roman" w:cs="Times New Roman"/>
        </w:rPr>
        <w:t xml:space="preserve">are </w:t>
      </w:r>
      <w:r>
        <w:rPr>
          <w:rFonts w:ascii="Times New Roman" w:hAnsi="Times New Roman" w:cs="Times New Roman"/>
        </w:rPr>
        <w:t>reasons for treating GILTI a</w:t>
      </w:r>
      <w:r w:rsidR="00167E20">
        <w:rPr>
          <w:rFonts w:ascii="Times New Roman" w:hAnsi="Times New Roman" w:cs="Times New Roman"/>
        </w:rPr>
        <w:t>s</w:t>
      </w:r>
      <w:r>
        <w:rPr>
          <w:rFonts w:ascii="Times New Roman" w:hAnsi="Times New Roman" w:cs="Times New Roman"/>
        </w:rPr>
        <w:t xml:space="preserve"> a qualified income inclusion rule for purposes </w:t>
      </w:r>
      <w:r w:rsidR="00184E92">
        <w:rPr>
          <w:rFonts w:ascii="Times New Roman" w:hAnsi="Times New Roman" w:cs="Times New Roman"/>
        </w:rPr>
        <w:t xml:space="preserve">of the </w:t>
      </w:r>
      <w:proofErr w:type="spellStart"/>
      <w:r w:rsidR="00184E92">
        <w:rPr>
          <w:rFonts w:ascii="Times New Roman" w:hAnsi="Times New Roman" w:cs="Times New Roman"/>
        </w:rPr>
        <w:t>GloBE</w:t>
      </w:r>
      <w:proofErr w:type="spellEnd"/>
      <w:r w:rsidR="00184E92">
        <w:rPr>
          <w:rFonts w:ascii="Times New Roman" w:hAnsi="Times New Roman" w:cs="Times New Roman"/>
        </w:rPr>
        <w:t xml:space="preserve"> rules provided that the coexistence achieves reasonably equivalent effects.  This treatment would need to be reviewed if subsequent </w:t>
      </w:r>
      <w:r w:rsidR="00D03000">
        <w:rPr>
          <w:rFonts w:ascii="Times New Roman" w:hAnsi="Times New Roman" w:cs="Times New Roman"/>
        </w:rPr>
        <w:t>legislation</w:t>
      </w:r>
      <w:r w:rsidR="00184E92">
        <w:rPr>
          <w:rFonts w:ascii="Times New Roman" w:hAnsi="Times New Roman" w:cs="Times New Roman"/>
        </w:rPr>
        <w:t xml:space="preserve"> or regulations in the US would have </w:t>
      </w:r>
      <w:r w:rsidR="00184E92">
        <w:rPr>
          <w:rFonts w:ascii="Times New Roman" w:hAnsi="Times New Roman" w:cs="Times New Roman"/>
        </w:rPr>
        <w:lastRenderedPageBreak/>
        <w:t>the effect of materially narrowing the GILTI tax base or reducing the legislated rate of tax.  The Inclusive Framework recognizes tha</w:t>
      </w:r>
      <w:r w:rsidR="00D03000">
        <w:rPr>
          <w:rFonts w:ascii="Times New Roman" w:hAnsi="Times New Roman" w:cs="Times New Roman"/>
        </w:rPr>
        <w:t>t</w:t>
      </w:r>
      <w:r w:rsidR="00184E92">
        <w:rPr>
          <w:rFonts w:ascii="Times New Roman" w:hAnsi="Times New Roman" w:cs="Times New Roman"/>
        </w:rPr>
        <w:t xml:space="preserve"> </w:t>
      </w:r>
      <w:r w:rsidR="00D03000">
        <w:rPr>
          <w:rFonts w:ascii="Times New Roman" w:hAnsi="Times New Roman" w:cs="Times New Roman"/>
        </w:rPr>
        <w:t>an</w:t>
      </w:r>
      <w:r w:rsidR="00184E92">
        <w:rPr>
          <w:rFonts w:ascii="Times New Roman" w:hAnsi="Times New Roman" w:cs="Times New Roman"/>
        </w:rPr>
        <w:t xml:space="preserve"> agreement on t</w:t>
      </w:r>
      <w:r w:rsidR="00D03000">
        <w:rPr>
          <w:rFonts w:ascii="Times New Roman" w:hAnsi="Times New Roman" w:cs="Times New Roman"/>
        </w:rPr>
        <w:t>he</w:t>
      </w:r>
      <w:r w:rsidR="00184E92">
        <w:rPr>
          <w:rFonts w:ascii="Times New Roman" w:hAnsi="Times New Roman" w:cs="Times New Roman"/>
        </w:rPr>
        <w:t xml:space="preserve"> co-existence of the GILTI and the </w:t>
      </w:r>
      <w:proofErr w:type="spellStart"/>
      <w:r w:rsidR="00184E92">
        <w:rPr>
          <w:rFonts w:ascii="Times New Roman" w:hAnsi="Times New Roman" w:cs="Times New Roman"/>
        </w:rPr>
        <w:t>GloBE</w:t>
      </w:r>
      <w:proofErr w:type="spellEnd"/>
      <w:r w:rsidR="00184E92">
        <w:rPr>
          <w:rFonts w:ascii="Times New Roman" w:hAnsi="Times New Roman" w:cs="Times New Roman"/>
        </w:rPr>
        <w:t xml:space="preserve"> would need to be part of the political agreement on Pillar Two.</w:t>
      </w:r>
      <w:r w:rsidR="00D03000">
        <w:rPr>
          <w:rStyle w:val="FootnoteReference"/>
          <w:rFonts w:ascii="Times New Roman" w:hAnsi="Times New Roman" w:cs="Times New Roman"/>
        </w:rPr>
        <w:footnoteReference w:id="14"/>
      </w:r>
    </w:p>
    <w:p w:rsidR="00D03000" w:rsidP="00581FC4" w:rsidRDefault="00D03000" w14:paraId="5B873B33" w14:textId="77777777">
      <w:pPr>
        <w:spacing w:line="276" w:lineRule="auto"/>
        <w:ind w:left="720"/>
        <w:jc w:val="both"/>
        <w:rPr>
          <w:rFonts w:ascii="Times New Roman" w:hAnsi="Times New Roman" w:cs="Times New Roman"/>
        </w:rPr>
      </w:pPr>
    </w:p>
    <w:p w:rsidR="003F1AC8" w:rsidP="00581FC4" w:rsidRDefault="00D03000" w14:paraId="27F94E20" w14:textId="06958079">
      <w:pPr>
        <w:spacing w:line="276" w:lineRule="auto"/>
        <w:jc w:val="both"/>
        <w:rPr>
          <w:rFonts w:ascii="Times New Roman" w:hAnsi="Times New Roman" w:cs="Times New Roman"/>
        </w:rPr>
      </w:pPr>
      <w:r>
        <w:rPr>
          <w:rFonts w:ascii="Times New Roman" w:hAnsi="Times New Roman" w:cs="Times New Roman"/>
        </w:rPr>
        <w:tab/>
      </w:r>
      <w:r w:rsidR="00187DAB">
        <w:rPr>
          <w:rFonts w:ascii="Times New Roman" w:hAnsi="Times New Roman" w:cs="Times New Roman"/>
        </w:rPr>
        <w:t xml:space="preserve">As negotiated during 2019 and 2020 and reflected in the 2020 Pillar 2 Blueprint Report, the second component of the </w:t>
      </w:r>
      <w:proofErr w:type="spellStart"/>
      <w:r w:rsidR="00187DAB">
        <w:rPr>
          <w:rFonts w:ascii="Times New Roman" w:hAnsi="Times New Roman" w:cs="Times New Roman"/>
        </w:rPr>
        <w:t>GloBE</w:t>
      </w:r>
      <w:proofErr w:type="spellEnd"/>
      <w:r w:rsidR="00187DAB">
        <w:rPr>
          <w:rFonts w:ascii="Times New Roman" w:hAnsi="Times New Roman" w:cs="Times New Roman"/>
        </w:rPr>
        <w:t xml:space="preserve"> rules was an Undertaxed Payments Rule ("UTPR") designed to "backstop" the IIR.  Because Pillar 2 was being proposed as a common approach rather than </w:t>
      </w:r>
      <w:r w:rsidR="00B849A1">
        <w:rPr>
          <w:rFonts w:ascii="Times New Roman" w:hAnsi="Times New Roman" w:cs="Times New Roman"/>
        </w:rPr>
        <w:t xml:space="preserve">as </w:t>
      </w:r>
      <w:r w:rsidR="00187DAB">
        <w:rPr>
          <w:rFonts w:ascii="Times New Roman" w:hAnsi="Times New Roman" w:cs="Times New Roman"/>
        </w:rPr>
        <w:t xml:space="preserve">a mandatory regime, it was anticipated that not all the countries of the world would adopt an IIR to impose top up tax on </w:t>
      </w:r>
      <w:r w:rsidR="00A16207">
        <w:rPr>
          <w:rFonts w:ascii="Times New Roman" w:hAnsi="Times New Roman" w:cs="Times New Roman"/>
        </w:rPr>
        <w:t xml:space="preserve">the income of </w:t>
      </w:r>
      <w:r w:rsidR="00187DAB">
        <w:rPr>
          <w:rFonts w:ascii="Times New Roman" w:hAnsi="Times New Roman" w:cs="Times New Roman"/>
        </w:rPr>
        <w:t xml:space="preserve">low-taxed foreign subsidiaries of MNEs </w:t>
      </w:r>
      <w:r w:rsidR="00A16207">
        <w:rPr>
          <w:rFonts w:ascii="Times New Roman" w:hAnsi="Times New Roman" w:cs="Times New Roman"/>
        </w:rPr>
        <w:t>headquartered i</w:t>
      </w:r>
      <w:r w:rsidR="004944BB">
        <w:rPr>
          <w:rFonts w:ascii="Times New Roman" w:hAnsi="Times New Roman" w:cs="Times New Roman"/>
        </w:rPr>
        <w:t>n their jurisdictions.  In addition, even in those countries that implement an IIR, that IIR would not apply a top</w:t>
      </w:r>
      <w:r w:rsidR="00A16207">
        <w:rPr>
          <w:rFonts w:ascii="Times New Roman" w:hAnsi="Times New Roman" w:cs="Times New Roman"/>
        </w:rPr>
        <w:t>-</w:t>
      </w:r>
      <w:r w:rsidR="004944BB">
        <w:rPr>
          <w:rFonts w:ascii="Times New Roman" w:hAnsi="Times New Roman" w:cs="Times New Roman"/>
        </w:rPr>
        <w:t>up tax to income earned in the UPE's own country of residence.  In the absence</w:t>
      </w:r>
      <w:r w:rsidR="00A16207">
        <w:rPr>
          <w:rFonts w:ascii="Times New Roman" w:hAnsi="Times New Roman" w:cs="Times New Roman"/>
        </w:rPr>
        <w:t xml:space="preserve"> some back</w:t>
      </w:r>
      <w:r w:rsidR="00B849A1">
        <w:rPr>
          <w:rFonts w:ascii="Times New Roman" w:hAnsi="Times New Roman" w:cs="Times New Roman"/>
        </w:rPr>
        <w:t>-</w:t>
      </w:r>
      <w:r w:rsidR="00A16207">
        <w:rPr>
          <w:rFonts w:ascii="Times New Roman" w:hAnsi="Times New Roman" w:cs="Times New Roman"/>
        </w:rPr>
        <w:t xml:space="preserve">up rule, a country implementing Pillar 2 would be putting itself at a competitive disadvantage as </w:t>
      </w:r>
      <w:r w:rsidR="00CF1FA1">
        <w:rPr>
          <w:rFonts w:ascii="Times New Roman" w:hAnsi="Times New Roman" w:cs="Times New Roman"/>
        </w:rPr>
        <w:t xml:space="preserve">a </w:t>
      </w:r>
      <w:r w:rsidR="00A16207">
        <w:rPr>
          <w:rFonts w:ascii="Times New Roman" w:hAnsi="Times New Roman" w:cs="Times New Roman"/>
        </w:rPr>
        <w:t>headquarters jurisdictions compared with countries that did not.  It was feared that an incentive would be created for MNE's to redomicile from jurisdictions that implement an IRR to jurisdictions that do not.</w:t>
      </w:r>
    </w:p>
    <w:p w:rsidR="00A16207" w:rsidP="00581FC4" w:rsidRDefault="00A16207" w14:paraId="5598A9CD" w14:textId="77777777">
      <w:pPr>
        <w:spacing w:line="276" w:lineRule="auto"/>
        <w:jc w:val="both"/>
        <w:rPr>
          <w:rFonts w:ascii="Times New Roman" w:hAnsi="Times New Roman" w:cs="Times New Roman"/>
        </w:rPr>
      </w:pPr>
    </w:p>
    <w:p w:rsidR="002E4380" w:rsidP="00581FC4" w:rsidRDefault="00A16207" w14:paraId="0A9F1DAF" w14:textId="2C5E64F5">
      <w:pPr>
        <w:spacing w:line="276" w:lineRule="auto"/>
        <w:jc w:val="both"/>
        <w:rPr>
          <w:rFonts w:ascii="Times New Roman" w:hAnsi="Times New Roman" w:cs="Times New Roman"/>
        </w:rPr>
      </w:pPr>
      <w:r>
        <w:rPr>
          <w:rFonts w:ascii="Times New Roman" w:hAnsi="Times New Roman" w:cs="Times New Roman"/>
        </w:rPr>
        <w:tab/>
        <w:t xml:space="preserve">The Undertaxed Payments Rule as described in the 2020 Pillar 2 Blueprint Report was designed to backstop the IIR by </w:t>
      </w:r>
      <w:r w:rsidR="00C9621D">
        <w:rPr>
          <w:rFonts w:ascii="Times New Roman" w:hAnsi="Times New Roman" w:cs="Times New Roman"/>
        </w:rPr>
        <w:t xml:space="preserve">requiring countries that adopt Pillar 2 to deny deductions to Constituent Entities operating in their jurisdictions for payments </w:t>
      </w:r>
      <w:r w:rsidR="002E4380">
        <w:rPr>
          <w:rFonts w:ascii="Times New Roman" w:hAnsi="Times New Roman" w:cs="Times New Roman"/>
        </w:rPr>
        <w:t xml:space="preserve">made </w:t>
      </w:r>
      <w:r w:rsidR="00C9621D">
        <w:rPr>
          <w:rFonts w:ascii="Times New Roman" w:hAnsi="Times New Roman" w:cs="Times New Roman"/>
        </w:rPr>
        <w:t xml:space="preserve">to related parties that are not subject to being topped up under an IIR.  This design was based on the </w:t>
      </w:r>
      <w:r w:rsidR="00DD504A">
        <w:rPr>
          <w:rFonts w:ascii="Times New Roman" w:hAnsi="Times New Roman" w:cs="Times New Roman"/>
        </w:rPr>
        <w:t>observation</w:t>
      </w:r>
      <w:r w:rsidR="00C9621D">
        <w:rPr>
          <w:rFonts w:ascii="Times New Roman" w:hAnsi="Times New Roman" w:cs="Times New Roman"/>
        </w:rPr>
        <w:t xml:space="preserve"> that even if the UPE jurisdiction for a MNE group does not implement Pillar 2, the group would likely have significant operations in other countries that do implement Pillar 2.  </w:t>
      </w:r>
      <w:r w:rsidR="00A90418">
        <w:rPr>
          <w:rFonts w:ascii="Times New Roman" w:hAnsi="Times New Roman" w:cs="Times New Roman"/>
        </w:rPr>
        <w:t xml:space="preserve">Under the </w:t>
      </w:r>
      <w:r w:rsidR="00DD683A">
        <w:rPr>
          <w:rFonts w:ascii="Times New Roman" w:hAnsi="Times New Roman" w:cs="Times New Roman"/>
        </w:rPr>
        <w:t xml:space="preserve">2020 </w:t>
      </w:r>
      <w:r w:rsidR="00A90418">
        <w:rPr>
          <w:rFonts w:ascii="Times New Roman" w:hAnsi="Times New Roman" w:cs="Times New Roman"/>
        </w:rPr>
        <w:t>Blue</w:t>
      </w:r>
      <w:r w:rsidR="00DD683A">
        <w:rPr>
          <w:rFonts w:ascii="Times New Roman" w:hAnsi="Times New Roman" w:cs="Times New Roman"/>
        </w:rPr>
        <w:t>print</w:t>
      </w:r>
      <w:r w:rsidR="00A90418">
        <w:rPr>
          <w:rFonts w:ascii="Times New Roman" w:hAnsi="Times New Roman" w:cs="Times New Roman"/>
        </w:rPr>
        <w:t xml:space="preserve"> UTPR, a top-up tax amount would be calculated for every Constituent Entity within a MNE group that was not subject to topping up under an IIR</w:t>
      </w:r>
      <w:r w:rsidR="00DD504A">
        <w:rPr>
          <w:rFonts w:ascii="Times New Roman" w:hAnsi="Times New Roman" w:cs="Times New Roman"/>
        </w:rPr>
        <w:t xml:space="preserve"> under the same methodology used </w:t>
      </w:r>
      <w:r w:rsidR="00D312A1">
        <w:rPr>
          <w:rFonts w:ascii="Times New Roman" w:hAnsi="Times New Roman" w:cs="Times New Roman"/>
        </w:rPr>
        <w:t>for</w:t>
      </w:r>
      <w:r w:rsidR="00DD504A">
        <w:rPr>
          <w:rFonts w:ascii="Times New Roman" w:hAnsi="Times New Roman" w:cs="Times New Roman"/>
        </w:rPr>
        <w:t xml:space="preserve"> the IIR</w:t>
      </w:r>
      <w:r w:rsidR="00A90418">
        <w:rPr>
          <w:rFonts w:ascii="Times New Roman" w:hAnsi="Times New Roman" w:cs="Times New Roman"/>
        </w:rPr>
        <w:t>.  Th</w:t>
      </w:r>
      <w:r w:rsidR="00DD504A">
        <w:rPr>
          <w:rFonts w:ascii="Times New Roman" w:hAnsi="Times New Roman" w:cs="Times New Roman"/>
        </w:rPr>
        <w:t>is</w:t>
      </w:r>
      <w:r w:rsidR="00A90418">
        <w:rPr>
          <w:rFonts w:ascii="Times New Roman" w:hAnsi="Times New Roman" w:cs="Times New Roman"/>
        </w:rPr>
        <w:t xml:space="preserve"> </w:t>
      </w:r>
      <w:r w:rsidR="00DD504A">
        <w:rPr>
          <w:rFonts w:ascii="Times New Roman" w:hAnsi="Times New Roman" w:cs="Times New Roman"/>
        </w:rPr>
        <w:t xml:space="preserve">top-up </w:t>
      </w:r>
      <w:r w:rsidR="00A90418">
        <w:rPr>
          <w:rFonts w:ascii="Times New Roman" w:hAnsi="Times New Roman" w:cs="Times New Roman"/>
        </w:rPr>
        <w:t xml:space="preserve">amount would then be allocated for collection to Constituent Entities within the MNE groups </w:t>
      </w:r>
      <w:r w:rsidR="00DD504A">
        <w:rPr>
          <w:rFonts w:ascii="Times New Roman" w:hAnsi="Times New Roman" w:cs="Times New Roman"/>
        </w:rPr>
        <w:t xml:space="preserve">that are </w:t>
      </w:r>
      <w:r w:rsidR="00A90418">
        <w:rPr>
          <w:rFonts w:ascii="Times New Roman" w:hAnsi="Times New Roman" w:cs="Times New Roman"/>
        </w:rPr>
        <w:t xml:space="preserve">resident in countries that do implement Pillar 2 </w:t>
      </w:r>
      <w:r w:rsidR="00DD504A">
        <w:rPr>
          <w:rFonts w:ascii="Times New Roman" w:hAnsi="Times New Roman" w:cs="Times New Roman"/>
        </w:rPr>
        <w:t xml:space="preserve">and the UTPR </w:t>
      </w:r>
      <w:r w:rsidR="00A90418">
        <w:rPr>
          <w:rFonts w:ascii="Times New Roman" w:hAnsi="Times New Roman" w:cs="Times New Roman"/>
        </w:rPr>
        <w:t>(</w:t>
      </w:r>
      <w:r w:rsidR="00B616A3">
        <w:rPr>
          <w:rFonts w:ascii="Times New Roman" w:hAnsi="Times New Roman" w:cs="Times New Roman"/>
        </w:rPr>
        <w:t xml:space="preserve">such affiliates are </w:t>
      </w:r>
      <w:r w:rsidR="00A90418">
        <w:rPr>
          <w:rFonts w:ascii="Times New Roman" w:hAnsi="Times New Roman" w:cs="Times New Roman"/>
        </w:rPr>
        <w:t>referred to as "UTPR Taxpayers").  Th</w:t>
      </w:r>
      <w:r w:rsidR="00DD504A">
        <w:rPr>
          <w:rFonts w:ascii="Times New Roman" w:hAnsi="Times New Roman" w:cs="Times New Roman"/>
        </w:rPr>
        <w:t>is</w:t>
      </w:r>
      <w:r w:rsidR="00A90418">
        <w:rPr>
          <w:rFonts w:ascii="Times New Roman" w:hAnsi="Times New Roman" w:cs="Times New Roman"/>
        </w:rPr>
        <w:t xml:space="preserve"> allocation would be made among the UTPR Taxpayers within the group in proportion to the amounts of the deductible payments made by </w:t>
      </w:r>
      <w:r w:rsidR="00DD504A">
        <w:rPr>
          <w:rFonts w:ascii="Times New Roman" w:hAnsi="Times New Roman" w:cs="Times New Roman"/>
        </w:rPr>
        <w:t>all</w:t>
      </w:r>
      <w:r w:rsidR="00A90418">
        <w:rPr>
          <w:rFonts w:ascii="Times New Roman" w:hAnsi="Times New Roman" w:cs="Times New Roman"/>
        </w:rPr>
        <w:t xml:space="preserve"> UTPR Taxpayers to the low-taxed Constituent Entity being topped up.  The Blue</w:t>
      </w:r>
      <w:r w:rsidR="00DD683A">
        <w:rPr>
          <w:rFonts w:ascii="Times New Roman" w:hAnsi="Times New Roman" w:cs="Times New Roman"/>
        </w:rPr>
        <w:t>print</w:t>
      </w:r>
      <w:r w:rsidR="00A90418">
        <w:rPr>
          <w:rFonts w:ascii="Times New Roman" w:hAnsi="Times New Roman" w:cs="Times New Roman"/>
        </w:rPr>
        <w:t xml:space="preserve"> UTPR would have therefore operated </w:t>
      </w:r>
      <w:r w:rsidR="002E4380">
        <w:rPr>
          <w:rFonts w:ascii="Times New Roman" w:hAnsi="Times New Roman" w:cs="Times New Roman"/>
        </w:rPr>
        <w:t>as</w:t>
      </w:r>
      <w:r w:rsidR="00A90418">
        <w:rPr>
          <w:rFonts w:ascii="Times New Roman" w:hAnsi="Times New Roman" w:cs="Times New Roman"/>
        </w:rPr>
        <w:t xml:space="preserve"> a</w:t>
      </w:r>
      <w:r w:rsidR="00DD504A">
        <w:rPr>
          <w:rFonts w:ascii="Times New Roman" w:hAnsi="Times New Roman" w:cs="Times New Roman"/>
        </w:rPr>
        <w:t>n</w:t>
      </w:r>
      <w:r w:rsidR="00A90418">
        <w:rPr>
          <w:rFonts w:ascii="Times New Roman" w:hAnsi="Times New Roman" w:cs="Times New Roman"/>
        </w:rPr>
        <w:t xml:space="preserve"> anti-base erosion regime, denying deductions in higher-taxed jurisdictions for related party payments </w:t>
      </w:r>
      <w:r w:rsidR="00687129">
        <w:rPr>
          <w:rFonts w:ascii="Times New Roman" w:hAnsi="Times New Roman" w:cs="Times New Roman"/>
        </w:rPr>
        <w:t>made into</w:t>
      </w:r>
      <w:r w:rsidR="00A90418">
        <w:rPr>
          <w:rFonts w:ascii="Times New Roman" w:hAnsi="Times New Roman" w:cs="Times New Roman"/>
        </w:rPr>
        <w:t xml:space="preserve"> low-tax jurisdictions.  </w:t>
      </w:r>
      <w:r w:rsidR="00687129">
        <w:rPr>
          <w:rFonts w:ascii="Times New Roman" w:hAnsi="Times New Roman" w:cs="Times New Roman"/>
        </w:rPr>
        <w:t>E</w:t>
      </w:r>
      <w:r w:rsidR="00DD504A">
        <w:rPr>
          <w:rFonts w:ascii="Times New Roman" w:hAnsi="Times New Roman" w:cs="Times New Roman"/>
        </w:rPr>
        <w:t xml:space="preserve">ach UTPR Taxpayer would be denied a deduction in its residence jurisdiction for an amount of its payments to the low-tax Constituent Entity </w:t>
      </w:r>
      <w:r w:rsidR="00687129">
        <w:rPr>
          <w:rFonts w:ascii="Times New Roman" w:hAnsi="Times New Roman" w:cs="Times New Roman"/>
        </w:rPr>
        <w:t xml:space="preserve">sufficient </w:t>
      </w:r>
      <w:r w:rsidR="00DD504A">
        <w:rPr>
          <w:rFonts w:ascii="Times New Roman" w:hAnsi="Times New Roman" w:cs="Times New Roman"/>
        </w:rPr>
        <w:t xml:space="preserve">to collect additional tax equal to its allocable share of the top-up tax for the low-taxed Constituent Entity.  </w:t>
      </w:r>
    </w:p>
    <w:p w:rsidR="002E4380" w:rsidP="00581FC4" w:rsidRDefault="002E4380" w14:paraId="314A674F" w14:textId="77777777">
      <w:pPr>
        <w:spacing w:line="276" w:lineRule="auto"/>
        <w:jc w:val="both"/>
        <w:rPr>
          <w:rFonts w:ascii="Times New Roman" w:hAnsi="Times New Roman" w:cs="Times New Roman"/>
        </w:rPr>
      </w:pPr>
    </w:p>
    <w:p w:rsidR="00A16207" w:rsidP="00581FC4" w:rsidRDefault="002E4380" w14:paraId="3A16D2EF" w14:textId="3F5FB117">
      <w:pPr>
        <w:spacing w:line="276" w:lineRule="auto"/>
        <w:jc w:val="both"/>
        <w:rPr>
          <w:rFonts w:ascii="Times New Roman" w:hAnsi="Times New Roman" w:cs="Times New Roman"/>
        </w:rPr>
      </w:pPr>
      <w:r>
        <w:rPr>
          <w:rFonts w:ascii="Times New Roman" w:hAnsi="Times New Roman" w:cs="Times New Roman"/>
        </w:rPr>
        <w:tab/>
        <w:t xml:space="preserve">If the related party payments made by UTPR Taxpayers in the group </w:t>
      </w:r>
      <w:r w:rsidR="004640F9">
        <w:rPr>
          <w:rFonts w:ascii="Times New Roman" w:hAnsi="Times New Roman" w:cs="Times New Roman"/>
        </w:rPr>
        <w:t>directly</w:t>
      </w:r>
      <w:r w:rsidR="00F96C19">
        <w:rPr>
          <w:rFonts w:ascii="Times New Roman" w:hAnsi="Times New Roman" w:cs="Times New Roman"/>
        </w:rPr>
        <w:t xml:space="preserve"> </w:t>
      </w:r>
      <w:r>
        <w:rPr>
          <w:rFonts w:ascii="Times New Roman" w:hAnsi="Times New Roman" w:cs="Times New Roman"/>
        </w:rPr>
        <w:t>to the low-taxed Constituent Entity were not sufficient in the aggregate for the disallowance of de</w:t>
      </w:r>
      <w:r w:rsidR="005B7698">
        <w:rPr>
          <w:rFonts w:ascii="Times New Roman" w:hAnsi="Times New Roman" w:cs="Times New Roman"/>
        </w:rPr>
        <w:t xml:space="preserve">ductions for them </w:t>
      </w:r>
      <w:r>
        <w:rPr>
          <w:rFonts w:ascii="Times New Roman" w:hAnsi="Times New Roman" w:cs="Times New Roman"/>
        </w:rPr>
        <w:t>to produce an additional tax equal to the top up amount, a second allocation of the remaining top</w:t>
      </w:r>
      <w:r w:rsidR="00F96C19">
        <w:rPr>
          <w:rFonts w:ascii="Times New Roman" w:hAnsi="Times New Roman" w:cs="Times New Roman"/>
        </w:rPr>
        <w:t>-</w:t>
      </w:r>
      <w:r>
        <w:rPr>
          <w:rFonts w:ascii="Times New Roman" w:hAnsi="Times New Roman" w:cs="Times New Roman"/>
        </w:rPr>
        <w:t xml:space="preserve">up </w:t>
      </w:r>
      <w:r w:rsidR="00F96C19">
        <w:rPr>
          <w:rFonts w:ascii="Times New Roman" w:hAnsi="Times New Roman" w:cs="Times New Roman"/>
        </w:rPr>
        <w:t>amount</w:t>
      </w:r>
      <w:r>
        <w:rPr>
          <w:rFonts w:ascii="Times New Roman" w:hAnsi="Times New Roman" w:cs="Times New Roman"/>
        </w:rPr>
        <w:t xml:space="preserve"> would be made.  This second allocation would be made among all UTPR </w:t>
      </w:r>
      <w:r>
        <w:rPr>
          <w:rFonts w:ascii="Times New Roman" w:hAnsi="Times New Roman" w:cs="Times New Roman"/>
        </w:rPr>
        <w:lastRenderedPageBreak/>
        <w:t xml:space="preserve">Taxpayers within the group that </w:t>
      </w:r>
      <w:r w:rsidR="005B7698">
        <w:rPr>
          <w:rFonts w:ascii="Times New Roman" w:hAnsi="Times New Roman" w:cs="Times New Roman"/>
        </w:rPr>
        <w:t>had</w:t>
      </w:r>
      <w:r>
        <w:rPr>
          <w:rFonts w:ascii="Times New Roman" w:hAnsi="Times New Roman" w:cs="Times New Roman"/>
        </w:rPr>
        <w:t xml:space="preserve"> net related party expenditures, </w:t>
      </w:r>
      <w:proofErr w:type="gramStart"/>
      <w:r>
        <w:rPr>
          <w:rFonts w:ascii="Times New Roman" w:hAnsi="Times New Roman" w:cs="Times New Roman"/>
        </w:rPr>
        <w:t>i.e.</w:t>
      </w:r>
      <w:proofErr w:type="gramEnd"/>
      <w:r>
        <w:rPr>
          <w:rFonts w:ascii="Times New Roman" w:hAnsi="Times New Roman" w:cs="Times New Roman"/>
        </w:rPr>
        <w:t xml:space="preserve"> that </w:t>
      </w:r>
      <w:r w:rsidR="00BB54AB">
        <w:rPr>
          <w:rFonts w:ascii="Times New Roman" w:hAnsi="Times New Roman" w:cs="Times New Roman"/>
        </w:rPr>
        <w:t xml:space="preserve">had </w:t>
      </w:r>
      <w:r>
        <w:rPr>
          <w:rFonts w:ascii="Times New Roman" w:hAnsi="Times New Roman" w:cs="Times New Roman"/>
        </w:rPr>
        <w:t>ma</w:t>
      </w:r>
      <w:r w:rsidR="005B7698">
        <w:rPr>
          <w:rFonts w:ascii="Times New Roman" w:hAnsi="Times New Roman" w:cs="Times New Roman"/>
        </w:rPr>
        <w:t>d</w:t>
      </w:r>
      <w:r>
        <w:rPr>
          <w:rFonts w:ascii="Times New Roman" w:hAnsi="Times New Roman" w:cs="Times New Roman"/>
        </w:rPr>
        <w:t xml:space="preserve">e deductible payments to related parties in excess of related party income received.  </w:t>
      </w:r>
      <w:r w:rsidR="005B7698">
        <w:rPr>
          <w:rFonts w:ascii="Times New Roman" w:hAnsi="Times New Roman" w:cs="Times New Roman"/>
        </w:rPr>
        <w:t xml:space="preserve">Deductions for an amount of gross related party payments made to any member of the group would be denied in an amount </w:t>
      </w:r>
      <w:r w:rsidR="00942E38">
        <w:rPr>
          <w:rFonts w:ascii="Times New Roman" w:hAnsi="Times New Roman" w:cs="Times New Roman"/>
        </w:rPr>
        <w:t xml:space="preserve">sufficient to </w:t>
      </w:r>
      <w:r w:rsidR="005B7698">
        <w:rPr>
          <w:rFonts w:ascii="Times New Roman" w:hAnsi="Times New Roman" w:cs="Times New Roman"/>
        </w:rPr>
        <w:t>produce an additional tax liability equal to any top</w:t>
      </w:r>
      <w:r w:rsidR="00CD7978">
        <w:rPr>
          <w:rFonts w:ascii="Times New Roman" w:hAnsi="Times New Roman" w:cs="Times New Roman"/>
        </w:rPr>
        <w:t>-up</w:t>
      </w:r>
      <w:r w:rsidR="005B7698">
        <w:rPr>
          <w:rFonts w:ascii="Times New Roman" w:hAnsi="Times New Roman" w:cs="Times New Roman"/>
        </w:rPr>
        <w:t xml:space="preserve"> amount not absorbed in the first</w:t>
      </w:r>
      <w:r w:rsidR="00C3319F">
        <w:rPr>
          <w:rFonts w:ascii="Times New Roman" w:hAnsi="Times New Roman" w:cs="Times New Roman"/>
        </w:rPr>
        <w:t xml:space="preserve"> </w:t>
      </w:r>
      <w:r w:rsidR="005B7698">
        <w:rPr>
          <w:rFonts w:ascii="Times New Roman" w:hAnsi="Times New Roman" w:cs="Times New Roman"/>
        </w:rPr>
        <w:t xml:space="preserve">allocation.  This second allocation was intended to prevent the manipulation of the first allocation </w:t>
      </w:r>
      <w:proofErr w:type="gramStart"/>
      <w:r w:rsidR="005B7698">
        <w:rPr>
          <w:rFonts w:ascii="Times New Roman" w:hAnsi="Times New Roman" w:cs="Times New Roman"/>
        </w:rPr>
        <w:t>through the use of</w:t>
      </w:r>
      <w:proofErr w:type="gramEnd"/>
      <w:r w:rsidR="005B7698">
        <w:rPr>
          <w:rFonts w:ascii="Times New Roman" w:hAnsi="Times New Roman" w:cs="Times New Roman"/>
        </w:rPr>
        <w:t xml:space="preserve"> </w:t>
      </w:r>
      <w:r w:rsidR="00A1400E">
        <w:rPr>
          <w:rFonts w:ascii="Times New Roman" w:hAnsi="Times New Roman" w:cs="Times New Roman"/>
        </w:rPr>
        <w:t>back-to-back</w:t>
      </w:r>
      <w:r w:rsidR="005B7698">
        <w:rPr>
          <w:rFonts w:ascii="Times New Roman" w:hAnsi="Times New Roman" w:cs="Times New Roman"/>
        </w:rPr>
        <w:t xml:space="preserve"> payments without the complexity of conduit tracing rules.  The two</w:t>
      </w:r>
      <w:r w:rsidR="007654BA">
        <w:rPr>
          <w:rFonts w:ascii="Times New Roman" w:hAnsi="Times New Roman" w:cs="Times New Roman"/>
        </w:rPr>
        <w:t>-</w:t>
      </w:r>
      <w:r w:rsidR="005B7698">
        <w:rPr>
          <w:rFonts w:ascii="Times New Roman" w:hAnsi="Times New Roman" w:cs="Times New Roman"/>
        </w:rPr>
        <w:t>st</w:t>
      </w:r>
      <w:r w:rsidR="007654BA">
        <w:rPr>
          <w:rFonts w:ascii="Times New Roman" w:hAnsi="Times New Roman" w:cs="Times New Roman"/>
        </w:rPr>
        <w:t>e</w:t>
      </w:r>
      <w:r w:rsidR="005B7698">
        <w:rPr>
          <w:rFonts w:ascii="Times New Roman" w:hAnsi="Times New Roman" w:cs="Times New Roman"/>
        </w:rPr>
        <w:t>p allocation methodology was designed to impose sufficient top</w:t>
      </w:r>
      <w:r w:rsidR="00CD7978">
        <w:rPr>
          <w:rFonts w:ascii="Times New Roman" w:hAnsi="Times New Roman" w:cs="Times New Roman"/>
        </w:rPr>
        <w:t>-</w:t>
      </w:r>
      <w:r w:rsidR="005B7698">
        <w:rPr>
          <w:rFonts w:ascii="Times New Roman" w:hAnsi="Times New Roman" w:cs="Times New Roman"/>
        </w:rPr>
        <w:t xml:space="preserve">up tax to neutralize the tax benefit of base erosion into </w:t>
      </w:r>
      <w:r w:rsidR="007654BA">
        <w:rPr>
          <w:rFonts w:ascii="Times New Roman" w:hAnsi="Times New Roman" w:cs="Times New Roman"/>
        </w:rPr>
        <w:t xml:space="preserve">low-tax constituent entities not subject to an IIR.  It did not, however, assure in all cases that the full amount of top-up tax calculated for </w:t>
      </w:r>
      <w:r w:rsidR="00B849A1">
        <w:rPr>
          <w:rFonts w:ascii="Times New Roman" w:hAnsi="Times New Roman" w:cs="Times New Roman"/>
        </w:rPr>
        <w:t xml:space="preserve">all </w:t>
      </w:r>
      <w:r w:rsidR="007654BA">
        <w:rPr>
          <w:rFonts w:ascii="Times New Roman" w:hAnsi="Times New Roman" w:cs="Times New Roman"/>
        </w:rPr>
        <w:t>low-tax Constituent Entities would be collected, because in some cases the denial of a group's aggregate tax benefit from deductions for intergroup payments might not produce a marginal tax equal to the top</w:t>
      </w:r>
      <w:r w:rsidR="00D57558">
        <w:rPr>
          <w:rFonts w:ascii="Times New Roman" w:hAnsi="Times New Roman" w:cs="Times New Roman"/>
        </w:rPr>
        <w:t>-</w:t>
      </w:r>
      <w:r w:rsidR="007654BA">
        <w:rPr>
          <w:rFonts w:ascii="Times New Roman" w:hAnsi="Times New Roman" w:cs="Times New Roman"/>
        </w:rPr>
        <w:t xml:space="preserve">up amount for </w:t>
      </w:r>
      <w:proofErr w:type="gramStart"/>
      <w:r w:rsidR="007654BA">
        <w:rPr>
          <w:rFonts w:ascii="Times New Roman" w:hAnsi="Times New Roman" w:cs="Times New Roman"/>
        </w:rPr>
        <w:t>all of</w:t>
      </w:r>
      <w:proofErr w:type="gramEnd"/>
      <w:r w:rsidR="007654BA">
        <w:rPr>
          <w:rFonts w:ascii="Times New Roman" w:hAnsi="Times New Roman" w:cs="Times New Roman"/>
        </w:rPr>
        <w:t xml:space="preserve"> the group</w:t>
      </w:r>
      <w:r w:rsidR="00B849A1">
        <w:rPr>
          <w:rFonts w:ascii="Times New Roman" w:hAnsi="Times New Roman" w:cs="Times New Roman"/>
        </w:rPr>
        <w:t>'</w:t>
      </w:r>
      <w:r w:rsidR="007654BA">
        <w:rPr>
          <w:rFonts w:ascii="Times New Roman" w:hAnsi="Times New Roman" w:cs="Times New Roman"/>
        </w:rPr>
        <w:t>s low-tax Constituent Entities.</w:t>
      </w:r>
    </w:p>
    <w:p w:rsidR="007654BA" w:rsidP="00581FC4" w:rsidRDefault="007654BA" w14:paraId="111DD983" w14:textId="77777777">
      <w:pPr>
        <w:spacing w:line="276" w:lineRule="auto"/>
        <w:jc w:val="both"/>
        <w:rPr>
          <w:rFonts w:ascii="Times New Roman" w:hAnsi="Times New Roman" w:cs="Times New Roman"/>
        </w:rPr>
      </w:pPr>
    </w:p>
    <w:p w:rsidR="00B81276" w:rsidP="00581FC4" w:rsidRDefault="007654BA" w14:paraId="5CFA5342" w14:textId="23D9465C">
      <w:pPr>
        <w:spacing w:line="276" w:lineRule="auto"/>
        <w:jc w:val="both"/>
        <w:rPr>
          <w:rFonts w:ascii="Times New Roman" w:hAnsi="Times New Roman" w:cs="Times New Roman"/>
        </w:rPr>
      </w:pPr>
      <w:r>
        <w:rPr>
          <w:rFonts w:ascii="Times New Roman" w:hAnsi="Times New Roman" w:cs="Times New Roman"/>
        </w:rPr>
        <w:tab/>
        <w:t>The Blue</w:t>
      </w:r>
      <w:r w:rsidR="00DD683A">
        <w:rPr>
          <w:rFonts w:ascii="Times New Roman" w:hAnsi="Times New Roman" w:cs="Times New Roman"/>
        </w:rPr>
        <w:t>print</w:t>
      </w:r>
      <w:r w:rsidR="00BB7141">
        <w:rPr>
          <w:rFonts w:ascii="Times New Roman" w:hAnsi="Times New Roman" w:cs="Times New Roman"/>
        </w:rPr>
        <w:t xml:space="preserve"> </w:t>
      </w:r>
      <w:r>
        <w:rPr>
          <w:rFonts w:ascii="Times New Roman" w:hAnsi="Times New Roman" w:cs="Times New Roman"/>
        </w:rPr>
        <w:t xml:space="preserve">specifically </w:t>
      </w:r>
      <w:r w:rsidR="00BB7141">
        <w:rPr>
          <w:rFonts w:ascii="Times New Roman" w:hAnsi="Times New Roman" w:cs="Times New Roman"/>
        </w:rPr>
        <w:t>applied</w:t>
      </w:r>
      <w:r>
        <w:rPr>
          <w:rFonts w:ascii="Times New Roman" w:hAnsi="Times New Roman" w:cs="Times New Roman"/>
        </w:rPr>
        <w:t xml:space="preserve"> </w:t>
      </w:r>
      <w:r w:rsidR="00BB7141">
        <w:rPr>
          <w:rFonts w:ascii="Times New Roman" w:hAnsi="Times New Roman" w:cs="Times New Roman"/>
        </w:rPr>
        <w:t xml:space="preserve">the UTPR </w:t>
      </w:r>
      <w:r w:rsidR="006614C2">
        <w:rPr>
          <w:rFonts w:ascii="Times New Roman" w:hAnsi="Times New Roman" w:cs="Times New Roman"/>
        </w:rPr>
        <w:t>to collect top-up amounts with respect</w:t>
      </w:r>
      <w:r>
        <w:rPr>
          <w:rFonts w:ascii="Times New Roman" w:hAnsi="Times New Roman" w:cs="Times New Roman"/>
        </w:rPr>
        <w:t xml:space="preserve"> to a UPE and entities operating in the UPE's jurisdiction.  If a MNE's operations in its UPE's jurisdiction had a </w:t>
      </w:r>
      <w:proofErr w:type="spellStart"/>
      <w:r>
        <w:rPr>
          <w:rFonts w:ascii="Times New Roman" w:hAnsi="Times New Roman" w:cs="Times New Roman"/>
        </w:rPr>
        <w:t>GloBE</w:t>
      </w:r>
      <w:proofErr w:type="spellEnd"/>
      <w:r>
        <w:rPr>
          <w:rFonts w:ascii="Times New Roman" w:hAnsi="Times New Roman" w:cs="Times New Roman"/>
        </w:rPr>
        <w:t xml:space="preserve"> effective tax rate of less than the minimum rate, a top-up amount would be calculated for income earned </w:t>
      </w:r>
      <w:r w:rsidR="005E109B">
        <w:rPr>
          <w:rFonts w:ascii="Times New Roman" w:hAnsi="Times New Roman" w:cs="Times New Roman"/>
        </w:rPr>
        <w:t xml:space="preserve">by the group </w:t>
      </w:r>
      <w:r>
        <w:rPr>
          <w:rFonts w:ascii="Times New Roman" w:hAnsi="Times New Roman" w:cs="Times New Roman"/>
        </w:rPr>
        <w:t xml:space="preserve">in the parent jurisdiction.  This top-up amount would then be allocated among the foreign subsidiaries of the group that </w:t>
      </w:r>
      <w:r w:rsidR="00071AEA">
        <w:rPr>
          <w:rFonts w:ascii="Times New Roman" w:hAnsi="Times New Roman" w:cs="Times New Roman"/>
        </w:rPr>
        <w:t xml:space="preserve">operated in countries that implemented Pillar 2, i.e., that </w:t>
      </w:r>
      <w:r>
        <w:rPr>
          <w:rFonts w:ascii="Times New Roman" w:hAnsi="Times New Roman" w:cs="Times New Roman"/>
        </w:rPr>
        <w:t>were UTPR Taxpayers</w:t>
      </w:r>
      <w:r w:rsidR="00071AEA">
        <w:rPr>
          <w:rFonts w:ascii="Times New Roman" w:hAnsi="Times New Roman" w:cs="Times New Roman"/>
        </w:rPr>
        <w:t>.  The allocation would be made in proportion to the deductible payments made by UTPR Taxpayers to affiliates in the parent jurisdiction and top-up tax would be collected by denying deductions to the UTPR Taxpayers in their operating jurisdictions for such payments.  The maximum top</w:t>
      </w:r>
      <w:r w:rsidR="00B849A1">
        <w:rPr>
          <w:rFonts w:ascii="Times New Roman" w:hAnsi="Times New Roman" w:cs="Times New Roman"/>
        </w:rPr>
        <w:t>-</w:t>
      </w:r>
      <w:r w:rsidR="00071AEA">
        <w:rPr>
          <w:rFonts w:ascii="Times New Roman" w:hAnsi="Times New Roman" w:cs="Times New Roman"/>
        </w:rPr>
        <w:t xml:space="preserve">up tax that could be collected with respect to operations in a UPE jurisdiction would have been the aggregate of the local tax benefits to the UTPR taxpayers from deductible payments made to UPE jurisdiction affiliates.  This mechanism did </w:t>
      </w:r>
      <w:r w:rsidRPr="00B849A1" w:rsidR="00071AEA">
        <w:rPr>
          <w:rFonts w:ascii="Times New Roman" w:hAnsi="Times New Roman" w:cs="Times New Roman"/>
          <w:i/>
          <w:iCs/>
        </w:rPr>
        <w:t>not</w:t>
      </w:r>
      <w:r w:rsidR="00071AEA">
        <w:rPr>
          <w:rFonts w:ascii="Times New Roman" w:hAnsi="Times New Roman" w:cs="Times New Roman"/>
        </w:rPr>
        <w:t xml:space="preserve"> assure that the income </w:t>
      </w:r>
      <w:r w:rsidRPr="00A750B1" w:rsidR="00071AEA">
        <w:rPr>
          <w:rFonts w:ascii="Times New Roman" w:hAnsi="Times New Roman" w:cs="Times New Roman"/>
        </w:rPr>
        <w:t>earned</w:t>
      </w:r>
      <w:r w:rsidRPr="00A750B1" w:rsidR="00071AEA">
        <w:rPr>
          <w:rFonts w:ascii="Times New Roman" w:hAnsi="Times New Roman" w:cs="Times New Roman"/>
          <w:i/>
          <w:iCs/>
        </w:rPr>
        <w:t xml:space="preserve"> in the UPE jurisdiction</w:t>
      </w:r>
      <w:r w:rsidR="00071AEA">
        <w:rPr>
          <w:rFonts w:ascii="Times New Roman" w:hAnsi="Times New Roman" w:cs="Times New Roman"/>
        </w:rPr>
        <w:t xml:space="preserve"> would be taxed at the minimum tax rate.  It was instead designed to assure that an MNE group based in a jurisdiction that did not adopt Pillar 2 would have </w:t>
      </w:r>
      <w:r w:rsidR="00A750B1">
        <w:rPr>
          <w:rFonts w:ascii="Times New Roman" w:hAnsi="Times New Roman" w:cs="Times New Roman"/>
        </w:rPr>
        <w:t xml:space="preserve">an amount </w:t>
      </w:r>
      <w:r w:rsidR="00B849A1">
        <w:rPr>
          <w:rFonts w:ascii="Times New Roman" w:hAnsi="Times New Roman" w:cs="Times New Roman"/>
        </w:rPr>
        <w:t>taxed at a rate of at least the minimum rate</w:t>
      </w:r>
      <w:r w:rsidR="00B849A1">
        <w:rPr>
          <w:rFonts w:ascii="Times New Roman" w:hAnsi="Times New Roman" w:cs="Times New Roman"/>
        </w:rPr>
        <w:t xml:space="preserve"> </w:t>
      </w:r>
      <w:r w:rsidR="00A750B1">
        <w:rPr>
          <w:rFonts w:ascii="Times New Roman" w:hAnsi="Times New Roman" w:cs="Times New Roman"/>
        </w:rPr>
        <w:t>equal to</w:t>
      </w:r>
      <w:r w:rsidR="00071AEA">
        <w:rPr>
          <w:rFonts w:ascii="Times New Roman" w:hAnsi="Times New Roman" w:cs="Times New Roman"/>
        </w:rPr>
        <w:t xml:space="preserve"> </w:t>
      </w:r>
      <w:r w:rsidR="001742B4">
        <w:rPr>
          <w:rFonts w:ascii="Times New Roman" w:hAnsi="Times New Roman" w:cs="Times New Roman"/>
        </w:rPr>
        <w:t>the sum of (</w:t>
      </w:r>
      <w:proofErr w:type="spellStart"/>
      <w:r w:rsidR="001742B4">
        <w:rPr>
          <w:rFonts w:ascii="Times New Roman" w:hAnsi="Times New Roman" w:cs="Times New Roman"/>
        </w:rPr>
        <w:t>i</w:t>
      </w:r>
      <w:proofErr w:type="spellEnd"/>
      <w:r w:rsidR="001742B4">
        <w:rPr>
          <w:rFonts w:ascii="Times New Roman" w:hAnsi="Times New Roman" w:cs="Times New Roman"/>
        </w:rPr>
        <w:t xml:space="preserve">) </w:t>
      </w:r>
      <w:r w:rsidR="00071AEA">
        <w:rPr>
          <w:rFonts w:ascii="Times New Roman" w:hAnsi="Times New Roman" w:cs="Times New Roman"/>
        </w:rPr>
        <w:t xml:space="preserve">its foreign source </w:t>
      </w:r>
      <w:r w:rsidR="00A750B1">
        <w:rPr>
          <w:rFonts w:ascii="Times New Roman" w:hAnsi="Times New Roman" w:cs="Times New Roman"/>
        </w:rPr>
        <w:t xml:space="preserve">related party income </w:t>
      </w:r>
      <w:r w:rsidR="001742B4">
        <w:rPr>
          <w:rFonts w:ascii="Times New Roman" w:hAnsi="Times New Roman" w:cs="Times New Roman"/>
        </w:rPr>
        <w:t>and (ii)</w:t>
      </w:r>
      <w:r w:rsidR="00A750B1">
        <w:rPr>
          <w:rFonts w:ascii="Times New Roman" w:hAnsi="Times New Roman" w:cs="Times New Roman"/>
        </w:rPr>
        <w:t xml:space="preserve"> the income of its foreign operations</w:t>
      </w:r>
      <w:r w:rsidR="00071AEA">
        <w:rPr>
          <w:rFonts w:ascii="Times New Roman" w:hAnsi="Times New Roman" w:cs="Times New Roman"/>
        </w:rPr>
        <w:t xml:space="preserve">.   </w:t>
      </w:r>
    </w:p>
    <w:p w:rsidR="00A750B1" w:rsidP="00581FC4" w:rsidRDefault="00A750B1" w14:paraId="6ACF9216" w14:textId="77777777">
      <w:pPr>
        <w:spacing w:line="276" w:lineRule="auto"/>
        <w:jc w:val="both"/>
        <w:rPr>
          <w:rFonts w:ascii="Times New Roman" w:hAnsi="Times New Roman" w:cs="Times New Roman"/>
        </w:rPr>
      </w:pPr>
    </w:p>
    <w:p w:rsidRPr="000A05BF" w:rsidR="004944BB" w:rsidP="00581FC4" w:rsidRDefault="00A750B1" w14:paraId="6136754A" w14:textId="5DBAFBEE">
      <w:pPr>
        <w:spacing w:line="276" w:lineRule="auto"/>
        <w:jc w:val="both"/>
        <w:rPr>
          <w:rFonts w:ascii="Times New Roman" w:hAnsi="Times New Roman" w:cs="Times New Roman"/>
        </w:rPr>
      </w:pPr>
      <w:r>
        <w:rPr>
          <w:rFonts w:ascii="Times New Roman" w:hAnsi="Times New Roman" w:cs="Times New Roman"/>
        </w:rPr>
        <w:tab/>
        <w:t xml:space="preserve">In the negotiations leading up to the 2020 Blueprint Report, the </w:t>
      </w:r>
      <w:r w:rsidR="00693FE9">
        <w:rPr>
          <w:rFonts w:ascii="Times New Roman" w:hAnsi="Times New Roman" w:cs="Times New Roman"/>
        </w:rPr>
        <w:t>US Treasury</w:t>
      </w:r>
      <w:r>
        <w:rPr>
          <w:rFonts w:ascii="Times New Roman" w:hAnsi="Times New Roman" w:cs="Times New Roman"/>
        </w:rPr>
        <w:t xml:space="preserve"> supported th</w:t>
      </w:r>
      <w:r w:rsidR="00693FE9">
        <w:rPr>
          <w:rFonts w:ascii="Times New Roman" w:hAnsi="Times New Roman" w:cs="Times New Roman"/>
        </w:rPr>
        <w:t>is</w:t>
      </w:r>
      <w:r>
        <w:rPr>
          <w:rFonts w:ascii="Times New Roman" w:hAnsi="Times New Roman" w:cs="Times New Roman"/>
        </w:rPr>
        <w:t xml:space="preserve"> operation of the UTPR </w:t>
      </w:r>
      <w:r w:rsidR="00EC0FD1">
        <w:rPr>
          <w:rFonts w:ascii="Times New Roman" w:hAnsi="Times New Roman" w:cs="Times New Roman"/>
        </w:rPr>
        <w:t xml:space="preserve">while </w:t>
      </w:r>
      <w:r>
        <w:rPr>
          <w:rFonts w:ascii="Times New Roman" w:hAnsi="Times New Roman" w:cs="Times New Roman"/>
        </w:rPr>
        <w:t>understanding that it could in some cases produce a top-up tax with respect to the domestic income of a US-parented MNE.</w:t>
      </w:r>
      <w:r w:rsidR="00693FE9">
        <w:rPr>
          <w:rFonts w:ascii="Times New Roman" w:hAnsi="Times New Roman" w:cs="Times New Roman"/>
        </w:rPr>
        <w:t xml:space="preserve">  Briefings of the Treasury Secretary specifically covered the possibility that domestic income of a US MNE with substantial R&amp;D credits could have a </w:t>
      </w:r>
      <w:proofErr w:type="spellStart"/>
      <w:r w:rsidR="00693FE9">
        <w:rPr>
          <w:rFonts w:ascii="Times New Roman" w:hAnsi="Times New Roman" w:cs="Times New Roman"/>
        </w:rPr>
        <w:t>GloBE</w:t>
      </w:r>
      <w:proofErr w:type="spellEnd"/>
      <w:r w:rsidR="00693FE9">
        <w:rPr>
          <w:rFonts w:ascii="Times New Roman" w:hAnsi="Times New Roman" w:cs="Times New Roman"/>
        </w:rPr>
        <w:t xml:space="preserve"> minimum tax rate of less than </w:t>
      </w:r>
      <w:r w:rsidR="00561874">
        <w:rPr>
          <w:rFonts w:ascii="Times New Roman" w:hAnsi="Times New Roman" w:cs="Times New Roman"/>
        </w:rPr>
        <w:t>the t</w:t>
      </w:r>
      <w:r w:rsidR="00107F69">
        <w:rPr>
          <w:rFonts w:ascii="Times New Roman" w:hAnsi="Times New Roman" w:cs="Times New Roman"/>
        </w:rPr>
        <w:t xml:space="preserve">hen assumed minimum rate of </w:t>
      </w:r>
      <w:r w:rsidR="00693FE9">
        <w:rPr>
          <w:rFonts w:ascii="Times New Roman" w:hAnsi="Times New Roman" w:cs="Times New Roman"/>
        </w:rPr>
        <w:t>12.5%</w:t>
      </w:r>
      <w:r w:rsidR="00107F69">
        <w:rPr>
          <w:rFonts w:ascii="Times New Roman" w:hAnsi="Times New Roman" w:cs="Times New Roman"/>
        </w:rPr>
        <w:t>,</w:t>
      </w:r>
      <w:r w:rsidR="00693FE9">
        <w:rPr>
          <w:rFonts w:ascii="Times New Roman" w:hAnsi="Times New Roman" w:cs="Times New Roman"/>
        </w:rPr>
        <w:t xml:space="preserve"> resulting in a top</w:t>
      </w:r>
      <w:r w:rsidR="006B6A48">
        <w:rPr>
          <w:rFonts w:ascii="Times New Roman" w:hAnsi="Times New Roman" w:cs="Times New Roman"/>
        </w:rPr>
        <w:t>-</w:t>
      </w:r>
      <w:r w:rsidR="00693FE9">
        <w:rPr>
          <w:rFonts w:ascii="Times New Roman" w:hAnsi="Times New Roman" w:cs="Times New Roman"/>
        </w:rPr>
        <w:t>up amount, as well as the possibility of a top</w:t>
      </w:r>
      <w:r w:rsidR="00A905D6">
        <w:rPr>
          <w:rFonts w:ascii="Times New Roman" w:hAnsi="Times New Roman" w:cs="Times New Roman"/>
        </w:rPr>
        <w:t>-</w:t>
      </w:r>
      <w:r w:rsidR="00693FE9">
        <w:rPr>
          <w:rFonts w:ascii="Times New Roman" w:hAnsi="Times New Roman" w:cs="Times New Roman"/>
        </w:rPr>
        <w:t>up tax arising with respect to income of foreign branches of US corporations due to</w:t>
      </w:r>
      <w:r w:rsidR="00AF59D8">
        <w:rPr>
          <w:rFonts w:ascii="Times New Roman" w:hAnsi="Times New Roman" w:cs="Times New Roman"/>
        </w:rPr>
        <w:t xml:space="preserve"> </w:t>
      </w:r>
      <w:r w:rsidR="00693FE9">
        <w:rPr>
          <w:rFonts w:ascii="Times New Roman" w:hAnsi="Times New Roman" w:cs="Times New Roman"/>
        </w:rPr>
        <w:t xml:space="preserve">cross crediting within the </w:t>
      </w:r>
      <w:r w:rsidR="00844885">
        <w:rPr>
          <w:rFonts w:ascii="Times New Roman" w:hAnsi="Times New Roman" w:cs="Times New Roman"/>
        </w:rPr>
        <w:t xml:space="preserve">separate foreign tax credit limitation basket for </w:t>
      </w:r>
      <w:r w:rsidR="00693FE9">
        <w:rPr>
          <w:rFonts w:ascii="Times New Roman" w:hAnsi="Times New Roman" w:cs="Times New Roman"/>
        </w:rPr>
        <w:t xml:space="preserve">branch income.  </w:t>
      </w:r>
      <w:r w:rsidR="00107F69">
        <w:rPr>
          <w:rFonts w:ascii="Times New Roman" w:hAnsi="Times New Roman" w:cs="Times New Roman"/>
        </w:rPr>
        <w:t>It was concluded that this outcome was acceptable given the importance of the UTPR in reducing incentives to invert into non-Pillar 2 jurisdictions and given that the Blue</w:t>
      </w:r>
      <w:r w:rsidR="00DD683A">
        <w:rPr>
          <w:rFonts w:ascii="Times New Roman" w:hAnsi="Times New Roman" w:cs="Times New Roman"/>
        </w:rPr>
        <w:t>print</w:t>
      </w:r>
      <w:r w:rsidR="00107F69">
        <w:rPr>
          <w:rFonts w:ascii="Times New Roman" w:hAnsi="Times New Roman" w:cs="Times New Roman"/>
        </w:rPr>
        <w:t xml:space="preserve"> UTPR was proposed to operate as a</w:t>
      </w:r>
      <w:r w:rsidR="00493DA6">
        <w:rPr>
          <w:rFonts w:ascii="Times New Roman" w:hAnsi="Times New Roman" w:cs="Times New Roman"/>
        </w:rPr>
        <w:t>n anti-</w:t>
      </w:r>
      <w:r w:rsidR="00107F69">
        <w:rPr>
          <w:rFonts w:ascii="Times New Roman" w:hAnsi="Times New Roman" w:cs="Times New Roman"/>
        </w:rPr>
        <w:t xml:space="preserve">base erosion rule, denying deductions for related party payments in a manner </w:t>
      </w:r>
      <w:proofErr w:type="gramStart"/>
      <w:r w:rsidR="00107F69">
        <w:rPr>
          <w:rFonts w:ascii="Times New Roman" w:hAnsi="Times New Roman" w:cs="Times New Roman"/>
        </w:rPr>
        <w:t>similar to</w:t>
      </w:r>
      <w:proofErr w:type="gramEnd"/>
      <w:r w:rsidR="00107F69">
        <w:rPr>
          <w:rFonts w:ascii="Times New Roman" w:hAnsi="Times New Roman" w:cs="Times New Roman"/>
        </w:rPr>
        <w:t xml:space="preserve"> existing base erosion rules of the US </w:t>
      </w:r>
      <w:r w:rsidR="00107F69">
        <w:rPr>
          <w:rFonts w:ascii="Times New Roman" w:hAnsi="Times New Roman" w:cs="Times New Roman"/>
        </w:rPr>
        <w:lastRenderedPageBreak/>
        <w:t>and many other countries. In hindsight, the Treasury probably underestimated how frequently a</w:t>
      </w:r>
      <w:r w:rsidR="00B81276">
        <w:rPr>
          <w:rFonts w:ascii="Times New Roman" w:hAnsi="Times New Roman" w:cs="Times New Roman"/>
        </w:rPr>
        <w:t xml:space="preserve"> UTPR might apply to domestic profits of a US </w:t>
      </w:r>
      <w:r w:rsidR="006B50BF">
        <w:rPr>
          <w:rFonts w:ascii="Times New Roman" w:hAnsi="Times New Roman" w:cs="Times New Roman"/>
        </w:rPr>
        <w:t>corporation and</w:t>
      </w:r>
      <w:r w:rsidR="00B81276">
        <w:rPr>
          <w:rFonts w:ascii="Times New Roman" w:hAnsi="Times New Roman" w:cs="Times New Roman"/>
        </w:rPr>
        <w:t xml:space="preserve"> may have had an eye on tax proposals in the Biden campaign platform</w:t>
      </w:r>
      <w:r w:rsidR="002E0D63">
        <w:rPr>
          <w:rFonts w:ascii="Times New Roman" w:hAnsi="Times New Roman" w:cs="Times New Roman"/>
        </w:rPr>
        <w:t xml:space="preserve"> that </w:t>
      </w:r>
      <w:r w:rsidR="00B81276">
        <w:rPr>
          <w:rFonts w:ascii="Times New Roman" w:hAnsi="Times New Roman" w:cs="Times New Roman"/>
        </w:rPr>
        <w:t>would have made a top</w:t>
      </w:r>
      <w:r w:rsidR="00B05157">
        <w:rPr>
          <w:rFonts w:ascii="Times New Roman" w:hAnsi="Times New Roman" w:cs="Times New Roman"/>
        </w:rPr>
        <w:t>-</w:t>
      </w:r>
      <w:r w:rsidR="00B81276">
        <w:rPr>
          <w:rFonts w:ascii="Times New Roman" w:hAnsi="Times New Roman" w:cs="Times New Roman"/>
        </w:rPr>
        <w:t>up tax labiality on domestic profits even less likely.</w:t>
      </w:r>
    </w:p>
    <w:p w:rsidRPr="000A05BF" w:rsidR="002C58EB" w:rsidP="00581FC4" w:rsidRDefault="002C58EB" w14:paraId="78787EF1" w14:textId="77777777">
      <w:pPr>
        <w:pStyle w:val="ListParagraph"/>
        <w:spacing w:line="276" w:lineRule="auto"/>
        <w:ind w:left="2160"/>
        <w:jc w:val="both"/>
        <w:rPr>
          <w:rFonts w:ascii="Times New Roman" w:hAnsi="Times New Roman" w:cs="Times New Roman"/>
        </w:rPr>
      </w:pPr>
    </w:p>
    <w:p w:rsidR="00B81276" w:rsidP="00581FC4" w:rsidRDefault="005023BB" w14:paraId="1223D3B8" w14:textId="77777777">
      <w:pPr>
        <w:pStyle w:val="ListParagraph"/>
        <w:numPr>
          <w:ilvl w:val="1"/>
          <w:numId w:val="1"/>
        </w:numPr>
        <w:spacing w:line="276" w:lineRule="auto"/>
        <w:jc w:val="both"/>
        <w:rPr>
          <w:rFonts w:ascii="Times New Roman" w:hAnsi="Times New Roman" w:cs="Times New Roman"/>
        </w:rPr>
      </w:pPr>
      <w:r w:rsidRPr="000A05BF">
        <w:rPr>
          <w:rFonts w:ascii="Times New Roman" w:hAnsi="Times New Roman" w:cs="Times New Roman"/>
        </w:rPr>
        <w:t xml:space="preserve">Negotiation of </w:t>
      </w:r>
      <w:r w:rsidR="00B81276">
        <w:rPr>
          <w:rFonts w:ascii="Times New Roman" w:hAnsi="Times New Roman" w:cs="Times New Roman"/>
        </w:rPr>
        <w:t xml:space="preserve">the </w:t>
      </w:r>
      <w:r w:rsidRPr="000A05BF" w:rsidR="00F46346">
        <w:rPr>
          <w:rFonts w:ascii="Times New Roman" w:hAnsi="Times New Roman" w:cs="Times New Roman"/>
        </w:rPr>
        <w:t>Pillar 2 Model Rules</w:t>
      </w:r>
      <w:r w:rsidR="00B81276">
        <w:rPr>
          <w:rFonts w:ascii="Times New Roman" w:hAnsi="Times New Roman" w:cs="Times New Roman"/>
        </w:rPr>
        <w:t>.</w:t>
      </w:r>
    </w:p>
    <w:p w:rsidR="00B81276" w:rsidP="00581FC4" w:rsidRDefault="00B81276" w14:paraId="6A27A0F7" w14:textId="77777777">
      <w:pPr>
        <w:spacing w:line="276" w:lineRule="auto"/>
        <w:jc w:val="both"/>
        <w:rPr>
          <w:rFonts w:ascii="Times New Roman" w:hAnsi="Times New Roman" w:cs="Times New Roman"/>
        </w:rPr>
      </w:pPr>
    </w:p>
    <w:p w:rsidR="0018585D" w:rsidP="00581FC4" w:rsidRDefault="00B81276" w14:paraId="4D775534" w14:textId="4B4B0D1A">
      <w:pPr>
        <w:spacing w:line="276" w:lineRule="auto"/>
        <w:jc w:val="both"/>
        <w:rPr>
          <w:rFonts w:ascii="Times New Roman" w:hAnsi="Times New Roman" w:cs="Times New Roman"/>
        </w:rPr>
      </w:pPr>
      <w:r>
        <w:rPr>
          <w:rFonts w:ascii="Times New Roman" w:hAnsi="Times New Roman" w:cs="Times New Roman"/>
        </w:rPr>
        <w:tab/>
      </w:r>
      <w:r w:rsidRPr="00B81276" w:rsidR="00833794">
        <w:rPr>
          <w:rFonts w:ascii="Times New Roman" w:hAnsi="Times New Roman" w:cs="Times New Roman"/>
        </w:rPr>
        <w:t xml:space="preserve">Leading up to the 2020 Presidential elections, the </w:t>
      </w:r>
      <w:r w:rsidRPr="00B81276" w:rsidR="003F1AC8">
        <w:rPr>
          <w:rFonts w:ascii="Times New Roman" w:hAnsi="Times New Roman" w:cs="Times New Roman"/>
        </w:rPr>
        <w:t xml:space="preserve">Biden </w:t>
      </w:r>
      <w:r w:rsidRPr="00B81276" w:rsidR="00AE3ABF">
        <w:rPr>
          <w:rFonts w:ascii="Times New Roman" w:hAnsi="Times New Roman" w:cs="Times New Roman"/>
        </w:rPr>
        <w:t xml:space="preserve">campaign </w:t>
      </w:r>
      <w:r w:rsidRPr="00B81276" w:rsidR="00833794">
        <w:rPr>
          <w:rFonts w:ascii="Times New Roman" w:hAnsi="Times New Roman" w:cs="Times New Roman"/>
        </w:rPr>
        <w:t xml:space="preserve">platform </w:t>
      </w:r>
      <w:r w:rsidRPr="00B81276" w:rsidR="00EA5C0E">
        <w:rPr>
          <w:rFonts w:ascii="Times New Roman" w:hAnsi="Times New Roman" w:cs="Times New Roman"/>
        </w:rPr>
        <w:t>propos</w:t>
      </w:r>
      <w:r w:rsidR="008717AD">
        <w:rPr>
          <w:rFonts w:ascii="Times New Roman" w:hAnsi="Times New Roman" w:cs="Times New Roman"/>
        </w:rPr>
        <w:t>ed</w:t>
      </w:r>
      <w:r w:rsidRPr="00B81276" w:rsidR="00EA5C0E">
        <w:rPr>
          <w:rFonts w:ascii="Times New Roman" w:hAnsi="Times New Roman" w:cs="Times New Roman"/>
        </w:rPr>
        <w:t xml:space="preserve"> to </w:t>
      </w:r>
      <w:r w:rsidR="00B849A1">
        <w:rPr>
          <w:rFonts w:ascii="Times New Roman" w:hAnsi="Times New Roman" w:cs="Times New Roman"/>
        </w:rPr>
        <w:t xml:space="preserve">increase taxes on returns on capital.  </w:t>
      </w:r>
      <w:r w:rsidR="00903C1D">
        <w:rPr>
          <w:rFonts w:ascii="Times New Roman" w:hAnsi="Times New Roman" w:cs="Times New Roman"/>
        </w:rPr>
        <w:t xml:space="preserve">Consistent with that theme, the campaign platform proposed to </w:t>
      </w:r>
      <w:r w:rsidRPr="00B81276" w:rsidR="00833794">
        <w:rPr>
          <w:rFonts w:ascii="Times New Roman" w:hAnsi="Times New Roman" w:cs="Times New Roman"/>
        </w:rPr>
        <w:t xml:space="preserve">significantly </w:t>
      </w:r>
      <w:r w:rsidR="00C861C5">
        <w:rPr>
          <w:rFonts w:ascii="Times New Roman" w:hAnsi="Times New Roman" w:cs="Times New Roman"/>
        </w:rPr>
        <w:t xml:space="preserve">raise </w:t>
      </w:r>
      <w:r w:rsidRPr="00B81276" w:rsidR="00AE3ABF">
        <w:rPr>
          <w:rFonts w:ascii="Times New Roman" w:hAnsi="Times New Roman" w:cs="Times New Roman"/>
        </w:rPr>
        <w:t xml:space="preserve">corporate taxes generally </w:t>
      </w:r>
      <w:r w:rsidR="00D5060B">
        <w:rPr>
          <w:rFonts w:ascii="Times New Roman" w:hAnsi="Times New Roman" w:cs="Times New Roman"/>
        </w:rPr>
        <w:t xml:space="preserve">and to </w:t>
      </w:r>
      <w:r w:rsidRPr="00B81276" w:rsidR="00AE3ABF">
        <w:rPr>
          <w:rFonts w:ascii="Times New Roman" w:hAnsi="Times New Roman" w:cs="Times New Roman"/>
        </w:rPr>
        <w:t xml:space="preserve">tax more heavily the income </w:t>
      </w:r>
      <w:r w:rsidR="009C61D3">
        <w:rPr>
          <w:rFonts w:ascii="Times New Roman" w:hAnsi="Times New Roman" w:cs="Times New Roman"/>
        </w:rPr>
        <w:t>from the foreign operations of</w:t>
      </w:r>
      <w:r w:rsidRPr="00B81276" w:rsidR="00AE3ABF">
        <w:rPr>
          <w:rFonts w:ascii="Times New Roman" w:hAnsi="Times New Roman" w:cs="Times New Roman"/>
        </w:rPr>
        <w:t xml:space="preserve"> US MNEs.  Following the election, these proposals were included in the Biden Administration</w:t>
      </w:r>
      <w:r w:rsidR="00FD1923">
        <w:rPr>
          <w:rFonts w:ascii="Times New Roman" w:hAnsi="Times New Roman" w:cs="Times New Roman"/>
        </w:rPr>
        <w:t>'</w:t>
      </w:r>
      <w:r w:rsidRPr="00B81276" w:rsidR="00AE3ABF">
        <w:rPr>
          <w:rFonts w:ascii="Times New Roman" w:hAnsi="Times New Roman" w:cs="Times New Roman"/>
        </w:rPr>
        <w:t>s 202</w:t>
      </w:r>
      <w:r w:rsidR="00CB168C">
        <w:rPr>
          <w:rFonts w:ascii="Times New Roman" w:hAnsi="Times New Roman" w:cs="Times New Roman"/>
        </w:rPr>
        <w:t>2</w:t>
      </w:r>
      <w:r w:rsidRPr="00B81276" w:rsidR="00AE3ABF">
        <w:rPr>
          <w:rFonts w:ascii="Times New Roman" w:hAnsi="Times New Roman" w:cs="Times New Roman"/>
        </w:rPr>
        <w:t xml:space="preserve"> Green Boo</w:t>
      </w:r>
      <w:r w:rsidR="00333D45">
        <w:rPr>
          <w:rFonts w:ascii="Times New Roman" w:hAnsi="Times New Roman" w:cs="Times New Roman"/>
        </w:rPr>
        <w:t xml:space="preserve">k.   As will be discussed in more detail in section </w:t>
      </w:r>
      <w:r w:rsidR="0095226E">
        <w:rPr>
          <w:rFonts w:ascii="Times New Roman" w:hAnsi="Times New Roman" w:cs="Times New Roman"/>
        </w:rPr>
        <w:t>4.d.</w:t>
      </w:r>
      <w:r w:rsidR="00333D45">
        <w:rPr>
          <w:rFonts w:ascii="Times New Roman" w:hAnsi="Times New Roman" w:cs="Times New Roman"/>
        </w:rPr>
        <w:t xml:space="preserve">, </w:t>
      </w:r>
      <w:r w:rsidR="00FD1923">
        <w:rPr>
          <w:rFonts w:ascii="Times New Roman" w:hAnsi="Times New Roman" w:cs="Times New Roman"/>
        </w:rPr>
        <w:t>below, the</w:t>
      </w:r>
      <w:r w:rsidR="00333D45">
        <w:rPr>
          <w:rFonts w:ascii="Times New Roman" w:hAnsi="Times New Roman" w:cs="Times New Roman"/>
        </w:rPr>
        <w:t xml:space="preserve"> 202</w:t>
      </w:r>
      <w:r w:rsidR="00CB168C">
        <w:rPr>
          <w:rFonts w:ascii="Times New Roman" w:hAnsi="Times New Roman" w:cs="Times New Roman"/>
        </w:rPr>
        <w:t>2</w:t>
      </w:r>
      <w:r w:rsidR="00333D45">
        <w:rPr>
          <w:rFonts w:ascii="Times New Roman" w:hAnsi="Times New Roman" w:cs="Times New Roman"/>
        </w:rPr>
        <w:t xml:space="preserve"> Green Book proposals would have i</w:t>
      </w:r>
      <w:r w:rsidRPr="000A05BF" w:rsidR="00AE3ABF">
        <w:rPr>
          <w:rFonts w:ascii="Times New Roman" w:hAnsi="Times New Roman" w:cs="Times New Roman"/>
        </w:rPr>
        <w:t>ncrease</w:t>
      </w:r>
      <w:r w:rsidR="00333D45">
        <w:rPr>
          <w:rFonts w:ascii="Times New Roman" w:hAnsi="Times New Roman" w:cs="Times New Roman"/>
        </w:rPr>
        <w:t>d</w:t>
      </w:r>
      <w:r w:rsidRPr="000A05BF" w:rsidR="00AE3ABF">
        <w:rPr>
          <w:rFonts w:ascii="Times New Roman" w:hAnsi="Times New Roman" w:cs="Times New Roman"/>
        </w:rPr>
        <w:t xml:space="preserve"> </w:t>
      </w:r>
      <w:r w:rsidR="00333D45">
        <w:rPr>
          <w:rFonts w:ascii="Times New Roman" w:hAnsi="Times New Roman" w:cs="Times New Roman"/>
        </w:rPr>
        <w:t xml:space="preserve">the </w:t>
      </w:r>
      <w:r w:rsidRPr="000A05BF" w:rsidR="00AE3ABF">
        <w:rPr>
          <w:rFonts w:ascii="Times New Roman" w:hAnsi="Times New Roman" w:cs="Times New Roman"/>
        </w:rPr>
        <w:t>corporate tax rate to 28%</w:t>
      </w:r>
      <w:r w:rsidR="00333D45">
        <w:rPr>
          <w:rFonts w:ascii="Times New Roman" w:hAnsi="Times New Roman" w:cs="Times New Roman"/>
        </w:rPr>
        <w:t xml:space="preserve"> and substantially reformed the GILTI regime.  A</w:t>
      </w:r>
      <w:r w:rsidRPr="000A05BF" w:rsidR="00AE3ABF">
        <w:rPr>
          <w:rFonts w:ascii="Times New Roman" w:hAnsi="Times New Roman" w:cs="Times New Roman"/>
        </w:rPr>
        <w:t xml:space="preserve">ll income earned by </w:t>
      </w:r>
      <w:r w:rsidRPr="000A05BF" w:rsidR="00811AE6">
        <w:rPr>
          <w:rFonts w:ascii="Times New Roman" w:hAnsi="Times New Roman" w:cs="Times New Roman"/>
        </w:rPr>
        <w:t>CFCs of US MNEs</w:t>
      </w:r>
      <w:r w:rsidRPr="000A05BF" w:rsidR="00AE3ABF">
        <w:rPr>
          <w:rFonts w:ascii="Times New Roman" w:hAnsi="Times New Roman" w:cs="Times New Roman"/>
        </w:rPr>
        <w:t xml:space="preserve"> </w:t>
      </w:r>
      <w:r w:rsidR="00333D45">
        <w:rPr>
          <w:rFonts w:ascii="Times New Roman" w:hAnsi="Times New Roman" w:cs="Times New Roman"/>
        </w:rPr>
        <w:t xml:space="preserve">would have been made </w:t>
      </w:r>
      <w:r w:rsidRPr="000A05BF" w:rsidR="00AE3ABF">
        <w:rPr>
          <w:rFonts w:ascii="Times New Roman" w:hAnsi="Times New Roman" w:cs="Times New Roman"/>
        </w:rPr>
        <w:t>currently subject to US tax by eliminat</w:t>
      </w:r>
      <w:r w:rsidR="00333D45">
        <w:rPr>
          <w:rFonts w:ascii="Times New Roman" w:hAnsi="Times New Roman" w:cs="Times New Roman"/>
        </w:rPr>
        <w:t>ing</w:t>
      </w:r>
      <w:r w:rsidRPr="000A05BF" w:rsidR="00AE3ABF">
        <w:rPr>
          <w:rFonts w:ascii="Times New Roman" w:hAnsi="Times New Roman" w:cs="Times New Roman"/>
        </w:rPr>
        <w:t xml:space="preserve"> all exceptions to tested income</w:t>
      </w:r>
      <w:r w:rsidRPr="000A05BF" w:rsidR="002F486C">
        <w:rPr>
          <w:rFonts w:ascii="Times New Roman" w:hAnsi="Times New Roman" w:cs="Times New Roman"/>
        </w:rPr>
        <w:t xml:space="preserve"> </w:t>
      </w:r>
      <w:r w:rsidR="00696194">
        <w:rPr>
          <w:rFonts w:ascii="Times New Roman" w:hAnsi="Times New Roman" w:cs="Times New Roman"/>
        </w:rPr>
        <w:t xml:space="preserve">(including the QBAI exemption) </w:t>
      </w:r>
      <w:r w:rsidRPr="000A05BF" w:rsidR="002F486C">
        <w:rPr>
          <w:rFonts w:ascii="Times New Roman" w:hAnsi="Times New Roman" w:cs="Times New Roman"/>
        </w:rPr>
        <w:t xml:space="preserve">other than for subpart F income and </w:t>
      </w:r>
      <w:r w:rsidR="000F4B6E">
        <w:rPr>
          <w:rFonts w:ascii="Times New Roman" w:hAnsi="Times New Roman" w:cs="Times New Roman"/>
        </w:rPr>
        <w:t xml:space="preserve">effectively connected </w:t>
      </w:r>
      <w:proofErr w:type="spellStart"/>
      <w:r w:rsidR="000F4B6E">
        <w:rPr>
          <w:rFonts w:ascii="Times New Roman" w:hAnsi="Times New Roman" w:cs="Times New Roman"/>
        </w:rPr>
        <w:t>inomce</w:t>
      </w:r>
      <w:proofErr w:type="spellEnd"/>
      <w:r w:rsidR="004C1D90">
        <w:rPr>
          <w:rFonts w:ascii="Times New Roman" w:hAnsi="Times New Roman" w:cs="Times New Roman"/>
        </w:rPr>
        <w:t xml:space="preserve"> (which are otherwise subject </w:t>
      </w:r>
      <w:r w:rsidR="00454CA6">
        <w:rPr>
          <w:rFonts w:ascii="Times New Roman" w:hAnsi="Times New Roman" w:cs="Times New Roman"/>
        </w:rPr>
        <w:t>to current</w:t>
      </w:r>
      <w:r w:rsidR="004C1D90">
        <w:rPr>
          <w:rFonts w:ascii="Times New Roman" w:hAnsi="Times New Roman" w:cs="Times New Roman"/>
        </w:rPr>
        <w:t xml:space="preserve"> </w:t>
      </w:r>
      <w:r w:rsidR="00AE6BE8">
        <w:rPr>
          <w:rFonts w:ascii="Times New Roman" w:hAnsi="Times New Roman" w:cs="Times New Roman"/>
        </w:rPr>
        <w:t xml:space="preserve">US tax at the full </w:t>
      </w:r>
      <w:r w:rsidR="004C1D90">
        <w:rPr>
          <w:rFonts w:ascii="Times New Roman" w:hAnsi="Times New Roman" w:cs="Times New Roman"/>
        </w:rPr>
        <w:t>corpo</w:t>
      </w:r>
      <w:r w:rsidR="00AE6BE8">
        <w:rPr>
          <w:rFonts w:ascii="Times New Roman" w:hAnsi="Times New Roman" w:cs="Times New Roman"/>
        </w:rPr>
        <w:t>rate rate)</w:t>
      </w:r>
      <w:r w:rsidR="00333D45">
        <w:rPr>
          <w:rFonts w:ascii="Times New Roman" w:hAnsi="Times New Roman" w:cs="Times New Roman"/>
        </w:rPr>
        <w:t xml:space="preserve">.  </w:t>
      </w:r>
      <w:r w:rsidR="00B862D7">
        <w:rPr>
          <w:rFonts w:ascii="Times New Roman" w:hAnsi="Times New Roman" w:cs="Times New Roman"/>
        </w:rPr>
        <w:t xml:space="preserve">The Code Sec. 250 deduction against GILTI inclusions was to be reduced </w:t>
      </w:r>
      <w:r w:rsidR="006E2CD1">
        <w:rPr>
          <w:rFonts w:ascii="Times New Roman" w:hAnsi="Times New Roman" w:cs="Times New Roman"/>
        </w:rPr>
        <w:t xml:space="preserve">from 50% to 25%.  </w:t>
      </w:r>
      <w:r w:rsidR="00333D45">
        <w:rPr>
          <w:rFonts w:ascii="Times New Roman" w:hAnsi="Times New Roman" w:cs="Times New Roman"/>
        </w:rPr>
        <w:t xml:space="preserve">Global blending within the GILTI foreign tax credit limitation basket would have been repealed by putting </w:t>
      </w:r>
      <w:r w:rsidRPr="000A05BF" w:rsidR="00AE3ABF">
        <w:rPr>
          <w:rFonts w:ascii="Times New Roman" w:hAnsi="Times New Roman" w:cs="Times New Roman"/>
        </w:rPr>
        <w:t>GILTI</w:t>
      </w:r>
      <w:r w:rsidR="00586174">
        <w:rPr>
          <w:rFonts w:ascii="Times New Roman" w:hAnsi="Times New Roman" w:cs="Times New Roman"/>
        </w:rPr>
        <w:t xml:space="preserve"> </w:t>
      </w:r>
      <w:r w:rsidR="00454CA6">
        <w:rPr>
          <w:rFonts w:ascii="Times New Roman" w:hAnsi="Times New Roman" w:cs="Times New Roman"/>
        </w:rPr>
        <w:t xml:space="preserve">inclusions </w:t>
      </w:r>
      <w:r w:rsidR="00586174">
        <w:rPr>
          <w:rFonts w:ascii="Times New Roman" w:hAnsi="Times New Roman" w:cs="Times New Roman"/>
        </w:rPr>
        <w:t xml:space="preserve">and branch income </w:t>
      </w:r>
      <w:r w:rsidRPr="000A05BF" w:rsidR="00AE3ABF">
        <w:rPr>
          <w:rFonts w:ascii="Times New Roman" w:hAnsi="Times New Roman" w:cs="Times New Roman"/>
        </w:rPr>
        <w:t>on per-country foreign tax credit limitation</w:t>
      </w:r>
      <w:r w:rsidR="00586174">
        <w:rPr>
          <w:rFonts w:ascii="Times New Roman" w:hAnsi="Times New Roman" w:cs="Times New Roman"/>
        </w:rPr>
        <w:t>s</w:t>
      </w:r>
      <w:r w:rsidRPr="000A05BF" w:rsidR="00AE3ABF">
        <w:rPr>
          <w:rFonts w:ascii="Times New Roman" w:hAnsi="Times New Roman" w:cs="Times New Roman"/>
        </w:rPr>
        <w:t>.</w:t>
      </w:r>
      <w:r w:rsidR="008E03EE">
        <w:rPr>
          <w:rFonts w:ascii="Times New Roman" w:hAnsi="Times New Roman" w:cs="Times New Roman"/>
        </w:rPr>
        <w:t xml:space="preserve">  </w:t>
      </w:r>
      <w:r w:rsidR="002A7D87">
        <w:rPr>
          <w:rFonts w:ascii="Times New Roman" w:hAnsi="Times New Roman" w:cs="Times New Roman"/>
        </w:rPr>
        <w:t xml:space="preserve">The combined effect of these changes </w:t>
      </w:r>
      <w:r w:rsidR="00FE52D1">
        <w:rPr>
          <w:rFonts w:ascii="Times New Roman" w:hAnsi="Times New Roman" w:cs="Times New Roman"/>
        </w:rPr>
        <w:t xml:space="preserve">would have been to tax </w:t>
      </w:r>
      <w:r w:rsidR="00D75B71">
        <w:rPr>
          <w:rFonts w:ascii="Times New Roman" w:hAnsi="Times New Roman" w:cs="Times New Roman"/>
        </w:rPr>
        <w:t xml:space="preserve">US MNEs currently on </w:t>
      </w:r>
      <w:r w:rsidR="00D64B86">
        <w:rPr>
          <w:rFonts w:ascii="Times New Roman" w:hAnsi="Times New Roman" w:cs="Times New Roman"/>
        </w:rPr>
        <w:t>all</w:t>
      </w:r>
      <w:r w:rsidR="0018585D">
        <w:rPr>
          <w:rFonts w:ascii="Times New Roman" w:hAnsi="Times New Roman" w:cs="Times New Roman"/>
        </w:rPr>
        <w:t xml:space="preserve"> taxable income earned anywhere in the world.  Income of domestic group members</w:t>
      </w:r>
      <w:r w:rsidR="00A263C3">
        <w:rPr>
          <w:rFonts w:ascii="Times New Roman" w:hAnsi="Times New Roman" w:cs="Times New Roman"/>
        </w:rPr>
        <w:t>,</w:t>
      </w:r>
      <w:r w:rsidR="00454CA6">
        <w:rPr>
          <w:rFonts w:ascii="Times New Roman" w:hAnsi="Times New Roman" w:cs="Times New Roman"/>
        </w:rPr>
        <w:t xml:space="preserve"> </w:t>
      </w:r>
      <w:r w:rsidR="00CE3611">
        <w:rPr>
          <w:rFonts w:ascii="Times New Roman" w:hAnsi="Times New Roman" w:cs="Times New Roman"/>
        </w:rPr>
        <w:t>subpart F income</w:t>
      </w:r>
      <w:r w:rsidR="00A263C3">
        <w:rPr>
          <w:rFonts w:ascii="Times New Roman" w:hAnsi="Times New Roman" w:cs="Times New Roman"/>
        </w:rPr>
        <w:t>,</w:t>
      </w:r>
      <w:r w:rsidR="00CE3611">
        <w:rPr>
          <w:rFonts w:ascii="Times New Roman" w:hAnsi="Times New Roman" w:cs="Times New Roman"/>
        </w:rPr>
        <w:t xml:space="preserve"> and effectively connected income</w:t>
      </w:r>
      <w:r w:rsidR="0018585D">
        <w:rPr>
          <w:rFonts w:ascii="Times New Roman" w:hAnsi="Times New Roman" w:cs="Times New Roman"/>
        </w:rPr>
        <w:t xml:space="preserve"> of CFCs</w:t>
      </w:r>
      <w:r w:rsidR="00CE3611">
        <w:rPr>
          <w:rFonts w:ascii="Times New Roman" w:hAnsi="Times New Roman" w:cs="Times New Roman"/>
        </w:rPr>
        <w:t xml:space="preserve"> would be taxed currently at the </w:t>
      </w:r>
      <w:r w:rsidR="00A263C3">
        <w:rPr>
          <w:rFonts w:ascii="Times New Roman" w:hAnsi="Times New Roman" w:cs="Times New Roman"/>
        </w:rPr>
        <w:t xml:space="preserve">new </w:t>
      </w:r>
      <w:r w:rsidR="00CE3611">
        <w:rPr>
          <w:rFonts w:ascii="Times New Roman" w:hAnsi="Times New Roman" w:cs="Times New Roman"/>
        </w:rPr>
        <w:t>28% corporate rate.  Tested income of CFCs</w:t>
      </w:r>
      <w:r w:rsidR="001A6B3F">
        <w:rPr>
          <w:rFonts w:ascii="Times New Roman" w:hAnsi="Times New Roman" w:cs="Times New Roman"/>
        </w:rPr>
        <w:t xml:space="preserve"> would be taxed at a rate equivalent to </w:t>
      </w:r>
      <w:r w:rsidR="00722D40">
        <w:rPr>
          <w:rFonts w:ascii="Times New Roman" w:hAnsi="Times New Roman" w:cs="Times New Roman"/>
        </w:rPr>
        <w:t xml:space="preserve">21% (resulting from </w:t>
      </w:r>
      <w:r w:rsidR="00C360F3">
        <w:rPr>
          <w:rFonts w:ascii="Times New Roman" w:hAnsi="Times New Roman" w:cs="Times New Roman"/>
        </w:rPr>
        <w:t xml:space="preserve">the </w:t>
      </w:r>
      <w:r w:rsidR="003726D4">
        <w:rPr>
          <w:rFonts w:ascii="Times New Roman" w:hAnsi="Times New Roman" w:cs="Times New Roman"/>
        </w:rPr>
        <w:t>i</w:t>
      </w:r>
      <w:r w:rsidR="00A4030F">
        <w:rPr>
          <w:rFonts w:ascii="Times New Roman" w:hAnsi="Times New Roman" w:cs="Times New Roman"/>
        </w:rPr>
        <w:t>ncrease of the corporate rate to</w:t>
      </w:r>
      <w:r w:rsidR="00722D40">
        <w:rPr>
          <w:rFonts w:ascii="Times New Roman" w:hAnsi="Times New Roman" w:cs="Times New Roman"/>
        </w:rPr>
        <w:t xml:space="preserve"> </w:t>
      </w:r>
      <w:r w:rsidR="003726D4">
        <w:rPr>
          <w:rFonts w:ascii="Times New Roman" w:hAnsi="Times New Roman" w:cs="Times New Roman"/>
        </w:rPr>
        <w:t>28%</w:t>
      </w:r>
      <w:r w:rsidR="00A4030F">
        <w:rPr>
          <w:rFonts w:ascii="Times New Roman" w:hAnsi="Times New Roman" w:cs="Times New Roman"/>
        </w:rPr>
        <w:t xml:space="preserve"> and the decrease of the Code Sec. 250 deduction to 25%)</w:t>
      </w:r>
      <w:r w:rsidR="00EC536A">
        <w:rPr>
          <w:rFonts w:ascii="Times New Roman" w:hAnsi="Times New Roman" w:cs="Times New Roman"/>
        </w:rPr>
        <w:t xml:space="preserve">.  </w:t>
      </w:r>
      <w:r w:rsidR="00FB2892">
        <w:rPr>
          <w:rFonts w:ascii="Times New Roman" w:hAnsi="Times New Roman" w:cs="Times New Roman"/>
        </w:rPr>
        <w:t xml:space="preserve">After </w:t>
      </w:r>
      <w:proofErr w:type="gramStart"/>
      <w:r w:rsidR="00FB2892">
        <w:rPr>
          <w:rFonts w:ascii="Times New Roman" w:hAnsi="Times New Roman" w:cs="Times New Roman"/>
        </w:rPr>
        <w:t>taking into account</w:t>
      </w:r>
      <w:proofErr w:type="gramEnd"/>
      <w:r w:rsidR="00FB2892">
        <w:rPr>
          <w:rFonts w:ascii="Times New Roman" w:hAnsi="Times New Roman" w:cs="Times New Roman"/>
        </w:rPr>
        <w:t xml:space="preserve"> the 20% haircut on GILTI foreign tax credits, however, a US MNE would need to </w:t>
      </w:r>
      <w:r w:rsidR="0058119A">
        <w:rPr>
          <w:rFonts w:ascii="Times New Roman" w:hAnsi="Times New Roman" w:cs="Times New Roman"/>
        </w:rPr>
        <w:t xml:space="preserve">pay foreign tax in </w:t>
      </w:r>
      <w:r w:rsidR="004170F8">
        <w:rPr>
          <w:rFonts w:ascii="Times New Roman" w:hAnsi="Times New Roman" w:cs="Times New Roman"/>
        </w:rPr>
        <w:t>a given foreign country at a rate of at least 26.25%</w:t>
      </w:r>
      <w:r w:rsidR="004F6963">
        <w:rPr>
          <w:rFonts w:ascii="Times New Roman" w:hAnsi="Times New Roman" w:cs="Times New Roman"/>
        </w:rPr>
        <w:t xml:space="preserve"> to avoid having residual</w:t>
      </w:r>
      <w:r w:rsidR="00CC0A5C">
        <w:rPr>
          <w:rFonts w:ascii="Times New Roman" w:hAnsi="Times New Roman" w:cs="Times New Roman"/>
        </w:rPr>
        <w:t xml:space="preserve"> US </w:t>
      </w:r>
      <w:r w:rsidR="004F6963">
        <w:rPr>
          <w:rFonts w:ascii="Times New Roman" w:hAnsi="Times New Roman" w:cs="Times New Roman"/>
        </w:rPr>
        <w:t>tax on a</w:t>
      </w:r>
      <w:r w:rsidR="00CC0A5C">
        <w:rPr>
          <w:rFonts w:ascii="Times New Roman" w:hAnsi="Times New Roman" w:cs="Times New Roman"/>
        </w:rPr>
        <w:t xml:space="preserve"> GILTI inclusion from th</w:t>
      </w:r>
      <w:r w:rsidR="00454CA6">
        <w:rPr>
          <w:rFonts w:ascii="Times New Roman" w:hAnsi="Times New Roman" w:cs="Times New Roman"/>
        </w:rPr>
        <w:t>at</w:t>
      </w:r>
      <w:r w:rsidR="00CC0A5C">
        <w:rPr>
          <w:rFonts w:ascii="Times New Roman" w:hAnsi="Times New Roman" w:cs="Times New Roman"/>
        </w:rPr>
        <w:t xml:space="preserve"> country.</w:t>
      </w:r>
      <w:r w:rsidR="00940234">
        <w:rPr>
          <w:rFonts w:ascii="Times New Roman" w:hAnsi="Times New Roman" w:cs="Times New Roman"/>
        </w:rPr>
        <w:t xml:space="preserve"> </w:t>
      </w:r>
      <w:r w:rsidR="004F6963">
        <w:rPr>
          <w:rFonts w:ascii="Times New Roman" w:hAnsi="Times New Roman" w:cs="Times New Roman"/>
        </w:rPr>
        <w:t xml:space="preserve"> </w:t>
      </w:r>
      <w:r w:rsidR="00E54F81">
        <w:rPr>
          <w:rFonts w:ascii="Times New Roman" w:hAnsi="Times New Roman" w:cs="Times New Roman"/>
        </w:rPr>
        <w:t xml:space="preserve">As a result of the application of a </w:t>
      </w:r>
      <w:r w:rsidR="00DA0493">
        <w:rPr>
          <w:rFonts w:ascii="Times New Roman" w:hAnsi="Times New Roman" w:cs="Times New Roman"/>
        </w:rPr>
        <w:t>per</w:t>
      </w:r>
      <w:r w:rsidR="00964332">
        <w:rPr>
          <w:rFonts w:ascii="Times New Roman" w:hAnsi="Times New Roman" w:cs="Times New Roman"/>
        </w:rPr>
        <w:t>-</w:t>
      </w:r>
      <w:r w:rsidR="00DA0493">
        <w:rPr>
          <w:rFonts w:ascii="Times New Roman" w:hAnsi="Times New Roman" w:cs="Times New Roman"/>
        </w:rPr>
        <w:t xml:space="preserve">country foreign tax credit </w:t>
      </w:r>
      <w:r w:rsidR="00D34D96">
        <w:rPr>
          <w:rFonts w:ascii="Times New Roman" w:hAnsi="Times New Roman" w:cs="Times New Roman"/>
        </w:rPr>
        <w:t>limitation</w:t>
      </w:r>
      <w:r w:rsidR="00DA0493">
        <w:rPr>
          <w:rFonts w:ascii="Times New Roman" w:hAnsi="Times New Roman" w:cs="Times New Roman"/>
        </w:rPr>
        <w:t xml:space="preserve"> for both</w:t>
      </w:r>
      <w:r w:rsidR="00A26776">
        <w:rPr>
          <w:rFonts w:ascii="Times New Roman" w:hAnsi="Times New Roman" w:cs="Times New Roman"/>
        </w:rPr>
        <w:t xml:space="preserve"> </w:t>
      </w:r>
      <w:r w:rsidR="00DA0493">
        <w:rPr>
          <w:rFonts w:ascii="Times New Roman" w:hAnsi="Times New Roman" w:cs="Times New Roman"/>
        </w:rPr>
        <w:t xml:space="preserve">GILTI and branch </w:t>
      </w:r>
      <w:r w:rsidR="00A26776">
        <w:rPr>
          <w:rFonts w:ascii="Times New Roman" w:hAnsi="Times New Roman" w:cs="Times New Roman"/>
        </w:rPr>
        <w:t xml:space="preserve">basket </w:t>
      </w:r>
      <w:r w:rsidR="00DA0493">
        <w:rPr>
          <w:rFonts w:ascii="Times New Roman" w:hAnsi="Times New Roman" w:cs="Times New Roman"/>
        </w:rPr>
        <w:t xml:space="preserve">income, </w:t>
      </w:r>
      <w:r w:rsidR="00A6457B">
        <w:rPr>
          <w:rFonts w:ascii="Times New Roman" w:hAnsi="Times New Roman" w:cs="Times New Roman"/>
        </w:rPr>
        <w:t xml:space="preserve">a US MNE would be </w:t>
      </w:r>
      <w:r w:rsidR="00A3786A">
        <w:rPr>
          <w:rFonts w:ascii="Times New Roman" w:hAnsi="Times New Roman" w:cs="Times New Roman"/>
        </w:rPr>
        <w:t xml:space="preserve">subject to a </w:t>
      </w:r>
      <w:r w:rsidR="002829C9">
        <w:rPr>
          <w:rFonts w:ascii="Times New Roman" w:hAnsi="Times New Roman" w:cs="Times New Roman"/>
        </w:rPr>
        <w:t xml:space="preserve">minimum </w:t>
      </w:r>
      <w:r w:rsidR="004435F3">
        <w:rPr>
          <w:rFonts w:ascii="Times New Roman" w:hAnsi="Times New Roman" w:cs="Times New Roman"/>
        </w:rPr>
        <w:t xml:space="preserve">combined </w:t>
      </w:r>
      <w:r w:rsidR="00A3786A">
        <w:rPr>
          <w:rFonts w:ascii="Times New Roman" w:hAnsi="Times New Roman" w:cs="Times New Roman"/>
        </w:rPr>
        <w:t xml:space="preserve">foreign and US tax rate on </w:t>
      </w:r>
      <w:r w:rsidR="00367DC3">
        <w:rPr>
          <w:rFonts w:ascii="Times New Roman" w:hAnsi="Times New Roman" w:cs="Times New Roman"/>
        </w:rPr>
        <w:t xml:space="preserve">income in each country where it does </w:t>
      </w:r>
      <w:r w:rsidR="00C41AF1">
        <w:rPr>
          <w:rFonts w:ascii="Times New Roman" w:hAnsi="Times New Roman" w:cs="Times New Roman"/>
        </w:rPr>
        <w:t>business</w:t>
      </w:r>
      <w:r w:rsidR="00ED7346">
        <w:rPr>
          <w:rFonts w:ascii="Times New Roman" w:hAnsi="Times New Roman" w:cs="Times New Roman"/>
        </w:rPr>
        <w:t xml:space="preserve"> of </w:t>
      </w:r>
      <w:r w:rsidR="002E14FD">
        <w:rPr>
          <w:rFonts w:ascii="Times New Roman" w:hAnsi="Times New Roman" w:cs="Times New Roman"/>
        </w:rPr>
        <w:t>28% in the</w:t>
      </w:r>
      <w:r w:rsidR="001F0D7E">
        <w:rPr>
          <w:rFonts w:ascii="Times New Roman" w:hAnsi="Times New Roman" w:cs="Times New Roman"/>
        </w:rPr>
        <w:t xml:space="preserve"> case of subpart F income or ECI, or in the case of tested income, of </w:t>
      </w:r>
      <w:r w:rsidR="00D36C05">
        <w:rPr>
          <w:rFonts w:ascii="Times New Roman" w:hAnsi="Times New Roman" w:cs="Times New Roman"/>
        </w:rPr>
        <w:t xml:space="preserve">between </w:t>
      </w:r>
      <w:r w:rsidR="004435F3">
        <w:rPr>
          <w:rFonts w:ascii="Times New Roman" w:hAnsi="Times New Roman" w:cs="Times New Roman"/>
        </w:rPr>
        <w:t>21% and 26.25%</w:t>
      </w:r>
      <w:r w:rsidR="009D3278">
        <w:rPr>
          <w:rFonts w:ascii="Times New Roman" w:hAnsi="Times New Roman" w:cs="Times New Roman"/>
        </w:rPr>
        <w:t>.</w:t>
      </w:r>
    </w:p>
    <w:p w:rsidR="0018585D" w:rsidP="00581FC4" w:rsidRDefault="0018585D" w14:paraId="597EA816" w14:textId="77777777">
      <w:pPr>
        <w:spacing w:line="276" w:lineRule="auto"/>
        <w:jc w:val="both"/>
        <w:rPr>
          <w:rFonts w:ascii="Times New Roman" w:hAnsi="Times New Roman" w:cs="Times New Roman"/>
        </w:rPr>
      </w:pPr>
    </w:p>
    <w:p w:rsidR="00AE3ABF" w:rsidP="00581FC4" w:rsidRDefault="004B7427" w14:paraId="68711FD3" w14:textId="4816232C">
      <w:pPr>
        <w:spacing w:line="276" w:lineRule="auto"/>
        <w:jc w:val="both"/>
        <w:rPr>
          <w:rFonts w:ascii="Times New Roman" w:hAnsi="Times New Roman" w:cs="Times New Roman"/>
        </w:rPr>
      </w:pPr>
      <w:r>
        <w:rPr>
          <w:rFonts w:ascii="Times New Roman" w:hAnsi="Times New Roman" w:cs="Times New Roman"/>
        </w:rPr>
        <w:tab/>
      </w:r>
      <w:r w:rsidR="00951CAB">
        <w:rPr>
          <w:rFonts w:ascii="Times New Roman" w:hAnsi="Times New Roman" w:cs="Times New Roman"/>
        </w:rPr>
        <w:t>The 202</w:t>
      </w:r>
      <w:r w:rsidR="00CB168C">
        <w:rPr>
          <w:rFonts w:ascii="Times New Roman" w:hAnsi="Times New Roman" w:cs="Times New Roman"/>
        </w:rPr>
        <w:t>2</w:t>
      </w:r>
      <w:r w:rsidR="00951CAB">
        <w:rPr>
          <w:rFonts w:ascii="Times New Roman" w:hAnsi="Times New Roman" w:cs="Times New Roman"/>
        </w:rPr>
        <w:t xml:space="preserve"> Green Book would have </w:t>
      </w:r>
      <w:r w:rsidR="002D2E50">
        <w:rPr>
          <w:rFonts w:ascii="Times New Roman" w:hAnsi="Times New Roman" w:cs="Times New Roman"/>
        </w:rPr>
        <w:t xml:space="preserve">also </w:t>
      </w:r>
      <w:r w:rsidR="0042613A">
        <w:rPr>
          <w:rFonts w:ascii="Times New Roman" w:hAnsi="Times New Roman" w:cs="Times New Roman"/>
        </w:rPr>
        <w:t xml:space="preserve">provided significant </w:t>
      </w:r>
      <w:r w:rsidR="00135572">
        <w:rPr>
          <w:rFonts w:ascii="Times New Roman" w:hAnsi="Times New Roman" w:cs="Times New Roman"/>
        </w:rPr>
        <w:t>additional</w:t>
      </w:r>
      <w:r w:rsidR="0042613A">
        <w:rPr>
          <w:rFonts w:ascii="Times New Roman" w:hAnsi="Times New Roman" w:cs="Times New Roman"/>
        </w:rPr>
        <w:t xml:space="preserve"> </w:t>
      </w:r>
      <w:r w:rsidR="00144423">
        <w:rPr>
          <w:rFonts w:ascii="Times New Roman" w:hAnsi="Times New Roman" w:cs="Times New Roman"/>
        </w:rPr>
        <w:t xml:space="preserve">limitations on </w:t>
      </w:r>
      <w:r w:rsidR="00454CA6">
        <w:rPr>
          <w:rFonts w:ascii="Times New Roman" w:hAnsi="Times New Roman" w:cs="Times New Roman"/>
        </w:rPr>
        <w:t xml:space="preserve">the </w:t>
      </w:r>
      <w:r w:rsidR="00144423">
        <w:rPr>
          <w:rFonts w:ascii="Times New Roman" w:hAnsi="Times New Roman" w:cs="Times New Roman"/>
        </w:rPr>
        <w:t xml:space="preserve">tax benefit of </w:t>
      </w:r>
      <w:r w:rsidR="009C093B">
        <w:rPr>
          <w:rFonts w:ascii="Times New Roman" w:hAnsi="Times New Roman" w:cs="Times New Roman"/>
        </w:rPr>
        <w:t xml:space="preserve">domestic expenses allocable to foreign source income, including domestic interest expense and </w:t>
      </w:r>
      <w:r w:rsidR="004C40B8">
        <w:rPr>
          <w:rFonts w:ascii="Times New Roman" w:hAnsi="Times New Roman" w:cs="Times New Roman"/>
        </w:rPr>
        <w:t xml:space="preserve">headquarters expense.  </w:t>
      </w:r>
      <w:r w:rsidR="00C44209">
        <w:rPr>
          <w:rFonts w:ascii="Times New Roman" w:hAnsi="Times New Roman" w:cs="Times New Roman"/>
        </w:rPr>
        <w:t xml:space="preserve">It proposed </w:t>
      </w:r>
      <w:r w:rsidR="00BA622A">
        <w:rPr>
          <w:rFonts w:ascii="Times New Roman" w:hAnsi="Times New Roman" w:cs="Times New Roman"/>
        </w:rPr>
        <w:t xml:space="preserve">a new Code Sec. 163(n) to disallow a deduction for </w:t>
      </w:r>
      <w:r w:rsidR="008B6C25">
        <w:rPr>
          <w:rFonts w:ascii="Times New Roman" w:hAnsi="Times New Roman" w:cs="Times New Roman"/>
        </w:rPr>
        <w:t xml:space="preserve">domestic interest expense to the extent domestic members of an MNE group are overleveraged compared with the worldwide group.  </w:t>
      </w:r>
      <w:r w:rsidR="00A4170F">
        <w:rPr>
          <w:rFonts w:ascii="Times New Roman" w:hAnsi="Times New Roman" w:cs="Times New Roman"/>
        </w:rPr>
        <w:t xml:space="preserve">It </w:t>
      </w:r>
      <w:r w:rsidR="008B6C25">
        <w:rPr>
          <w:rFonts w:ascii="Times New Roman" w:hAnsi="Times New Roman" w:cs="Times New Roman"/>
        </w:rPr>
        <w:t xml:space="preserve">also </w:t>
      </w:r>
      <w:r w:rsidR="00A4170F">
        <w:rPr>
          <w:rFonts w:ascii="Times New Roman" w:hAnsi="Times New Roman" w:cs="Times New Roman"/>
        </w:rPr>
        <w:t xml:space="preserve">proposed to amend Code Sec. 265 to </w:t>
      </w:r>
      <w:r w:rsidR="0027741D">
        <w:rPr>
          <w:rFonts w:ascii="Times New Roman" w:hAnsi="Times New Roman" w:cs="Times New Roman"/>
        </w:rPr>
        <w:t>directly disallow</w:t>
      </w:r>
      <w:r w:rsidR="00A4170F">
        <w:rPr>
          <w:rFonts w:ascii="Times New Roman" w:hAnsi="Times New Roman" w:cs="Times New Roman"/>
        </w:rPr>
        <w:t xml:space="preserve"> any deduction of expenses allocatable to </w:t>
      </w:r>
      <w:r w:rsidR="001A3D33">
        <w:rPr>
          <w:rFonts w:ascii="Times New Roman" w:hAnsi="Times New Roman" w:cs="Times New Roman"/>
        </w:rPr>
        <w:t xml:space="preserve">dividend </w:t>
      </w:r>
      <w:r w:rsidR="00D25576">
        <w:rPr>
          <w:rFonts w:ascii="Times New Roman" w:hAnsi="Times New Roman" w:cs="Times New Roman"/>
        </w:rPr>
        <w:t xml:space="preserve">income </w:t>
      </w:r>
      <w:r w:rsidR="001A3D33">
        <w:rPr>
          <w:rFonts w:ascii="Times New Roman" w:hAnsi="Times New Roman" w:cs="Times New Roman"/>
        </w:rPr>
        <w:t>qualifying</w:t>
      </w:r>
      <w:r w:rsidR="00D25576">
        <w:rPr>
          <w:rFonts w:ascii="Times New Roman" w:hAnsi="Times New Roman" w:cs="Times New Roman"/>
        </w:rPr>
        <w:t xml:space="preserve"> for </w:t>
      </w:r>
      <w:r w:rsidR="007A3E74">
        <w:rPr>
          <w:rFonts w:ascii="Times New Roman" w:hAnsi="Times New Roman" w:cs="Times New Roman"/>
        </w:rPr>
        <w:t xml:space="preserve">the </w:t>
      </w:r>
      <w:r w:rsidR="001A3D33">
        <w:rPr>
          <w:rFonts w:ascii="Times New Roman" w:hAnsi="Times New Roman" w:cs="Times New Roman"/>
        </w:rPr>
        <w:t>Code Sec. 245A deduction</w:t>
      </w:r>
      <w:r w:rsidR="00B87635">
        <w:rPr>
          <w:rFonts w:ascii="Times New Roman" w:hAnsi="Times New Roman" w:cs="Times New Roman"/>
        </w:rPr>
        <w:t xml:space="preserve"> or to the </w:t>
      </w:r>
      <w:r w:rsidR="00903C1D">
        <w:rPr>
          <w:rFonts w:ascii="Times New Roman" w:hAnsi="Times New Roman" w:cs="Times New Roman"/>
        </w:rPr>
        <w:t>portion</w:t>
      </w:r>
      <w:r w:rsidR="00B87635">
        <w:rPr>
          <w:rFonts w:ascii="Times New Roman" w:hAnsi="Times New Roman" w:cs="Times New Roman"/>
        </w:rPr>
        <w:t xml:space="preserve"> of GILTI inclusions </w:t>
      </w:r>
      <w:r w:rsidR="00754AEF">
        <w:rPr>
          <w:rFonts w:ascii="Times New Roman" w:hAnsi="Times New Roman" w:cs="Times New Roman"/>
        </w:rPr>
        <w:t xml:space="preserve">offset by the Code Sec. 250 deduction.  </w:t>
      </w:r>
      <w:r w:rsidR="00C534B0">
        <w:rPr>
          <w:rFonts w:ascii="Times New Roman" w:hAnsi="Times New Roman" w:cs="Times New Roman"/>
        </w:rPr>
        <w:t>A 15% corporate alternative minimum tax based on financial statement income was also proposed</w:t>
      </w:r>
      <w:r w:rsidR="005A16DD">
        <w:rPr>
          <w:rFonts w:ascii="Times New Roman" w:hAnsi="Times New Roman" w:cs="Times New Roman"/>
        </w:rPr>
        <w:t>.</w:t>
      </w:r>
    </w:p>
    <w:p w:rsidR="00433EC8" w:rsidP="00581FC4" w:rsidRDefault="00433EC8" w14:paraId="1622A73C" w14:textId="77777777">
      <w:pPr>
        <w:spacing w:line="276" w:lineRule="auto"/>
        <w:jc w:val="both"/>
        <w:rPr>
          <w:rFonts w:ascii="Times New Roman" w:hAnsi="Times New Roman" w:cs="Times New Roman"/>
        </w:rPr>
      </w:pPr>
    </w:p>
    <w:p w:rsidR="00764448" w:rsidP="00581FC4" w:rsidRDefault="00433EC8" w14:paraId="129A8ABD" w14:textId="7F07A89D">
      <w:pPr>
        <w:spacing w:line="276" w:lineRule="auto"/>
        <w:jc w:val="both"/>
        <w:rPr>
          <w:rFonts w:ascii="Times New Roman" w:hAnsi="Times New Roman" w:cs="Times New Roman"/>
        </w:rPr>
      </w:pPr>
      <w:r>
        <w:rPr>
          <w:rFonts w:ascii="Times New Roman" w:hAnsi="Times New Roman" w:cs="Times New Roman"/>
        </w:rPr>
        <w:tab/>
      </w:r>
      <w:r w:rsidR="004951F5">
        <w:rPr>
          <w:rFonts w:ascii="Times New Roman" w:hAnsi="Times New Roman" w:cs="Times New Roman"/>
        </w:rPr>
        <w:t>The 202</w:t>
      </w:r>
      <w:r w:rsidR="00CB168C">
        <w:rPr>
          <w:rFonts w:ascii="Times New Roman" w:hAnsi="Times New Roman" w:cs="Times New Roman"/>
        </w:rPr>
        <w:t>2</w:t>
      </w:r>
      <w:r w:rsidR="00A16FD4">
        <w:rPr>
          <w:rFonts w:ascii="Times New Roman" w:hAnsi="Times New Roman" w:cs="Times New Roman"/>
        </w:rPr>
        <w:t xml:space="preserve"> Green Book proposals </w:t>
      </w:r>
      <w:r w:rsidR="00F24A6C">
        <w:rPr>
          <w:rFonts w:ascii="Times New Roman" w:hAnsi="Times New Roman" w:cs="Times New Roman"/>
        </w:rPr>
        <w:t>reflected the Biden Administration</w:t>
      </w:r>
      <w:r w:rsidR="00C15AFD">
        <w:rPr>
          <w:rFonts w:ascii="Times New Roman" w:hAnsi="Times New Roman" w:cs="Times New Roman"/>
        </w:rPr>
        <w:t>'</w:t>
      </w:r>
      <w:r w:rsidR="00F24A6C">
        <w:rPr>
          <w:rFonts w:ascii="Times New Roman" w:hAnsi="Times New Roman" w:cs="Times New Roman"/>
        </w:rPr>
        <w:t xml:space="preserve">s </w:t>
      </w:r>
      <w:r w:rsidR="00C15AFD">
        <w:rPr>
          <w:rFonts w:ascii="Times New Roman" w:hAnsi="Times New Roman" w:cs="Times New Roman"/>
        </w:rPr>
        <w:t xml:space="preserve">political and </w:t>
      </w:r>
      <w:r w:rsidR="00F24A6C">
        <w:rPr>
          <w:rFonts w:ascii="Times New Roman" w:hAnsi="Times New Roman" w:cs="Times New Roman"/>
        </w:rPr>
        <w:t xml:space="preserve">policy </w:t>
      </w:r>
      <w:r w:rsidR="00C15AFD">
        <w:rPr>
          <w:rFonts w:ascii="Times New Roman" w:hAnsi="Times New Roman" w:cs="Times New Roman"/>
        </w:rPr>
        <w:t>objectives</w:t>
      </w:r>
      <w:r w:rsidR="00F24A6C">
        <w:rPr>
          <w:rFonts w:ascii="Times New Roman" w:hAnsi="Times New Roman" w:cs="Times New Roman"/>
        </w:rPr>
        <w:t xml:space="preserve"> of </w:t>
      </w:r>
      <w:r w:rsidR="004763EF">
        <w:rPr>
          <w:rFonts w:ascii="Times New Roman" w:hAnsi="Times New Roman" w:cs="Times New Roman"/>
        </w:rPr>
        <w:t>raising more revenue from the international operations of US MNEs</w:t>
      </w:r>
      <w:r w:rsidR="00EB411F">
        <w:rPr>
          <w:rFonts w:ascii="Times New Roman" w:hAnsi="Times New Roman" w:cs="Times New Roman"/>
        </w:rPr>
        <w:t xml:space="preserve"> and reducing perceived incentives for US MNEs to earn income outside of the United States</w:t>
      </w:r>
      <w:r w:rsidR="00C15AFD">
        <w:rPr>
          <w:rFonts w:ascii="Times New Roman" w:hAnsi="Times New Roman" w:cs="Times New Roman"/>
        </w:rPr>
        <w:t xml:space="preserve">.  </w:t>
      </w:r>
      <w:r w:rsidR="008474E8">
        <w:rPr>
          <w:rFonts w:ascii="Times New Roman" w:hAnsi="Times New Roman" w:cs="Times New Roman"/>
        </w:rPr>
        <w:t xml:space="preserve">The </w:t>
      </w:r>
      <w:r w:rsidR="00391609">
        <w:rPr>
          <w:rFonts w:ascii="Times New Roman" w:hAnsi="Times New Roman" w:cs="Times New Roman"/>
        </w:rPr>
        <w:t>Biden Administration was aware, however, that these proposals would further erode the competitiveness of US</w:t>
      </w:r>
      <w:r w:rsidR="00266D3F">
        <w:rPr>
          <w:rFonts w:ascii="Times New Roman" w:hAnsi="Times New Roman" w:cs="Times New Roman"/>
        </w:rPr>
        <w:t xml:space="preserve">-based MNEs </w:t>
      </w:r>
      <w:r w:rsidR="009144F1">
        <w:rPr>
          <w:rFonts w:ascii="Times New Roman" w:hAnsi="Times New Roman" w:cs="Times New Roman"/>
        </w:rPr>
        <w:t>compared with foreign-based MNEs</w:t>
      </w:r>
      <w:r w:rsidR="000F58D2">
        <w:rPr>
          <w:rFonts w:ascii="Times New Roman" w:hAnsi="Times New Roman" w:cs="Times New Roman"/>
        </w:rPr>
        <w:t xml:space="preserve">, which </w:t>
      </w:r>
      <w:r w:rsidR="0057439B">
        <w:rPr>
          <w:rFonts w:ascii="Times New Roman" w:hAnsi="Times New Roman" w:cs="Times New Roman"/>
        </w:rPr>
        <w:t>are</w:t>
      </w:r>
      <w:r w:rsidR="007575A4">
        <w:rPr>
          <w:rFonts w:ascii="Times New Roman" w:hAnsi="Times New Roman" w:cs="Times New Roman"/>
        </w:rPr>
        <w:t xml:space="preserve"> not subject to minimum tax rates on their global income.  </w:t>
      </w:r>
      <w:r w:rsidRPr="000A05BF" w:rsidR="00811AE6">
        <w:rPr>
          <w:rFonts w:ascii="Times New Roman" w:hAnsi="Times New Roman" w:cs="Times New Roman"/>
        </w:rPr>
        <w:t>T</w:t>
      </w:r>
      <w:r w:rsidRPr="000A05BF" w:rsidR="00FA2655">
        <w:rPr>
          <w:rFonts w:ascii="Times New Roman" w:hAnsi="Times New Roman" w:cs="Times New Roman"/>
        </w:rPr>
        <w:t xml:space="preserve">he Biden Administration </w:t>
      </w:r>
      <w:r w:rsidRPr="000A05BF" w:rsidR="005C653D">
        <w:rPr>
          <w:rFonts w:ascii="Times New Roman" w:hAnsi="Times New Roman" w:cs="Times New Roman"/>
        </w:rPr>
        <w:t xml:space="preserve">viewed the negotiations at the </w:t>
      </w:r>
      <w:r w:rsidR="00767451">
        <w:rPr>
          <w:rFonts w:ascii="Times New Roman" w:hAnsi="Times New Roman" w:cs="Times New Roman"/>
        </w:rPr>
        <w:t>Inclusive Framework</w:t>
      </w:r>
      <w:r w:rsidRPr="000A05BF" w:rsidR="005C653D">
        <w:rPr>
          <w:rFonts w:ascii="Times New Roman" w:hAnsi="Times New Roman" w:cs="Times New Roman"/>
        </w:rPr>
        <w:t xml:space="preserve"> on Pillar 2 as a</w:t>
      </w:r>
      <w:r w:rsidRPr="000A05BF" w:rsidR="00811AE6">
        <w:rPr>
          <w:rFonts w:ascii="Times New Roman" w:hAnsi="Times New Roman" w:cs="Times New Roman"/>
        </w:rPr>
        <w:t>n opportunity to mitigate the</w:t>
      </w:r>
      <w:r w:rsidR="00BC3883">
        <w:rPr>
          <w:rFonts w:ascii="Times New Roman" w:hAnsi="Times New Roman" w:cs="Times New Roman"/>
        </w:rPr>
        <w:t>ses</w:t>
      </w:r>
      <w:r w:rsidR="009108D7">
        <w:rPr>
          <w:rFonts w:ascii="Times New Roman" w:hAnsi="Times New Roman" w:cs="Times New Roman"/>
        </w:rPr>
        <w:t xml:space="preserve"> </w:t>
      </w:r>
      <w:r w:rsidRPr="000A05BF" w:rsidR="00811AE6">
        <w:rPr>
          <w:rFonts w:ascii="Times New Roman" w:hAnsi="Times New Roman" w:cs="Times New Roman"/>
        </w:rPr>
        <w:t>effect</w:t>
      </w:r>
      <w:r w:rsidR="00BC3883">
        <w:rPr>
          <w:rFonts w:ascii="Times New Roman" w:hAnsi="Times New Roman" w:cs="Times New Roman"/>
        </w:rPr>
        <w:t>s</w:t>
      </w:r>
      <w:r w:rsidRPr="000A05BF" w:rsidR="00811AE6">
        <w:rPr>
          <w:rFonts w:ascii="Times New Roman" w:hAnsi="Times New Roman" w:cs="Times New Roman"/>
        </w:rPr>
        <w:t xml:space="preserve"> of its tax proposals</w:t>
      </w:r>
      <w:r w:rsidR="00767451">
        <w:rPr>
          <w:rFonts w:ascii="Times New Roman" w:hAnsi="Times New Roman" w:cs="Times New Roman"/>
        </w:rPr>
        <w:t xml:space="preserve"> on the international competitiveness of US MNEs</w:t>
      </w:r>
      <w:r w:rsidRPr="000A05BF" w:rsidR="00811AE6">
        <w:rPr>
          <w:rFonts w:ascii="Times New Roman" w:hAnsi="Times New Roman" w:cs="Times New Roman"/>
        </w:rPr>
        <w:t xml:space="preserve">.  </w:t>
      </w:r>
      <w:r w:rsidRPr="000A05BF" w:rsidR="005C653D">
        <w:rPr>
          <w:rFonts w:ascii="Times New Roman" w:hAnsi="Times New Roman" w:cs="Times New Roman"/>
        </w:rPr>
        <w:t xml:space="preserve"> </w:t>
      </w:r>
      <w:r w:rsidRPr="000A05BF" w:rsidR="00791FA4">
        <w:rPr>
          <w:rFonts w:ascii="Times New Roman" w:hAnsi="Times New Roman" w:cs="Times New Roman"/>
        </w:rPr>
        <w:t>A robust Pillar 2 regime imposing on foreign</w:t>
      </w:r>
      <w:r w:rsidR="00767451">
        <w:rPr>
          <w:rFonts w:ascii="Times New Roman" w:hAnsi="Times New Roman" w:cs="Times New Roman"/>
        </w:rPr>
        <w:t>-</w:t>
      </w:r>
      <w:r w:rsidRPr="000A05BF" w:rsidR="00791FA4">
        <w:rPr>
          <w:rFonts w:ascii="Times New Roman" w:hAnsi="Times New Roman" w:cs="Times New Roman"/>
        </w:rPr>
        <w:t xml:space="preserve">based MNEs a minimum rate of current tax on a per country basis </w:t>
      </w:r>
      <w:r w:rsidR="0011657D">
        <w:rPr>
          <w:rFonts w:ascii="Times New Roman" w:hAnsi="Times New Roman" w:cs="Times New Roman"/>
        </w:rPr>
        <w:t>c</w:t>
      </w:r>
      <w:r w:rsidRPr="000A05BF" w:rsidR="00791FA4">
        <w:rPr>
          <w:rFonts w:ascii="Times New Roman" w:hAnsi="Times New Roman" w:cs="Times New Roman"/>
        </w:rPr>
        <w:t xml:space="preserve">ould narrow, </w:t>
      </w:r>
      <w:r w:rsidR="00454CA6">
        <w:rPr>
          <w:rFonts w:ascii="Times New Roman" w:hAnsi="Times New Roman" w:cs="Times New Roman"/>
        </w:rPr>
        <w:t>but</w:t>
      </w:r>
      <w:r w:rsidRPr="000A05BF" w:rsidR="00791FA4">
        <w:rPr>
          <w:rFonts w:ascii="Times New Roman" w:hAnsi="Times New Roman" w:cs="Times New Roman"/>
        </w:rPr>
        <w:t xml:space="preserve"> </w:t>
      </w:r>
      <w:r w:rsidR="002C4C3E">
        <w:rPr>
          <w:rFonts w:ascii="Times New Roman" w:hAnsi="Times New Roman" w:cs="Times New Roman"/>
        </w:rPr>
        <w:t xml:space="preserve">would </w:t>
      </w:r>
      <w:r w:rsidRPr="000A05BF" w:rsidR="00791FA4">
        <w:rPr>
          <w:rFonts w:ascii="Times New Roman" w:hAnsi="Times New Roman" w:cs="Times New Roman"/>
        </w:rPr>
        <w:t>not eliminate, the difference between the treatment of US MNEs under the Biden Administration proposals and the taxation of the international operations of foreign-based MNEs.</w:t>
      </w:r>
    </w:p>
    <w:p w:rsidR="00764448" w:rsidP="00581FC4" w:rsidRDefault="00764448" w14:paraId="396EB461" w14:textId="77777777">
      <w:pPr>
        <w:spacing w:line="276" w:lineRule="auto"/>
        <w:jc w:val="both"/>
        <w:rPr>
          <w:rFonts w:ascii="Times New Roman" w:hAnsi="Times New Roman" w:cs="Times New Roman"/>
        </w:rPr>
      </w:pPr>
    </w:p>
    <w:p w:rsidR="001602B6" w:rsidP="00581FC4" w:rsidRDefault="00B63DB5" w14:paraId="3D9D4FBE" w14:textId="4F6C29FF">
      <w:pPr>
        <w:spacing w:line="276" w:lineRule="auto"/>
        <w:jc w:val="both"/>
        <w:rPr>
          <w:rFonts w:ascii="Times New Roman" w:hAnsi="Times New Roman" w:cs="Times New Roman"/>
        </w:rPr>
      </w:pPr>
      <w:r>
        <w:rPr>
          <w:rFonts w:ascii="Times New Roman" w:hAnsi="Times New Roman" w:cs="Times New Roman"/>
        </w:rPr>
        <w:tab/>
      </w:r>
      <w:r w:rsidR="00764448">
        <w:rPr>
          <w:rFonts w:ascii="Times New Roman" w:hAnsi="Times New Roman" w:cs="Times New Roman"/>
        </w:rPr>
        <w:t xml:space="preserve">On assuming the </w:t>
      </w:r>
      <w:r>
        <w:rPr>
          <w:rFonts w:ascii="Times New Roman" w:hAnsi="Times New Roman" w:cs="Times New Roman"/>
        </w:rPr>
        <w:t xml:space="preserve">role </w:t>
      </w:r>
      <w:r w:rsidR="00454CA6">
        <w:rPr>
          <w:rFonts w:ascii="Times New Roman" w:hAnsi="Times New Roman" w:cs="Times New Roman"/>
        </w:rPr>
        <w:t xml:space="preserve">of negotiating </w:t>
      </w:r>
      <w:r>
        <w:rPr>
          <w:rFonts w:ascii="Times New Roman" w:hAnsi="Times New Roman" w:cs="Times New Roman"/>
        </w:rPr>
        <w:t>on behalf of the United States the Inclusive Framework, t</w:t>
      </w:r>
      <w:r w:rsidRPr="000A05BF" w:rsidR="00791FA4">
        <w:rPr>
          <w:rFonts w:ascii="Times New Roman" w:hAnsi="Times New Roman" w:cs="Times New Roman"/>
        </w:rPr>
        <w:t xml:space="preserve">he Biden Treasury immediately pushed for </w:t>
      </w:r>
      <w:r w:rsidR="00454CA6">
        <w:rPr>
          <w:rFonts w:ascii="Times New Roman" w:hAnsi="Times New Roman" w:cs="Times New Roman"/>
        </w:rPr>
        <w:t>agreement on t</w:t>
      </w:r>
      <w:r w:rsidRPr="000A05BF" w:rsidR="00791FA4">
        <w:rPr>
          <w:rFonts w:ascii="Times New Roman" w:hAnsi="Times New Roman" w:cs="Times New Roman"/>
        </w:rPr>
        <w:t xml:space="preserve">he highest </w:t>
      </w:r>
      <w:proofErr w:type="spellStart"/>
      <w:r w:rsidRPr="000A05BF" w:rsidR="00791FA4">
        <w:rPr>
          <w:rFonts w:ascii="Times New Roman" w:hAnsi="Times New Roman" w:cs="Times New Roman"/>
        </w:rPr>
        <w:t>GloBE</w:t>
      </w:r>
      <w:proofErr w:type="spellEnd"/>
      <w:r w:rsidRPr="000A05BF" w:rsidR="00791FA4">
        <w:rPr>
          <w:rFonts w:ascii="Times New Roman" w:hAnsi="Times New Roman" w:cs="Times New Roman"/>
        </w:rPr>
        <w:t xml:space="preserve"> minimum tax rate that could be negotiated</w:t>
      </w:r>
      <w:r w:rsidR="008358B0">
        <w:rPr>
          <w:rFonts w:ascii="Times New Roman" w:hAnsi="Times New Roman" w:cs="Times New Roman"/>
        </w:rPr>
        <w:t xml:space="preserve">.  It </w:t>
      </w:r>
      <w:r w:rsidRPr="000A05BF" w:rsidR="00791FA4">
        <w:rPr>
          <w:rFonts w:ascii="Times New Roman" w:hAnsi="Times New Roman" w:cs="Times New Roman"/>
        </w:rPr>
        <w:t>eventually achiev</w:t>
      </w:r>
      <w:r w:rsidR="008358B0">
        <w:rPr>
          <w:rFonts w:ascii="Times New Roman" w:hAnsi="Times New Roman" w:cs="Times New Roman"/>
        </w:rPr>
        <w:t>ed</w:t>
      </w:r>
      <w:r w:rsidRPr="000A05BF" w:rsidR="00791FA4">
        <w:rPr>
          <w:rFonts w:ascii="Times New Roman" w:hAnsi="Times New Roman" w:cs="Times New Roman"/>
        </w:rPr>
        <w:t xml:space="preserve"> agreement on a 15% minimum rate, whereas it had been widely assumed </w:t>
      </w:r>
      <w:r w:rsidR="008358B0">
        <w:rPr>
          <w:rFonts w:ascii="Times New Roman" w:hAnsi="Times New Roman" w:cs="Times New Roman"/>
        </w:rPr>
        <w:t xml:space="preserve">previously </w:t>
      </w:r>
      <w:r w:rsidRPr="000A05BF" w:rsidR="00791FA4">
        <w:rPr>
          <w:rFonts w:ascii="Times New Roman" w:hAnsi="Times New Roman" w:cs="Times New Roman"/>
        </w:rPr>
        <w:t>that the minimum rate would be 12.5%</w:t>
      </w:r>
      <w:r w:rsidR="00BE1615">
        <w:rPr>
          <w:rFonts w:ascii="Times New Roman" w:hAnsi="Times New Roman" w:cs="Times New Roman"/>
        </w:rPr>
        <w:t xml:space="preserve">.  </w:t>
      </w:r>
      <w:r w:rsidRPr="000A05BF" w:rsidR="00791FA4">
        <w:rPr>
          <w:rFonts w:ascii="Times New Roman" w:hAnsi="Times New Roman" w:cs="Times New Roman"/>
        </w:rPr>
        <w:t xml:space="preserve">The Biden Treasury represented to the Inclusive Framework that the US would amend </w:t>
      </w:r>
      <w:r w:rsidR="00454CA6">
        <w:rPr>
          <w:rFonts w:ascii="Times New Roman" w:hAnsi="Times New Roman" w:cs="Times New Roman"/>
        </w:rPr>
        <w:t>its</w:t>
      </w:r>
      <w:r w:rsidRPr="000A05BF" w:rsidR="00791FA4">
        <w:rPr>
          <w:rFonts w:ascii="Times New Roman" w:hAnsi="Times New Roman" w:cs="Times New Roman"/>
        </w:rPr>
        <w:t xml:space="preserve"> GILTI</w:t>
      </w:r>
      <w:r w:rsidR="00454CA6">
        <w:rPr>
          <w:rFonts w:ascii="Times New Roman" w:hAnsi="Times New Roman" w:cs="Times New Roman"/>
        </w:rPr>
        <w:t xml:space="preserve"> regime</w:t>
      </w:r>
      <w:r w:rsidR="00BE1615">
        <w:rPr>
          <w:rFonts w:ascii="Times New Roman" w:hAnsi="Times New Roman" w:cs="Times New Roman"/>
        </w:rPr>
        <w:t>, consistent with its 2022 Green Book proposals,</w:t>
      </w:r>
      <w:r w:rsidRPr="000A05BF" w:rsidR="00791FA4">
        <w:rPr>
          <w:rFonts w:ascii="Times New Roman" w:hAnsi="Times New Roman" w:cs="Times New Roman"/>
        </w:rPr>
        <w:t xml:space="preserve"> to put </w:t>
      </w:r>
      <w:r w:rsidR="00454CA6">
        <w:rPr>
          <w:rFonts w:ascii="Times New Roman" w:hAnsi="Times New Roman" w:cs="Times New Roman"/>
        </w:rPr>
        <w:t>the GILTI</w:t>
      </w:r>
      <w:r w:rsidRPr="000A05BF" w:rsidR="00791FA4">
        <w:rPr>
          <w:rFonts w:ascii="Times New Roman" w:hAnsi="Times New Roman" w:cs="Times New Roman"/>
        </w:rPr>
        <w:t xml:space="preserve"> on a per-country foreign tax credit limitation</w:t>
      </w:r>
      <w:r w:rsidR="00F32997">
        <w:rPr>
          <w:rFonts w:ascii="Times New Roman" w:hAnsi="Times New Roman" w:cs="Times New Roman"/>
        </w:rPr>
        <w:t xml:space="preserve"> to make it a qualified IIR</w:t>
      </w:r>
      <w:r w:rsidRPr="000A05BF" w:rsidR="00791FA4">
        <w:rPr>
          <w:rFonts w:ascii="Times New Roman" w:hAnsi="Times New Roman" w:cs="Times New Roman"/>
        </w:rPr>
        <w:t xml:space="preserve">, ending any discussion of “grandfathering” the </w:t>
      </w:r>
      <w:r w:rsidR="00F32997">
        <w:rPr>
          <w:rFonts w:ascii="Times New Roman" w:hAnsi="Times New Roman" w:cs="Times New Roman"/>
        </w:rPr>
        <w:t xml:space="preserve">existing </w:t>
      </w:r>
      <w:r w:rsidRPr="000A05BF" w:rsidR="00791FA4">
        <w:rPr>
          <w:rFonts w:ascii="Times New Roman" w:hAnsi="Times New Roman" w:cs="Times New Roman"/>
        </w:rPr>
        <w:t>GILTI</w:t>
      </w:r>
      <w:r w:rsidR="00C00026">
        <w:rPr>
          <w:rFonts w:ascii="Times New Roman" w:hAnsi="Times New Roman" w:cs="Times New Roman"/>
        </w:rPr>
        <w:t xml:space="preserve"> regime</w:t>
      </w:r>
      <w:r w:rsidRPr="000A05BF" w:rsidR="00791FA4">
        <w:rPr>
          <w:rFonts w:ascii="Times New Roman" w:hAnsi="Times New Roman" w:cs="Times New Roman"/>
        </w:rPr>
        <w:t>.</w:t>
      </w:r>
      <w:r w:rsidRPr="000A05BF" w:rsidR="00FD6F92">
        <w:rPr>
          <w:rFonts w:ascii="Times New Roman" w:hAnsi="Times New Roman" w:cs="Times New Roman"/>
        </w:rPr>
        <w:t xml:space="preserve"> </w:t>
      </w:r>
      <w:r w:rsidR="00190904">
        <w:rPr>
          <w:rFonts w:ascii="Times New Roman" w:hAnsi="Times New Roman" w:cs="Times New Roman"/>
        </w:rPr>
        <w:t xml:space="preserve"> As will be discussed in more detail in section __, below, t</w:t>
      </w:r>
      <w:r w:rsidRPr="000A05BF" w:rsidR="00FD6F92">
        <w:rPr>
          <w:rFonts w:ascii="Times New Roman" w:hAnsi="Times New Roman" w:cs="Times New Roman"/>
        </w:rPr>
        <w:t xml:space="preserve">he Biden Treasury </w:t>
      </w:r>
      <w:r w:rsidR="00454CA6">
        <w:rPr>
          <w:rFonts w:ascii="Times New Roman" w:hAnsi="Times New Roman" w:cs="Times New Roman"/>
        </w:rPr>
        <w:t xml:space="preserve">also </w:t>
      </w:r>
      <w:r w:rsidRPr="000A05BF" w:rsidR="00FD6F92">
        <w:rPr>
          <w:rFonts w:ascii="Times New Roman" w:hAnsi="Times New Roman" w:cs="Times New Roman"/>
        </w:rPr>
        <w:t xml:space="preserve">supported the redrafting of the </w:t>
      </w:r>
      <w:r w:rsidR="004B7951">
        <w:rPr>
          <w:rFonts w:ascii="Times New Roman" w:hAnsi="Times New Roman" w:cs="Times New Roman"/>
        </w:rPr>
        <w:t xml:space="preserve">2020 </w:t>
      </w:r>
      <w:r w:rsidRPr="000A05BF" w:rsidR="00FD6F92">
        <w:rPr>
          <w:rFonts w:ascii="Times New Roman" w:hAnsi="Times New Roman" w:cs="Times New Roman"/>
        </w:rPr>
        <w:t xml:space="preserve">Blueprint Undertaxed </w:t>
      </w:r>
      <w:r w:rsidRPr="00903C1D" w:rsidR="00FD6F92">
        <w:rPr>
          <w:rFonts w:ascii="Times New Roman" w:hAnsi="Times New Roman" w:cs="Times New Roman"/>
          <w:i/>
          <w:iCs/>
        </w:rPr>
        <w:t>Payments</w:t>
      </w:r>
      <w:r w:rsidRPr="000A05BF" w:rsidR="00FD6F92">
        <w:rPr>
          <w:rFonts w:ascii="Times New Roman" w:hAnsi="Times New Roman" w:cs="Times New Roman"/>
        </w:rPr>
        <w:t xml:space="preserve"> Rule into the considerably more </w:t>
      </w:r>
      <w:proofErr w:type="spellStart"/>
      <w:r w:rsidR="00903C1D">
        <w:rPr>
          <w:rFonts w:ascii="Times New Roman" w:hAnsi="Times New Roman" w:cs="Times New Roman"/>
        </w:rPr>
        <w:t>ambitous</w:t>
      </w:r>
      <w:proofErr w:type="spellEnd"/>
      <w:r w:rsidRPr="000A05BF" w:rsidR="00FD6F92">
        <w:rPr>
          <w:rFonts w:ascii="Times New Roman" w:hAnsi="Times New Roman" w:cs="Times New Roman"/>
        </w:rPr>
        <w:t xml:space="preserve"> Undertaxed </w:t>
      </w:r>
      <w:r w:rsidRPr="00903C1D" w:rsidR="00FD6F92">
        <w:rPr>
          <w:rFonts w:ascii="Times New Roman" w:hAnsi="Times New Roman" w:cs="Times New Roman"/>
          <w:i/>
          <w:iCs/>
        </w:rPr>
        <w:t>Profits</w:t>
      </w:r>
      <w:r w:rsidRPr="000A05BF" w:rsidR="00FD6F92">
        <w:rPr>
          <w:rFonts w:ascii="Times New Roman" w:hAnsi="Times New Roman" w:cs="Times New Roman"/>
        </w:rPr>
        <w:t xml:space="preserve"> Rule</w:t>
      </w:r>
      <w:r w:rsidR="001602B6">
        <w:rPr>
          <w:rFonts w:ascii="Times New Roman" w:hAnsi="Times New Roman" w:cs="Times New Roman"/>
        </w:rPr>
        <w:t xml:space="preserve">.  </w:t>
      </w:r>
    </w:p>
    <w:p w:rsidR="001602B6" w:rsidP="00581FC4" w:rsidRDefault="001602B6" w14:paraId="10B9DAE2" w14:textId="77777777">
      <w:pPr>
        <w:spacing w:line="276" w:lineRule="auto"/>
        <w:jc w:val="both"/>
        <w:rPr>
          <w:rFonts w:ascii="Times New Roman" w:hAnsi="Times New Roman" w:cs="Times New Roman"/>
        </w:rPr>
      </w:pPr>
    </w:p>
    <w:p w:rsidR="00E470C0" w:rsidP="00581FC4" w:rsidRDefault="0061484F" w14:paraId="4DBFAF06" w14:textId="192A5EAF">
      <w:pPr>
        <w:spacing w:line="276" w:lineRule="auto"/>
        <w:jc w:val="both"/>
        <w:rPr>
          <w:rFonts w:ascii="Times New Roman" w:hAnsi="Times New Roman" w:cs="Times New Roman"/>
        </w:rPr>
      </w:pPr>
      <w:r>
        <w:rPr>
          <w:rFonts w:ascii="Times New Roman" w:hAnsi="Times New Roman" w:cs="Times New Roman"/>
        </w:rPr>
        <w:tab/>
      </w:r>
      <w:r w:rsidRPr="000A05BF" w:rsidR="00FD6F92">
        <w:rPr>
          <w:rFonts w:ascii="Times New Roman" w:hAnsi="Times New Roman" w:cs="Times New Roman"/>
        </w:rPr>
        <w:t xml:space="preserve">An outgrowth of the negotiation of the higher 15% </w:t>
      </w:r>
      <w:proofErr w:type="spellStart"/>
      <w:r w:rsidRPr="000A05BF" w:rsidR="00FD6F92">
        <w:rPr>
          <w:rFonts w:ascii="Times New Roman" w:hAnsi="Times New Roman" w:cs="Times New Roman"/>
        </w:rPr>
        <w:t>GloB</w:t>
      </w:r>
      <w:r w:rsidR="00D31D9E">
        <w:rPr>
          <w:rFonts w:ascii="Times New Roman" w:hAnsi="Times New Roman" w:cs="Times New Roman"/>
        </w:rPr>
        <w:t>E</w:t>
      </w:r>
      <w:proofErr w:type="spellEnd"/>
      <w:r w:rsidRPr="000A05BF" w:rsidR="00FD6F92">
        <w:rPr>
          <w:rFonts w:ascii="Times New Roman" w:hAnsi="Times New Roman" w:cs="Times New Roman"/>
        </w:rPr>
        <w:t xml:space="preserve"> </w:t>
      </w:r>
      <w:r w:rsidR="00BA3C5D">
        <w:rPr>
          <w:rFonts w:ascii="Times New Roman" w:hAnsi="Times New Roman" w:cs="Times New Roman"/>
        </w:rPr>
        <w:t xml:space="preserve">minimum </w:t>
      </w:r>
      <w:r w:rsidRPr="000A05BF" w:rsidR="00FD6F92">
        <w:rPr>
          <w:rFonts w:ascii="Times New Roman" w:hAnsi="Times New Roman" w:cs="Times New Roman"/>
        </w:rPr>
        <w:t xml:space="preserve">rate was an agreement on a “qualified domestic minimum top-up tax </w:t>
      </w:r>
      <w:r w:rsidR="00903C1D">
        <w:rPr>
          <w:rFonts w:ascii="Times New Roman" w:hAnsi="Times New Roman" w:cs="Times New Roman"/>
        </w:rPr>
        <w:t xml:space="preserve">regime </w:t>
      </w:r>
      <w:r w:rsidRPr="000A05BF" w:rsidR="00FD6F92">
        <w:rPr>
          <w:rFonts w:ascii="Times New Roman" w:hAnsi="Times New Roman" w:cs="Times New Roman"/>
        </w:rPr>
        <w:t>(“QDMTT”)</w:t>
      </w:r>
      <w:r w:rsidRPr="000A05BF" w:rsidR="007902A5">
        <w:rPr>
          <w:rFonts w:ascii="Times New Roman" w:hAnsi="Times New Roman" w:cs="Times New Roman"/>
        </w:rPr>
        <w:t>.  The QDMTT allows an otherwise low-tax jurisdiction to adopt a targeted top</w:t>
      </w:r>
      <w:r w:rsidR="00536E1C">
        <w:rPr>
          <w:rFonts w:ascii="Times New Roman" w:hAnsi="Times New Roman" w:cs="Times New Roman"/>
        </w:rPr>
        <w:t>-</w:t>
      </w:r>
      <w:r w:rsidRPr="000A05BF" w:rsidR="007902A5">
        <w:rPr>
          <w:rFonts w:ascii="Times New Roman" w:hAnsi="Times New Roman" w:cs="Times New Roman"/>
        </w:rPr>
        <w:t xml:space="preserve">up tax on local profits of MNEs subject to the </w:t>
      </w:r>
      <w:proofErr w:type="spellStart"/>
      <w:r w:rsidRPr="000A05BF" w:rsidR="007902A5">
        <w:rPr>
          <w:rFonts w:ascii="Times New Roman" w:hAnsi="Times New Roman" w:cs="Times New Roman"/>
        </w:rPr>
        <w:t>GloBe</w:t>
      </w:r>
      <w:proofErr w:type="spellEnd"/>
      <w:r w:rsidRPr="000A05BF" w:rsidR="007902A5">
        <w:rPr>
          <w:rFonts w:ascii="Times New Roman" w:hAnsi="Times New Roman" w:cs="Times New Roman"/>
        </w:rPr>
        <w:t xml:space="preserve"> to collect the minimum tax </w:t>
      </w:r>
      <w:r w:rsidR="00BA3C5D">
        <w:rPr>
          <w:rFonts w:ascii="Times New Roman" w:hAnsi="Times New Roman" w:cs="Times New Roman"/>
        </w:rPr>
        <w:t xml:space="preserve">amount </w:t>
      </w:r>
      <w:r w:rsidRPr="000A05BF" w:rsidR="007902A5">
        <w:rPr>
          <w:rFonts w:ascii="Times New Roman" w:hAnsi="Times New Roman" w:cs="Times New Roman"/>
        </w:rPr>
        <w:t>that would otherwise be collected by</w:t>
      </w:r>
      <w:r w:rsidR="006D0683">
        <w:rPr>
          <w:rFonts w:ascii="Times New Roman" w:hAnsi="Times New Roman" w:cs="Times New Roman"/>
        </w:rPr>
        <w:t xml:space="preserve"> </w:t>
      </w:r>
      <w:r w:rsidR="002D1F03">
        <w:rPr>
          <w:rFonts w:ascii="Times New Roman" w:hAnsi="Times New Roman" w:cs="Times New Roman"/>
        </w:rPr>
        <w:t>third count</w:t>
      </w:r>
      <w:r w:rsidR="00903C1D">
        <w:rPr>
          <w:rFonts w:ascii="Times New Roman" w:hAnsi="Times New Roman" w:cs="Times New Roman"/>
        </w:rPr>
        <w:t>ries under</w:t>
      </w:r>
      <w:r w:rsidRPr="000A05BF" w:rsidR="007902A5">
        <w:rPr>
          <w:rFonts w:ascii="Times New Roman" w:hAnsi="Times New Roman" w:cs="Times New Roman"/>
        </w:rPr>
        <w:t xml:space="preserve"> an IIR or a UTPR.  A QDMTT therefore allows a local taxing jurisdiction to keep for itself the tax revenue with respect to income earned within that jurisdiction </w:t>
      </w:r>
      <w:r w:rsidR="00487722">
        <w:rPr>
          <w:rFonts w:ascii="Times New Roman" w:hAnsi="Times New Roman" w:cs="Times New Roman"/>
        </w:rPr>
        <w:t xml:space="preserve">that would otherwise </w:t>
      </w:r>
      <w:r w:rsidR="00AD684E">
        <w:rPr>
          <w:rFonts w:ascii="Times New Roman" w:hAnsi="Times New Roman" w:cs="Times New Roman"/>
        </w:rPr>
        <w:t xml:space="preserve">be collected by other countries under Pillar 2 </w:t>
      </w:r>
      <w:r w:rsidRPr="000A05BF" w:rsidR="007902A5">
        <w:rPr>
          <w:rFonts w:ascii="Times New Roman" w:hAnsi="Times New Roman" w:cs="Times New Roman"/>
        </w:rPr>
        <w:t>without raising its corporate tax across the board.</w:t>
      </w:r>
    </w:p>
    <w:p w:rsidR="00F6504C" w:rsidP="00581FC4" w:rsidRDefault="00F6504C" w14:paraId="79808BD5" w14:textId="77777777">
      <w:pPr>
        <w:spacing w:line="276" w:lineRule="auto"/>
        <w:jc w:val="both"/>
        <w:rPr>
          <w:rFonts w:ascii="Times New Roman" w:hAnsi="Times New Roman" w:cs="Times New Roman"/>
        </w:rPr>
      </w:pPr>
    </w:p>
    <w:p w:rsidR="008926E3" w:rsidP="00581FC4" w:rsidRDefault="00F6504C" w14:paraId="085AC33D" w14:textId="6511958B">
      <w:pPr>
        <w:spacing w:line="276" w:lineRule="auto"/>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 xml:space="preserve">International Implementation of the </w:t>
      </w:r>
      <w:proofErr w:type="spellStart"/>
      <w:r>
        <w:rPr>
          <w:rFonts w:ascii="Times New Roman" w:hAnsi="Times New Roman" w:cs="Times New Roman"/>
        </w:rPr>
        <w:t>GloBE</w:t>
      </w:r>
      <w:proofErr w:type="spellEnd"/>
      <w:r>
        <w:rPr>
          <w:rFonts w:ascii="Times New Roman" w:hAnsi="Times New Roman" w:cs="Times New Roman"/>
        </w:rPr>
        <w:t xml:space="preserve"> Regime and Continued Administrative </w:t>
      </w:r>
      <w:r>
        <w:rPr>
          <w:rFonts w:ascii="Times New Roman" w:hAnsi="Times New Roman" w:cs="Times New Roman"/>
        </w:rPr>
        <w:tab/>
        <w:t>Guidance.</w:t>
      </w:r>
    </w:p>
    <w:p w:rsidR="00892955" w:rsidP="00581FC4" w:rsidRDefault="00892955" w14:paraId="79C78794" w14:textId="77777777">
      <w:pPr>
        <w:spacing w:line="276" w:lineRule="auto"/>
        <w:jc w:val="both"/>
        <w:rPr>
          <w:rFonts w:ascii="Times New Roman" w:hAnsi="Times New Roman" w:cs="Times New Roman"/>
        </w:rPr>
      </w:pPr>
    </w:p>
    <w:p w:rsidR="00BA3C5D" w:rsidP="00581FC4" w:rsidRDefault="00BA3C5D" w14:paraId="18D9A526" w14:textId="610D7989">
      <w:pPr>
        <w:spacing w:line="276" w:lineRule="auto"/>
        <w:jc w:val="both"/>
        <w:rPr>
          <w:rFonts w:ascii="Times New Roman" w:hAnsi="Times New Roman" w:cs="Times New Roman"/>
        </w:rPr>
      </w:pPr>
      <w:r>
        <w:rPr>
          <w:rFonts w:ascii="Times New Roman" w:hAnsi="Times New Roman" w:cs="Times New Roman"/>
        </w:rPr>
        <w:tab/>
        <w:t>The agreements reached in the Inclusive Framework have been incorporated into Model Rules</w:t>
      </w:r>
      <w:r>
        <w:rPr>
          <w:rStyle w:val="FootnoteReference"/>
          <w:rFonts w:ascii="Times New Roman" w:hAnsi="Times New Roman" w:cs="Times New Roman"/>
        </w:rPr>
        <w:footnoteReference w:id="15"/>
      </w:r>
      <w:r>
        <w:rPr>
          <w:rFonts w:ascii="Times New Roman" w:hAnsi="Times New Roman" w:cs="Times New Roman"/>
        </w:rPr>
        <w:t xml:space="preserve"> and Commentary on the Model Rules</w:t>
      </w:r>
      <w:r>
        <w:rPr>
          <w:rStyle w:val="FootnoteReference"/>
          <w:rFonts w:ascii="Times New Roman" w:hAnsi="Times New Roman" w:cs="Times New Roman"/>
        </w:rPr>
        <w:footnoteReference w:id="16"/>
      </w:r>
      <w:r>
        <w:rPr>
          <w:rFonts w:ascii="Times New Roman" w:hAnsi="Times New Roman" w:cs="Times New Roman"/>
        </w:rPr>
        <w:t xml:space="preserve"> to guide domestic legislation by Inclusive Framework countries </w:t>
      </w:r>
      <w:r w:rsidR="00903C1D">
        <w:rPr>
          <w:rFonts w:ascii="Times New Roman" w:hAnsi="Times New Roman" w:cs="Times New Roman"/>
        </w:rPr>
        <w:t xml:space="preserve">wishing </w:t>
      </w:r>
      <w:r>
        <w:rPr>
          <w:rFonts w:ascii="Times New Roman" w:hAnsi="Times New Roman" w:cs="Times New Roman"/>
        </w:rPr>
        <w:t xml:space="preserve">to implement Pillar 2.  Negotiations </w:t>
      </w:r>
      <w:r w:rsidR="00000F2F">
        <w:rPr>
          <w:rFonts w:ascii="Times New Roman" w:hAnsi="Times New Roman" w:cs="Times New Roman"/>
        </w:rPr>
        <w:t>continue</w:t>
      </w:r>
      <w:r>
        <w:rPr>
          <w:rFonts w:ascii="Times New Roman" w:hAnsi="Times New Roman" w:cs="Times New Roman"/>
        </w:rPr>
        <w:t xml:space="preserve"> at the Inclusive </w:t>
      </w:r>
      <w:r>
        <w:rPr>
          <w:rFonts w:ascii="Times New Roman" w:hAnsi="Times New Roman" w:cs="Times New Roman"/>
        </w:rPr>
        <w:lastRenderedPageBreak/>
        <w:t>Framework o</w:t>
      </w:r>
      <w:r w:rsidR="00000F2F">
        <w:rPr>
          <w:rFonts w:ascii="Times New Roman" w:hAnsi="Times New Roman" w:cs="Times New Roman"/>
        </w:rPr>
        <w:t>ver the issuance of further administrative guidance with respect to the application of the Model Rules, with two major tranches of administrative guidance issued to date.</w:t>
      </w:r>
      <w:r w:rsidR="00000F2F">
        <w:rPr>
          <w:rStyle w:val="FootnoteReference"/>
          <w:rFonts w:ascii="Times New Roman" w:hAnsi="Times New Roman" w:cs="Times New Roman"/>
        </w:rPr>
        <w:footnoteReference w:id="17"/>
      </w:r>
    </w:p>
    <w:p w:rsidR="00000F2F" w:rsidP="00581FC4" w:rsidRDefault="00000F2F" w14:paraId="54AC8A89" w14:textId="77777777">
      <w:pPr>
        <w:spacing w:line="276" w:lineRule="auto"/>
        <w:jc w:val="both"/>
        <w:rPr>
          <w:rFonts w:ascii="Times New Roman" w:hAnsi="Times New Roman" w:cs="Times New Roman"/>
        </w:rPr>
      </w:pPr>
    </w:p>
    <w:p w:rsidR="00000F2F" w:rsidP="00581FC4" w:rsidRDefault="00000F2F" w14:paraId="3FDC3422" w14:textId="0A9B9C03">
      <w:pPr>
        <w:spacing w:line="276" w:lineRule="auto"/>
        <w:jc w:val="both"/>
        <w:rPr>
          <w:rFonts w:ascii="Times New Roman" w:hAnsi="Times New Roman" w:cs="Times New Roman"/>
        </w:rPr>
      </w:pPr>
      <w:r>
        <w:rPr>
          <w:rFonts w:ascii="Times New Roman" w:hAnsi="Times New Roman" w:cs="Times New Roman"/>
        </w:rPr>
        <w:tab/>
        <w:t xml:space="preserve">The Inclusive Framework agreed on target dates for countries to implement the </w:t>
      </w:r>
      <w:proofErr w:type="spellStart"/>
      <w:r>
        <w:rPr>
          <w:rFonts w:ascii="Times New Roman" w:hAnsi="Times New Roman" w:cs="Times New Roman"/>
        </w:rPr>
        <w:t>GloBE</w:t>
      </w:r>
      <w:proofErr w:type="spellEnd"/>
      <w:r>
        <w:rPr>
          <w:rFonts w:ascii="Times New Roman" w:hAnsi="Times New Roman" w:cs="Times New Roman"/>
        </w:rPr>
        <w:t xml:space="preserve"> regime </w:t>
      </w:r>
      <w:r w:rsidR="005107BF">
        <w:rPr>
          <w:rFonts w:ascii="Times New Roman" w:hAnsi="Times New Roman" w:cs="Times New Roman"/>
        </w:rPr>
        <w:t xml:space="preserve">effective in </w:t>
      </w:r>
      <w:r>
        <w:rPr>
          <w:rFonts w:ascii="Times New Roman" w:hAnsi="Times New Roman" w:cs="Times New Roman"/>
        </w:rPr>
        <w:t xml:space="preserve">2024 for the IIR and </w:t>
      </w:r>
      <w:r w:rsidR="006E4B1C">
        <w:rPr>
          <w:rFonts w:ascii="Times New Roman" w:hAnsi="Times New Roman" w:cs="Times New Roman"/>
        </w:rPr>
        <w:t xml:space="preserve">effective </w:t>
      </w:r>
      <w:r w:rsidR="0023222A">
        <w:rPr>
          <w:rFonts w:ascii="Times New Roman" w:hAnsi="Times New Roman" w:cs="Times New Roman"/>
        </w:rPr>
        <w:t>in</w:t>
      </w:r>
      <w:r>
        <w:rPr>
          <w:rFonts w:ascii="Times New Roman" w:hAnsi="Times New Roman" w:cs="Times New Roman"/>
        </w:rPr>
        <w:t xml:space="preserve"> 2025 for the UTPR.  Legislative processes are under way in much of the world to implement the rules.  In December 202</w:t>
      </w:r>
      <w:r w:rsidR="00221C82">
        <w:rPr>
          <w:rFonts w:ascii="Times New Roman" w:hAnsi="Times New Roman" w:cs="Times New Roman"/>
        </w:rPr>
        <w:t>2</w:t>
      </w:r>
      <w:r>
        <w:rPr>
          <w:rFonts w:ascii="Times New Roman" w:hAnsi="Times New Roman" w:cs="Times New Roman"/>
        </w:rPr>
        <w:t xml:space="preserve"> the EU Council adopted a directive </w:t>
      </w:r>
      <w:r w:rsidR="00221C82">
        <w:rPr>
          <w:rFonts w:ascii="Times New Roman" w:hAnsi="Times New Roman" w:cs="Times New Roman"/>
        </w:rPr>
        <w:t xml:space="preserve">incorporating the Model Rules and </w:t>
      </w:r>
      <w:r>
        <w:rPr>
          <w:rFonts w:ascii="Times New Roman" w:hAnsi="Times New Roman" w:cs="Times New Roman"/>
        </w:rPr>
        <w:t xml:space="preserve">requiring </w:t>
      </w:r>
      <w:r w:rsidR="00221C82">
        <w:rPr>
          <w:rFonts w:ascii="Times New Roman" w:hAnsi="Times New Roman" w:cs="Times New Roman"/>
        </w:rPr>
        <w:t xml:space="preserve">EU member countries to transpose them into their domestic laws by the end of 2023.  This process is going forward.  Many major commercial and headquarters jurisdictions outside of the EU are also in various stages of the legislative process, including Japan, South Korea, Canada, Australia, New Zealand, Indonesia, and Viet Nam.  </w:t>
      </w:r>
      <w:r w:rsidR="003F03BE">
        <w:rPr>
          <w:rFonts w:ascii="Times New Roman" w:hAnsi="Times New Roman" w:cs="Times New Roman"/>
        </w:rPr>
        <w:t>It is significant that many jurisdictions that have historically offered low effective tax rates are in the process of implementing Pillar 2 rules</w:t>
      </w:r>
      <w:r w:rsidR="005A239A">
        <w:rPr>
          <w:rFonts w:ascii="Times New Roman" w:hAnsi="Times New Roman" w:cs="Times New Roman"/>
        </w:rPr>
        <w:t xml:space="preserve"> or QDMTTs</w:t>
      </w:r>
      <w:r w:rsidR="003F03BE">
        <w:rPr>
          <w:rFonts w:ascii="Times New Roman" w:hAnsi="Times New Roman" w:cs="Times New Roman"/>
        </w:rPr>
        <w:t xml:space="preserve">, including Ireland, Luxembourg, Switzerland, Gibraltar, Cyprus, Singapore, the United Arab </w:t>
      </w:r>
      <w:proofErr w:type="gramStart"/>
      <w:r w:rsidR="003F03BE">
        <w:rPr>
          <w:rFonts w:ascii="Times New Roman" w:hAnsi="Times New Roman" w:cs="Times New Roman"/>
        </w:rPr>
        <w:t>Emirates,  and</w:t>
      </w:r>
      <w:proofErr w:type="gramEnd"/>
      <w:r w:rsidR="003F03BE">
        <w:rPr>
          <w:rFonts w:ascii="Times New Roman" w:hAnsi="Times New Roman" w:cs="Times New Roman"/>
        </w:rPr>
        <w:t xml:space="preserve"> Hong Kong.  While the situation remains dynamic and </w:t>
      </w:r>
      <w:proofErr w:type="gramStart"/>
      <w:r w:rsidR="003F03BE">
        <w:rPr>
          <w:rFonts w:ascii="Times New Roman" w:hAnsi="Times New Roman" w:cs="Times New Roman"/>
        </w:rPr>
        <w:t>a number of</w:t>
      </w:r>
      <w:proofErr w:type="gramEnd"/>
      <w:r w:rsidR="003F03BE">
        <w:rPr>
          <w:rFonts w:ascii="Times New Roman" w:hAnsi="Times New Roman" w:cs="Times New Roman"/>
        </w:rPr>
        <w:t xml:space="preserve"> major </w:t>
      </w:r>
      <w:r w:rsidR="006F754C">
        <w:rPr>
          <w:rFonts w:ascii="Times New Roman" w:hAnsi="Times New Roman" w:cs="Times New Roman"/>
        </w:rPr>
        <w:t xml:space="preserve">jurisdictions, including China and India, have not announced implementation plans, it appears that </w:t>
      </w:r>
      <w:r w:rsidR="00617BCC">
        <w:rPr>
          <w:rFonts w:ascii="Times New Roman" w:hAnsi="Times New Roman" w:cs="Times New Roman"/>
        </w:rPr>
        <w:t xml:space="preserve">the implementation of </w:t>
      </w:r>
      <w:r w:rsidR="006F754C">
        <w:rPr>
          <w:rFonts w:ascii="Times New Roman" w:hAnsi="Times New Roman" w:cs="Times New Roman"/>
        </w:rPr>
        <w:t xml:space="preserve">Pillar 2 will likely be </w:t>
      </w:r>
      <w:r w:rsidR="00617BCC">
        <w:rPr>
          <w:rFonts w:ascii="Times New Roman" w:hAnsi="Times New Roman" w:cs="Times New Roman"/>
        </w:rPr>
        <w:t xml:space="preserve">sufficiently </w:t>
      </w:r>
      <w:r w:rsidR="006F754C">
        <w:rPr>
          <w:rFonts w:ascii="Times New Roman" w:hAnsi="Times New Roman" w:cs="Times New Roman"/>
        </w:rPr>
        <w:t xml:space="preserve">broad to achieve the "critical mass" </w:t>
      </w:r>
      <w:r w:rsidR="001A6A7E">
        <w:rPr>
          <w:rFonts w:ascii="Times New Roman" w:hAnsi="Times New Roman" w:cs="Times New Roman"/>
        </w:rPr>
        <w:t xml:space="preserve">needed </w:t>
      </w:r>
      <w:r w:rsidR="006F754C">
        <w:rPr>
          <w:rFonts w:ascii="Times New Roman" w:hAnsi="Times New Roman" w:cs="Times New Roman"/>
        </w:rPr>
        <w:t>to be effective.  The OECD has estimated that</w:t>
      </w:r>
      <w:r w:rsidR="001A6A7E">
        <w:rPr>
          <w:rFonts w:ascii="Times New Roman" w:hAnsi="Times New Roman" w:cs="Times New Roman"/>
        </w:rPr>
        <w:t>,</w:t>
      </w:r>
      <w:r w:rsidR="006F754C">
        <w:rPr>
          <w:rFonts w:ascii="Times New Roman" w:hAnsi="Times New Roman" w:cs="Times New Roman"/>
        </w:rPr>
        <w:t xml:space="preserve"> based on implementation processes currently underway, at least __% of the global profits of large MNEs will be subject to minimum taxation under either the </w:t>
      </w:r>
      <w:proofErr w:type="spellStart"/>
      <w:r w:rsidR="006F754C">
        <w:rPr>
          <w:rFonts w:ascii="Times New Roman" w:hAnsi="Times New Roman" w:cs="Times New Roman"/>
        </w:rPr>
        <w:t>GloBE</w:t>
      </w:r>
      <w:proofErr w:type="spellEnd"/>
      <w:r w:rsidR="006F754C">
        <w:rPr>
          <w:rFonts w:ascii="Times New Roman" w:hAnsi="Times New Roman" w:cs="Times New Roman"/>
        </w:rPr>
        <w:t xml:space="preserve"> or the GILTI.</w:t>
      </w:r>
      <w:r w:rsidR="004C4486">
        <w:rPr>
          <w:rStyle w:val="FootnoteReference"/>
          <w:rFonts w:ascii="Times New Roman" w:hAnsi="Times New Roman" w:cs="Times New Roman"/>
        </w:rPr>
        <w:footnoteReference w:id="18"/>
      </w:r>
    </w:p>
    <w:p w:rsidR="006F754C" w:rsidP="00581FC4" w:rsidRDefault="006F754C" w14:paraId="7440ACEE" w14:textId="77777777">
      <w:pPr>
        <w:spacing w:line="276" w:lineRule="auto"/>
        <w:jc w:val="both"/>
        <w:rPr>
          <w:rFonts w:ascii="Times New Roman" w:hAnsi="Times New Roman" w:cs="Times New Roman"/>
        </w:rPr>
      </w:pPr>
    </w:p>
    <w:p w:rsidR="006F754C" w:rsidP="00581FC4" w:rsidRDefault="006F754C" w14:paraId="0EA23BA2" w14:textId="780656B7">
      <w:pPr>
        <w:spacing w:line="276" w:lineRule="auto"/>
        <w:jc w:val="both"/>
        <w:rPr>
          <w:rFonts w:ascii="Times New Roman" w:hAnsi="Times New Roman" w:cs="Times New Roman"/>
        </w:rPr>
      </w:pPr>
      <w:r>
        <w:rPr>
          <w:rFonts w:ascii="Times New Roman" w:hAnsi="Times New Roman" w:cs="Times New Roman"/>
        </w:rPr>
        <w:tab/>
        <w:t xml:space="preserve">Following its success in negotiating a more robust Pillar 2 at the Inclusive Framework, the Biden Administration has not succeeded </w:t>
      </w:r>
      <w:r w:rsidR="008A1B9F">
        <w:rPr>
          <w:rFonts w:ascii="Times New Roman" w:hAnsi="Times New Roman" w:cs="Times New Roman"/>
        </w:rPr>
        <w:t>in having its tax agenda enacted by Congress.  Working with slim Democratic majorities in the House and Senate, the Administration was not able to incorporate its ambitious 202</w:t>
      </w:r>
      <w:r w:rsidR="00984487">
        <w:rPr>
          <w:rFonts w:ascii="Times New Roman" w:hAnsi="Times New Roman" w:cs="Times New Roman"/>
        </w:rPr>
        <w:t>2</w:t>
      </w:r>
      <w:r w:rsidR="008A1B9F">
        <w:rPr>
          <w:rFonts w:ascii="Times New Roman" w:hAnsi="Times New Roman" w:cs="Times New Roman"/>
        </w:rPr>
        <w:t xml:space="preserve"> Green Book proposals into a bill.  What emerged from the Ways and Means Committee and passed the House were the more limited tax measures in the Build Back Better Bill (the "BBB Bill"),</w:t>
      </w:r>
      <w:r w:rsidR="000870E8">
        <w:rPr>
          <w:rStyle w:val="FootnoteReference"/>
          <w:rFonts w:ascii="Times New Roman" w:hAnsi="Times New Roman" w:cs="Times New Roman"/>
        </w:rPr>
        <w:footnoteReference w:id="19"/>
      </w:r>
      <w:r w:rsidR="008A1B9F">
        <w:rPr>
          <w:rFonts w:ascii="Times New Roman" w:hAnsi="Times New Roman" w:cs="Times New Roman"/>
        </w:rPr>
        <w:t xml:space="preserve"> which will be discussed in more detail at </w:t>
      </w:r>
      <w:r w:rsidR="00B969BF">
        <w:rPr>
          <w:rFonts w:ascii="Times New Roman" w:hAnsi="Times New Roman" w:cs="Times New Roman"/>
        </w:rPr>
        <w:t>4.e.</w:t>
      </w:r>
      <w:r w:rsidR="008A1B9F">
        <w:rPr>
          <w:rFonts w:ascii="Times New Roman" w:hAnsi="Times New Roman" w:cs="Times New Roman"/>
        </w:rPr>
        <w:t xml:space="preserve">, below.  These proposals did not include </w:t>
      </w:r>
      <w:r w:rsidR="000870E8">
        <w:rPr>
          <w:rFonts w:ascii="Times New Roman" w:hAnsi="Times New Roman" w:cs="Times New Roman"/>
        </w:rPr>
        <w:t xml:space="preserve">the more general tax increases of the 2022 </w:t>
      </w:r>
      <w:r w:rsidR="00903C1D">
        <w:rPr>
          <w:rFonts w:ascii="Times New Roman" w:hAnsi="Times New Roman" w:cs="Times New Roman"/>
        </w:rPr>
        <w:t>Green Book but</w:t>
      </w:r>
      <w:r w:rsidR="000870E8">
        <w:rPr>
          <w:rFonts w:ascii="Times New Roman" w:hAnsi="Times New Roman" w:cs="Times New Roman"/>
        </w:rPr>
        <w:t xml:space="preserve"> did include provisions to amend the GILTI regime to make it a Qualified IIR by putting it on a per-country foreign tax credit limitation, and to amend the BEAT to make it function more like the UTPR.   The BBB Bill, however, narrowly failed to pass the Senate in early 202</w:t>
      </w:r>
      <w:r w:rsidR="002D7C0E">
        <w:rPr>
          <w:rFonts w:ascii="Times New Roman" w:hAnsi="Times New Roman" w:cs="Times New Roman"/>
        </w:rPr>
        <w:t>2</w:t>
      </w:r>
      <w:r w:rsidR="000870E8">
        <w:rPr>
          <w:rFonts w:ascii="Times New Roman" w:hAnsi="Times New Roman" w:cs="Times New Roman"/>
        </w:rPr>
        <w:t xml:space="preserve">, and it appears unlikely that there will be another legislative opportunity to enact international tax legislation before 2025.  The Administration did succeed in having Congress enact a new 15% corporate alternative minimum tax based on financial statement income (the "CAMT") </w:t>
      </w:r>
      <w:r w:rsidR="00914773">
        <w:rPr>
          <w:rFonts w:ascii="Times New Roman" w:hAnsi="Times New Roman" w:cs="Times New Roman"/>
        </w:rPr>
        <w:t xml:space="preserve">as part of the Inflation Reduction Act in </w:t>
      </w:r>
      <w:r w:rsidR="000870E8">
        <w:rPr>
          <w:rFonts w:ascii="Times New Roman" w:hAnsi="Times New Roman" w:cs="Times New Roman"/>
        </w:rPr>
        <w:t>202</w:t>
      </w:r>
      <w:r w:rsidR="002B555B">
        <w:rPr>
          <w:rFonts w:ascii="Times New Roman" w:hAnsi="Times New Roman" w:cs="Times New Roman"/>
        </w:rPr>
        <w:t>2</w:t>
      </w:r>
      <w:r w:rsidR="000870E8">
        <w:rPr>
          <w:rFonts w:ascii="Times New Roman" w:hAnsi="Times New Roman" w:cs="Times New Roman"/>
        </w:rPr>
        <w:t xml:space="preserve">.  The interaction of the CAMT with </w:t>
      </w:r>
      <w:proofErr w:type="spellStart"/>
      <w:r w:rsidR="000870E8">
        <w:rPr>
          <w:rFonts w:ascii="Times New Roman" w:hAnsi="Times New Roman" w:cs="Times New Roman"/>
        </w:rPr>
        <w:t>GloBE</w:t>
      </w:r>
      <w:proofErr w:type="spellEnd"/>
      <w:r w:rsidR="000870E8">
        <w:rPr>
          <w:rFonts w:ascii="Times New Roman" w:hAnsi="Times New Roman" w:cs="Times New Roman"/>
        </w:rPr>
        <w:t xml:space="preserve"> rules adopted outside of the United States will be discussed at </w:t>
      </w:r>
      <w:r w:rsidR="00704215">
        <w:rPr>
          <w:rFonts w:ascii="Times New Roman" w:hAnsi="Times New Roman" w:cs="Times New Roman"/>
        </w:rPr>
        <w:t>4.a.ii</w:t>
      </w:r>
      <w:r w:rsidR="000870E8">
        <w:rPr>
          <w:rFonts w:ascii="Times New Roman" w:hAnsi="Times New Roman" w:cs="Times New Roman"/>
        </w:rPr>
        <w:t>, below.</w:t>
      </w:r>
    </w:p>
    <w:p w:rsidR="006F754C" w:rsidP="00581FC4" w:rsidRDefault="006F754C" w14:paraId="61B1DC88" w14:textId="77777777">
      <w:pPr>
        <w:spacing w:line="276" w:lineRule="auto"/>
        <w:jc w:val="both"/>
        <w:rPr>
          <w:rFonts w:ascii="Times New Roman" w:hAnsi="Times New Roman" w:cs="Times New Roman"/>
        </w:rPr>
      </w:pPr>
    </w:p>
    <w:p w:rsidR="00704215" w:rsidP="00581FC4" w:rsidRDefault="00704215" w14:paraId="209F35BC" w14:textId="77777777">
      <w:pPr>
        <w:spacing w:line="276" w:lineRule="auto"/>
        <w:jc w:val="both"/>
        <w:rPr>
          <w:rFonts w:ascii="Times New Roman" w:hAnsi="Times New Roman" w:cs="Times New Roman"/>
        </w:rPr>
      </w:pPr>
    </w:p>
    <w:p w:rsidR="00F46346" w:rsidP="00581FC4" w:rsidRDefault="00F6504C" w14:paraId="1D4B5996" w14:textId="03925A4F">
      <w:pPr>
        <w:spacing w:line="276" w:lineRule="auto"/>
        <w:jc w:val="both"/>
        <w:rPr>
          <w:rFonts w:ascii="Times New Roman" w:hAnsi="Times New Roman" w:cs="Times New Roman"/>
        </w:rPr>
      </w:pPr>
      <w:r>
        <w:rPr>
          <w:rFonts w:ascii="Times New Roman" w:hAnsi="Times New Roman" w:cs="Times New Roman"/>
        </w:rPr>
        <w:t xml:space="preserve">4.  </w:t>
      </w:r>
      <w:r w:rsidRPr="00F6504C" w:rsidR="00F46346">
        <w:rPr>
          <w:rFonts w:ascii="Times New Roman" w:hAnsi="Times New Roman" w:cs="Times New Roman"/>
        </w:rPr>
        <w:t>Potential United States Responses to Foreign Implementation</w:t>
      </w:r>
      <w:r>
        <w:rPr>
          <w:rFonts w:ascii="Times New Roman" w:hAnsi="Times New Roman" w:cs="Times New Roman"/>
        </w:rPr>
        <w:t xml:space="preserve"> of Pillar 2</w:t>
      </w:r>
    </w:p>
    <w:p w:rsidR="00336154" w:rsidP="00581FC4" w:rsidRDefault="00336154" w14:paraId="42662575" w14:textId="77777777">
      <w:pPr>
        <w:spacing w:line="276" w:lineRule="auto"/>
        <w:jc w:val="both"/>
        <w:rPr>
          <w:rFonts w:ascii="Times New Roman" w:hAnsi="Times New Roman" w:cs="Times New Roman"/>
        </w:rPr>
      </w:pPr>
    </w:p>
    <w:p w:rsidRPr="00F6504C" w:rsidR="00336154" w:rsidP="00581FC4" w:rsidRDefault="000D0966" w14:paraId="1BEF02C4" w14:textId="724F91AD">
      <w:pPr>
        <w:spacing w:line="276" w:lineRule="auto"/>
        <w:jc w:val="both"/>
        <w:rPr>
          <w:rFonts w:ascii="Times New Roman" w:hAnsi="Times New Roman" w:cs="Times New Roman"/>
        </w:rPr>
      </w:pPr>
      <w:r>
        <w:rPr>
          <w:rFonts w:ascii="Times New Roman" w:hAnsi="Times New Roman" w:cs="Times New Roman"/>
        </w:rPr>
        <w:tab/>
      </w:r>
      <w:r w:rsidR="00D92897">
        <w:rPr>
          <w:rFonts w:ascii="Times New Roman" w:hAnsi="Times New Roman" w:cs="Times New Roman"/>
        </w:rPr>
        <w:t>As discussed above, m</w:t>
      </w:r>
      <w:r w:rsidR="00170741">
        <w:rPr>
          <w:rFonts w:ascii="Times New Roman" w:hAnsi="Times New Roman" w:cs="Times New Roman"/>
        </w:rPr>
        <w:t xml:space="preserve">any of the most significant trading partners of the United States are in the process of </w:t>
      </w:r>
      <w:r w:rsidR="00BA5A56">
        <w:rPr>
          <w:rFonts w:ascii="Times New Roman" w:hAnsi="Times New Roman" w:cs="Times New Roman"/>
        </w:rPr>
        <w:t xml:space="preserve">implementing </w:t>
      </w:r>
      <w:proofErr w:type="spellStart"/>
      <w:r w:rsidR="00BA5A56">
        <w:rPr>
          <w:rFonts w:ascii="Times New Roman" w:hAnsi="Times New Roman" w:cs="Times New Roman"/>
        </w:rPr>
        <w:t>GloBE</w:t>
      </w:r>
      <w:proofErr w:type="spellEnd"/>
      <w:r w:rsidR="00BA5A56">
        <w:rPr>
          <w:rFonts w:ascii="Times New Roman" w:hAnsi="Times New Roman" w:cs="Times New Roman"/>
        </w:rPr>
        <w:t xml:space="preserve"> </w:t>
      </w:r>
      <w:r w:rsidR="009D0FDF">
        <w:rPr>
          <w:rFonts w:ascii="Times New Roman" w:hAnsi="Times New Roman" w:cs="Times New Roman"/>
        </w:rPr>
        <w:t>Model Rules</w:t>
      </w:r>
      <w:r w:rsidR="00903C1D">
        <w:rPr>
          <w:rFonts w:ascii="Times New Roman" w:hAnsi="Times New Roman" w:cs="Times New Roman"/>
        </w:rPr>
        <w:t>,</w:t>
      </w:r>
      <w:r w:rsidR="009D0FDF">
        <w:rPr>
          <w:rFonts w:ascii="Times New Roman" w:hAnsi="Times New Roman" w:cs="Times New Roman"/>
        </w:rPr>
        <w:t xml:space="preserve"> which give them expanded taxing </w:t>
      </w:r>
      <w:r w:rsidR="00192EEE">
        <w:rPr>
          <w:rFonts w:ascii="Times New Roman" w:hAnsi="Times New Roman" w:cs="Times New Roman"/>
        </w:rPr>
        <w:t xml:space="preserve">powers </w:t>
      </w:r>
      <w:r w:rsidR="009D0FDF">
        <w:rPr>
          <w:rFonts w:ascii="Times New Roman" w:hAnsi="Times New Roman" w:cs="Times New Roman"/>
        </w:rPr>
        <w:t xml:space="preserve">over both the </w:t>
      </w:r>
      <w:r w:rsidR="00A23981">
        <w:rPr>
          <w:rFonts w:ascii="Times New Roman" w:hAnsi="Times New Roman" w:cs="Times New Roman"/>
        </w:rPr>
        <w:t>international and domestic profits of US MNEs</w:t>
      </w:r>
      <w:r w:rsidR="00903C1D">
        <w:rPr>
          <w:rFonts w:ascii="Times New Roman" w:hAnsi="Times New Roman" w:cs="Times New Roman"/>
        </w:rPr>
        <w:t xml:space="preserve"> that are not constrained by traditional concepts of tax nexus</w:t>
      </w:r>
      <w:r w:rsidR="00A23981">
        <w:rPr>
          <w:rFonts w:ascii="Times New Roman" w:hAnsi="Times New Roman" w:cs="Times New Roman"/>
        </w:rPr>
        <w:t xml:space="preserve">.  </w:t>
      </w:r>
      <w:r w:rsidR="009630BE">
        <w:rPr>
          <w:rFonts w:ascii="Times New Roman" w:hAnsi="Times New Roman" w:cs="Times New Roman"/>
        </w:rPr>
        <w:t xml:space="preserve">The United States </w:t>
      </w:r>
      <w:r w:rsidR="00323531">
        <w:rPr>
          <w:rFonts w:ascii="Times New Roman" w:hAnsi="Times New Roman" w:cs="Times New Roman"/>
        </w:rPr>
        <w:t xml:space="preserve">must decide whether it will </w:t>
      </w:r>
      <w:r w:rsidR="00EF4C75">
        <w:rPr>
          <w:rFonts w:ascii="Times New Roman" w:hAnsi="Times New Roman" w:cs="Times New Roman"/>
        </w:rPr>
        <w:t>respond, either legislatively or diplomatically, and if so how.</w:t>
      </w:r>
      <w:r w:rsidR="00483665">
        <w:rPr>
          <w:rFonts w:ascii="Times New Roman" w:hAnsi="Times New Roman" w:cs="Times New Roman"/>
        </w:rPr>
        <w:t xml:space="preserve">  The </w:t>
      </w:r>
      <w:r w:rsidR="00A15346">
        <w:rPr>
          <w:rFonts w:ascii="Times New Roman" w:hAnsi="Times New Roman" w:cs="Times New Roman"/>
        </w:rPr>
        <w:t>remainder</w:t>
      </w:r>
      <w:r w:rsidR="00483665">
        <w:rPr>
          <w:rFonts w:ascii="Times New Roman" w:hAnsi="Times New Roman" w:cs="Times New Roman"/>
        </w:rPr>
        <w:t xml:space="preserve"> of this paper will discuss</w:t>
      </w:r>
      <w:r w:rsidR="00A15346">
        <w:rPr>
          <w:rFonts w:ascii="Times New Roman" w:hAnsi="Times New Roman" w:cs="Times New Roman"/>
        </w:rPr>
        <w:t xml:space="preserve"> alternative approaches that might be considered.</w:t>
      </w:r>
    </w:p>
    <w:p w:rsidRPr="000A05BF" w:rsidR="00646CEE" w:rsidP="00581FC4" w:rsidRDefault="00646CEE" w14:paraId="0784B2DC" w14:textId="77777777">
      <w:pPr>
        <w:pStyle w:val="ListParagraph"/>
        <w:spacing w:line="276" w:lineRule="auto"/>
        <w:jc w:val="both"/>
        <w:rPr>
          <w:rFonts w:ascii="Times New Roman" w:hAnsi="Times New Roman" w:cs="Times New Roman"/>
        </w:rPr>
      </w:pPr>
    </w:p>
    <w:p w:rsidR="00F46346" w:rsidP="00581FC4" w:rsidRDefault="00F6504C" w14:paraId="4345A873" w14:textId="249FFD76">
      <w:pPr>
        <w:spacing w:line="276" w:lineRule="auto"/>
        <w:ind w:left="720"/>
        <w:jc w:val="both"/>
        <w:rPr>
          <w:rFonts w:ascii="Times New Roman" w:hAnsi="Times New Roman" w:cs="Times New Roman"/>
        </w:rPr>
      </w:pPr>
      <w:r w:rsidRPr="00F6504C">
        <w:rPr>
          <w:rFonts w:ascii="Times New Roman" w:hAnsi="Times New Roman" w:cs="Times New Roman"/>
        </w:rPr>
        <w:t xml:space="preserve">a.  </w:t>
      </w:r>
      <w:r w:rsidRPr="00F6504C" w:rsidR="00A740D0">
        <w:rPr>
          <w:rFonts w:ascii="Times New Roman" w:hAnsi="Times New Roman" w:cs="Times New Roman"/>
        </w:rPr>
        <w:t xml:space="preserve">Option 1: </w:t>
      </w:r>
      <w:r w:rsidRPr="00F6504C" w:rsidR="00F46346">
        <w:rPr>
          <w:rFonts w:ascii="Times New Roman" w:hAnsi="Times New Roman" w:cs="Times New Roman"/>
        </w:rPr>
        <w:t>Do Nothing</w:t>
      </w:r>
      <w:r w:rsidRPr="00F6504C">
        <w:rPr>
          <w:rFonts w:ascii="Times New Roman" w:hAnsi="Times New Roman" w:cs="Times New Roman"/>
        </w:rPr>
        <w:t xml:space="preserve"> - The </w:t>
      </w:r>
      <w:r w:rsidR="00903C1D">
        <w:rPr>
          <w:rFonts w:ascii="Times New Roman" w:hAnsi="Times New Roman" w:cs="Times New Roman"/>
        </w:rPr>
        <w:t>In</w:t>
      </w:r>
      <w:r w:rsidRPr="00F6504C">
        <w:rPr>
          <w:rFonts w:ascii="Times New Roman" w:hAnsi="Times New Roman" w:cs="Times New Roman"/>
        </w:rPr>
        <w:t xml:space="preserve">teraction of </w:t>
      </w:r>
      <w:proofErr w:type="spellStart"/>
      <w:r w:rsidRPr="00F6504C">
        <w:rPr>
          <w:rFonts w:ascii="Times New Roman" w:hAnsi="Times New Roman" w:cs="Times New Roman"/>
        </w:rPr>
        <w:t>GloBE</w:t>
      </w:r>
      <w:proofErr w:type="spellEnd"/>
      <w:r w:rsidRPr="00F6504C">
        <w:rPr>
          <w:rFonts w:ascii="Times New Roman" w:hAnsi="Times New Roman" w:cs="Times New Roman"/>
        </w:rPr>
        <w:t xml:space="preserve"> with </w:t>
      </w:r>
      <w:r w:rsidR="00DC59A0">
        <w:rPr>
          <w:rFonts w:ascii="Times New Roman" w:hAnsi="Times New Roman" w:cs="Times New Roman"/>
        </w:rPr>
        <w:t xml:space="preserve">the </w:t>
      </w:r>
      <w:r w:rsidR="00903C1D">
        <w:rPr>
          <w:rFonts w:ascii="Times New Roman" w:hAnsi="Times New Roman" w:cs="Times New Roman"/>
        </w:rPr>
        <w:t>C</w:t>
      </w:r>
      <w:r w:rsidRPr="00F6504C">
        <w:rPr>
          <w:rFonts w:ascii="Times New Roman" w:hAnsi="Times New Roman" w:cs="Times New Roman"/>
        </w:rPr>
        <w:t xml:space="preserve">urrent US </w:t>
      </w:r>
      <w:r w:rsidR="00903C1D">
        <w:rPr>
          <w:rFonts w:ascii="Times New Roman" w:hAnsi="Times New Roman" w:cs="Times New Roman"/>
        </w:rPr>
        <w:t>I</w:t>
      </w:r>
      <w:r w:rsidRPr="00F6504C">
        <w:rPr>
          <w:rFonts w:ascii="Times New Roman" w:hAnsi="Times New Roman" w:cs="Times New Roman"/>
        </w:rPr>
        <w:t xml:space="preserve">nternational </w:t>
      </w:r>
      <w:r w:rsidR="00903C1D">
        <w:rPr>
          <w:rFonts w:ascii="Times New Roman" w:hAnsi="Times New Roman" w:cs="Times New Roman"/>
        </w:rPr>
        <w:t>T</w:t>
      </w:r>
      <w:r w:rsidRPr="00F6504C">
        <w:rPr>
          <w:rFonts w:ascii="Times New Roman" w:hAnsi="Times New Roman" w:cs="Times New Roman"/>
        </w:rPr>
        <w:t xml:space="preserve">ax </w:t>
      </w:r>
      <w:r w:rsidR="00903C1D">
        <w:rPr>
          <w:rFonts w:ascii="Times New Roman" w:hAnsi="Times New Roman" w:cs="Times New Roman"/>
        </w:rPr>
        <w:t>P</w:t>
      </w:r>
      <w:r w:rsidRPr="00F6504C">
        <w:rPr>
          <w:rFonts w:ascii="Times New Roman" w:hAnsi="Times New Roman" w:cs="Times New Roman"/>
        </w:rPr>
        <w:t>rovisions.</w:t>
      </w:r>
    </w:p>
    <w:p w:rsidR="008B2A35" w:rsidP="00581FC4" w:rsidRDefault="008B2A35" w14:paraId="0227505C" w14:textId="77777777">
      <w:pPr>
        <w:spacing w:line="276" w:lineRule="auto"/>
        <w:ind w:left="720"/>
        <w:jc w:val="both"/>
        <w:rPr>
          <w:rFonts w:ascii="Times New Roman" w:hAnsi="Times New Roman" w:cs="Times New Roman"/>
        </w:rPr>
      </w:pPr>
    </w:p>
    <w:p w:rsidRPr="00F6504C" w:rsidR="008B2A35" w:rsidP="00581FC4" w:rsidRDefault="00DC59A0" w14:paraId="46CE4021" w14:textId="1C48EDB1">
      <w:pPr>
        <w:spacing w:line="276" w:lineRule="auto"/>
        <w:jc w:val="both"/>
        <w:rPr>
          <w:rFonts w:ascii="Times New Roman" w:hAnsi="Times New Roman" w:cs="Times New Roman"/>
        </w:rPr>
      </w:pPr>
      <w:r>
        <w:rPr>
          <w:rFonts w:ascii="Times New Roman" w:hAnsi="Times New Roman" w:cs="Times New Roman"/>
        </w:rPr>
        <w:tab/>
      </w:r>
      <w:r w:rsidR="00442C43">
        <w:rPr>
          <w:rFonts w:ascii="Times New Roman" w:hAnsi="Times New Roman" w:cs="Times New Roman"/>
        </w:rPr>
        <w:t>It appears likely that the IIR will be implemented by a significant number of countries effective for 2024 a</w:t>
      </w:r>
      <w:r w:rsidR="0095180A">
        <w:rPr>
          <w:rFonts w:ascii="Times New Roman" w:hAnsi="Times New Roman" w:cs="Times New Roman"/>
        </w:rPr>
        <w:t xml:space="preserve">nd the UTPR </w:t>
      </w:r>
      <w:r w:rsidR="00903C1D">
        <w:rPr>
          <w:rFonts w:ascii="Times New Roman" w:hAnsi="Times New Roman" w:cs="Times New Roman"/>
        </w:rPr>
        <w:t>is scheduled to</w:t>
      </w:r>
      <w:r w:rsidR="0095180A">
        <w:rPr>
          <w:rFonts w:ascii="Times New Roman" w:hAnsi="Times New Roman" w:cs="Times New Roman"/>
        </w:rPr>
        <w:t xml:space="preserve"> be implemented effective for 2025.</w:t>
      </w:r>
      <w:r w:rsidR="00CE0082">
        <w:rPr>
          <w:rFonts w:ascii="Times New Roman" w:hAnsi="Times New Roman" w:cs="Times New Roman"/>
        </w:rPr>
        <w:t xml:space="preserve">  </w:t>
      </w:r>
      <w:r w:rsidR="00181A33">
        <w:rPr>
          <w:rFonts w:ascii="Times New Roman" w:hAnsi="Times New Roman" w:cs="Times New Roman"/>
        </w:rPr>
        <w:t>It is widely believed that Congress is unlikely</w:t>
      </w:r>
      <w:r w:rsidR="00EA5206">
        <w:rPr>
          <w:rFonts w:ascii="Times New Roman" w:hAnsi="Times New Roman" w:cs="Times New Roman"/>
        </w:rPr>
        <w:t xml:space="preserve"> </w:t>
      </w:r>
      <w:r w:rsidR="009D69AB">
        <w:rPr>
          <w:rFonts w:ascii="Times New Roman" w:hAnsi="Times New Roman" w:cs="Times New Roman"/>
        </w:rPr>
        <w:t xml:space="preserve">to enact significant US international tax legislation before </w:t>
      </w:r>
      <w:r w:rsidR="00FE15BB">
        <w:rPr>
          <w:rFonts w:ascii="Times New Roman" w:hAnsi="Times New Roman" w:cs="Times New Roman"/>
        </w:rPr>
        <w:t xml:space="preserve">2025.  It therefore </w:t>
      </w:r>
      <w:r w:rsidR="009962EF">
        <w:rPr>
          <w:rFonts w:ascii="Times New Roman" w:hAnsi="Times New Roman" w:cs="Times New Roman"/>
        </w:rPr>
        <w:t xml:space="preserve">appears likely that </w:t>
      </w:r>
      <w:r w:rsidR="00F544B4">
        <w:rPr>
          <w:rFonts w:ascii="Times New Roman" w:hAnsi="Times New Roman" w:cs="Times New Roman"/>
        </w:rPr>
        <w:t xml:space="preserve">the </w:t>
      </w:r>
      <w:proofErr w:type="spellStart"/>
      <w:r w:rsidR="00F544B4">
        <w:rPr>
          <w:rFonts w:ascii="Times New Roman" w:hAnsi="Times New Roman" w:cs="Times New Roman"/>
        </w:rPr>
        <w:t>GloBE</w:t>
      </w:r>
      <w:proofErr w:type="spellEnd"/>
      <w:r w:rsidR="00F544B4">
        <w:rPr>
          <w:rFonts w:ascii="Times New Roman" w:hAnsi="Times New Roman" w:cs="Times New Roman"/>
        </w:rPr>
        <w:t xml:space="preserve"> regime will coexist with the current US international tax rules for at least some period</w:t>
      </w:r>
      <w:r w:rsidR="00024261">
        <w:rPr>
          <w:rFonts w:ascii="Times New Roman" w:hAnsi="Times New Roman" w:cs="Times New Roman"/>
        </w:rPr>
        <w:t xml:space="preserve">, although that co-existence will </w:t>
      </w:r>
      <w:proofErr w:type="gramStart"/>
      <w:r w:rsidR="00024261">
        <w:rPr>
          <w:rFonts w:ascii="Times New Roman" w:hAnsi="Times New Roman" w:cs="Times New Roman"/>
        </w:rPr>
        <w:t>eased</w:t>
      </w:r>
      <w:proofErr w:type="gramEnd"/>
      <w:r w:rsidR="00024261">
        <w:rPr>
          <w:rFonts w:ascii="Times New Roman" w:hAnsi="Times New Roman" w:cs="Times New Roman"/>
        </w:rPr>
        <w:t xml:space="preserve"> somewhat by </w:t>
      </w:r>
      <w:r w:rsidR="00972F38">
        <w:rPr>
          <w:rFonts w:ascii="Times New Roman" w:hAnsi="Times New Roman" w:cs="Times New Roman"/>
        </w:rPr>
        <w:t xml:space="preserve">favorable </w:t>
      </w:r>
      <w:proofErr w:type="spellStart"/>
      <w:r w:rsidR="00972F38">
        <w:rPr>
          <w:rFonts w:ascii="Times New Roman" w:hAnsi="Times New Roman" w:cs="Times New Roman"/>
        </w:rPr>
        <w:t>GloBE</w:t>
      </w:r>
      <w:proofErr w:type="spellEnd"/>
      <w:r w:rsidR="00972F38">
        <w:rPr>
          <w:rFonts w:ascii="Times New Roman" w:hAnsi="Times New Roman" w:cs="Times New Roman"/>
        </w:rPr>
        <w:t xml:space="preserve"> </w:t>
      </w:r>
      <w:r w:rsidR="006B5462">
        <w:rPr>
          <w:rFonts w:ascii="Times New Roman" w:hAnsi="Times New Roman" w:cs="Times New Roman"/>
        </w:rPr>
        <w:t xml:space="preserve">administrative </w:t>
      </w:r>
      <w:r w:rsidR="00972F38">
        <w:rPr>
          <w:rFonts w:ascii="Times New Roman" w:hAnsi="Times New Roman" w:cs="Times New Roman"/>
        </w:rPr>
        <w:t>transition provisions for</w:t>
      </w:r>
      <w:r w:rsidR="00281CDA">
        <w:rPr>
          <w:rFonts w:ascii="Times New Roman" w:hAnsi="Times New Roman" w:cs="Times New Roman"/>
        </w:rPr>
        <w:t xml:space="preserve"> several years.</w:t>
      </w:r>
      <w:r w:rsidR="00281CDA">
        <w:rPr>
          <w:rStyle w:val="FootnoteReference"/>
          <w:rFonts w:ascii="Times New Roman" w:hAnsi="Times New Roman" w:cs="Times New Roman"/>
        </w:rPr>
        <w:footnoteReference w:id="20"/>
      </w:r>
      <w:r w:rsidR="009B0874">
        <w:rPr>
          <w:rFonts w:ascii="Times New Roman" w:hAnsi="Times New Roman" w:cs="Times New Roman"/>
        </w:rPr>
        <w:t xml:space="preserve">  This section will explore the interaction of </w:t>
      </w:r>
      <w:r w:rsidR="005B7C0A">
        <w:rPr>
          <w:rFonts w:ascii="Times New Roman" w:hAnsi="Times New Roman" w:cs="Times New Roman"/>
        </w:rPr>
        <w:t xml:space="preserve">the </w:t>
      </w:r>
      <w:proofErr w:type="spellStart"/>
      <w:r w:rsidR="005B7C0A">
        <w:rPr>
          <w:rFonts w:ascii="Times New Roman" w:hAnsi="Times New Roman" w:cs="Times New Roman"/>
        </w:rPr>
        <w:t>GloBE</w:t>
      </w:r>
      <w:proofErr w:type="spellEnd"/>
      <w:r w:rsidR="005B7C0A">
        <w:rPr>
          <w:rFonts w:ascii="Times New Roman" w:hAnsi="Times New Roman" w:cs="Times New Roman"/>
        </w:rPr>
        <w:t xml:space="preserve"> rules</w:t>
      </w:r>
      <w:r w:rsidR="00653793">
        <w:rPr>
          <w:rFonts w:ascii="Times New Roman" w:hAnsi="Times New Roman" w:cs="Times New Roman"/>
        </w:rPr>
        <w:t xml:space="preserve"> with </w:t>
      </w:r>
      <w:r w:rsidR="0036221E">
        <w:rPr>
          <w:rFonts w:ascii="Times New Roman" w:hAnsi="Times New Roman" w:cs="Times New Roman"/>
        </w:rPr>
        <w:t>the current US tax</w:t>
      </w:r>
      <w:r w:rsidR="001F56B5">
        <w:rPr>
          <w:rFonts w:ascii="Times New Roman" w:hAnsi="Times New Roman" w:cs="Times New Roman"/>
        </w:rPr>
        <w:t xml:space="preserve"> rules, </w:t>
      </w:r>
      <w:r w:rsidR="00AE68F6">
        <w:rPr>
          <w:rFonts w:ascii="Times New Roman" w:hAnsi="Times New Roman" w:cs="Times New Roman"/>
        </w:rPr>
        <w:t xml:space="preserve">assuming that </w:t>
      </w:r>
      <w:r w:rsidR="001E1594">
        <w:rPr>
          <w:rFonts w:ascii="Times New Roman" w:hAnsi="Times New Roman" w:cs="Times New Roman"/>
        </w:rPr>
        <w:t>the US rules remain unchanged after the transitional administrative relief has expired.</w:t>
      </w:r>
    </w:p>
    <w:p w:rsidRPr="00F6504C" w:rsidR="00F6504C" w:rsidP="00581FC4" w:rsidRDefault="00F6504C" w14:paraId="0A5B61A8" w14:textId="77777777">
      <w:pPr>
        <w:spacing w:line="276" w:lineRule="auto"/>
        <w:ind w:left="720"/>
        <w:jc w:val="both"/>
        <w:rPr>
          <w:rFonts w:ascii="Times New Roman" w:hAnsi="Times New Roman" w:cs="Times New Roman"/>
          <w:b/>
          <w:bCs/>
        </w:rPr>
      </w:pPr>
    </w:p>
    <w:p w:rsidR="00221B0F" w:rsidP="00581FC4" w:rsidRDefault="00B15A27" w14:paraId="65139990" w14:textId="717E36D9">
      <w:pPr>
        <w:spacing w:line="276" w:lineRule="auto"/>
        <w:ind w:left="1620"/>
        <w:jc w:val="both"/>
        <w:rPr>
          <w:rFonts w:ascii="Times New Roman" w:hAnsi="Times New Roman" w:cs="Times New Roman"/>
        </w:rPr>
      </w:pPr>
      <w:proofErr w:type="spellStart"/>
      <w:r>
        <w:rPr>
          <w:rFonts w:ascii="Times New Roman" w:hAnsi="Times New Roman" w:cs="Times New Roman"/>
        </w:rPr>
        <w:t>i</w:t>
      </w:r>
      <w:proofErr w:type="spellEnd"/>
      <w:r>
        <w:rPr>
          <w:rFonts w:ascii="Times New Roman" w:hAnsi="Times New Roman" w:cs="Times New Roman"/>
        </w:rPr>
        <w:t xml:space="preserve">.  </w:t>
      </w:r>
      <w:r w:rsidRPr="00221B0F" w:rsidR="00400293">
        <w:rPr>
          <w:rFonts w:ascii="Times New Roman" w:hAnsi="Times New Roman" w:cs="Times New Roman"/>
        </w:rPr>
        <w:t>Income of CFCs of US MNEs: I</w:t>
      </w:r>
      <w:r w:rsidRPr="00221B0F" w:rsidR="004F1897">
        <w:rPr>
          <w:rFonts w:ascii="Times New Roman" w:hAnsi="Times New Roman" w:cs="Times New Roman"/>
        </w:rPr>
        <w:t xml:space="preserve">nteraction of </w:t>
      </w:r>
      <w:r w:rsidR="00903C1D">
        <w:rPr>
          <w:rFonts w:ascii="Times New Roman" w:hAnsi="Times New Roman" w:cs="Times New Roman"/>
        </w:rPr>
        <w:t>c</w:t>
      </w:r>
      <w:r w:rsidRPr="00221B0F" w:rsidR="004F1897">
        <w:rPr>
          <w:rFonts w:ascii="Times New Roman" w:hAnsi="Times New Roman" w:cs="Times New Roman"/>
        </w:rPr>
        <w:t xml:space="preserve">urrent GILTI </w:t>
      </w:r>
      <w:r w:rsidR="00903C1D">
        <w:rPr>
          <w:rFonts w:ascii="Times New Roman" w:hAnsi="Times New Roman" w:cs="Times New Roman"/>
        </w:rPr>
        <w:t>R</w:t>
      </w:r>
      <w:r w:rsidRPr="00221B0F" w:rsidR="004F1897">
        <w:rPr>
          <w:rFonts w:ascii="Times New Roman" w:hAnsi="Times New Roman" w:cs="Times New Roman"/>
        </w:rPr>
        <w:t xml:space="preserve">egime with </w:t>
      </w:r>
      <w:proofErr w:type="spellStart"/>
      <w:r w:rsidRPr="00221B0F" w:rsidR="00375E46">
        <w:rPr>
          <w:rFonts w:ascii="Times New Roman" w:hAnsi="Times New Roman" w:cs="Times New Roman"/>
        </w:rPr>
        <w:t>GloBE</w:t>
      </w:r>
      <w:proofErr w:type="spellEnd"/>
      <w:r w:rsidRPr="00221B0F" w:rsidR="004F1897">
        <w:rPr>
          <w:rFonts w:ascii="Times New Roman" w:hAnsi="Times New Roman" w:cs="Times New Roman"/>
        </w:rPr>
        <w:t>.</w:t>
      </w:r>
    </w:p>
    <w:p w:rsidR="00221B0F" w:rsidP="00581FC4" w:rsidRDefault="00221B0F" w14:paraId="72B14D65" w14:textId="77777777">
      <w:pPr>
        <w:spacing w:line="276" w:lineRule="auto"/>
        <w:ind w:left="1620"/>
        <w:jc w:val="both"/>
        <w:rPr>
          <w:rFonts w:ascii="Times New Roman" w:hAnsi="Times New Roman" w:cs="Times New Roman"/>
        </w:rPr>
      </w:pPr>
    </w:p>
    <w:p w:rsidR="00221B0F" w:rsidP="00581FC4" w:rsidRDefault="00B15A27" w14:paraId="071796A7" w14:textId="3F98F811">
      <w:pPr>
        <w:spacing w:line="276" w:lineRule="auto"/>
        <w:jc w:val="both"/>
        <w:rPr>
          <w:rFonts w:ascii="Times New Roman" w:hAnsi="Times New Roman" w:cs="Times New Roman"/>
        </w:rPr>
      </w:pPr>
      <w:r>
        <w:rPr>
          <w:rFonts w:ascii="Times New Roman" w:hAnsi="Times New Roman" w:cs="Times New Roman"/>
        </w:rPr>
        <w:tab/>
        <w:t xml:space="preserve">The Model Rules and administrative guidance </w:t>
      </w:r>
      <w:r w:rsidR="00DE2AE9">
        <w:rPr>
          <w:rFonts w:ascii="Times New Roman" w:hAnsi="Times New Roman" w:cs="Times New Roman"/>
        </w:rPr>
        <w:t xml:space="preserve">negotiated at the Inclusive Framework specifically contemplate the possibility that the </w:t>
      </w:r>
      <w:r w:rsidR="00082161">
        <w:rPr>
          <w:rFonts w:ascii="Times New Roman" w:hAnsi="Times New Roman" w:cs="Times New Roman"/>
        </w:rPr>
        <w:t xml:space="preserve">current GILTI regime will not be amended and that it will coexist with the </w:t>
      </w:r>
      <w:proofErr w:type="spellStart"/>
      <w:r w:rsidR="00082161">
        <w:rPr>
          <w:rFonts w:ascii="Times New Roman" w:hAnsi="Times New Roman" w:cs="Times New Roman"/>
        </w:rPr>
        <w:t>GloBE</w:t>
      </w:r>
      <w:proofErr w:type="spellEnd"/>
      <w:r w:rsidR="00082161">
        <w:rPr>
          <w:rFonts w:ascii="Times New Roman" w:hAnsi="Times New Roman" w:cs="Times New Roman"/>
        </w:rPr>
        <w:t xml:space="preserve"> regime. </w:t>
      </w:r>
      <w:r w:rsidR="00D7725B">
        <w:rPr>
          <w:rFonts w:ascii="Times New Roman" w:hAnsi="Times New Roman" w:cs="Times New Roman"/>
        </w:rPr>
        <w:t xml:space="preserve">  These provisions provide that the current GILTI regime is not a Qualified IIR and </w:t>
      </w:r>
      <w:r w:rsidR="00253B8E">
        <w:rPr>
          <w:rFonts w:ascii="Times New Roman" w:hAnsi="Times New Roman" w:cs="Times New Roman"/>
        </w:rPr>
        <w:t xml:space="preserve">that both the UTPR and the intermediate IIRs can apply to </w:t>
      </w:r>
      <w:r w:rsidR="00353D7E">
        <w:rPr>
          <w:rFonts w:ascii="Times New Roman" w:hAnsi="Times New Roman" w:cs="Times New Roman"/>
        </w:rPr>
        <w:t>CFCs of US MNE groups.</w:t>
      </w:r>
      <w:r w:rsidR="005509DB">
        <w:rPr>
          <w:rFonts w:ascii="Times New Roman" w:hAnsi="Times New Roman" w:cs="Times New Roman"/>
        </w:rPr>
        <w:t xml:space="preserve">  The GILTI </w:t>
      </w:r>
      <w:r w:rsidR="00392A59">
        <w:rPr>
          <w:rFonts w:ascii="Times New Roman" w:hAnsi="Times New Roman" w:cs="Times New Roman"/>
        </w:rPr>
        <w:t>and subpart F regimes are</w:t>
      </w:r>
      <w:r w:rsidR="005509DB">
        <w:rPr>
          <w:rFonts w:ascii="Times New Roman" w:hAnsi="Times New Roman" w:cs="Times New Roman"/>
        </w:rPr>
        <w:t xml:space="preserve">, </w:t>
      </w:r>
      <w:r w:rsidR="005B6C97">
        <w:rPr>
          <w:rFonts w:ascii="Times New Roman" w:hAnsi="Times New Roman" w:cs="Times New Roman"/>
        </w:rPr>
        <w:t>however</w:t>
      </w:r>
      <w:r w:rsidR="005509DB">
        <w:rPr>
          <w:rFonts w:ascii="Times New Roman" w:hAnsi="Times New Roman" w:cs="Times New Roman"/>
        </w:rPr>
        <w:t>, treated as controlled foreign corporation regime</w:t>
      </w:r>
      <w:r w:rsidR="00423EAA">
        <w:rPr>
          <w:rFonts w:ascii="Times New Roman" w:hAnsi="Times New Roman" w:cs="Times New Roman"/>
        </w:rPr>
        <w:t>s</w:t>
      </w:r>
      <w:r w:rsidR="005B6C97">
        <w:rPr>
          <w:rFonts w:ascii="Times New Roman" w:hAnsi="Times New Roman" w:cs="Times New Roman"/>
        </w:rPr>
        <w:t xml:space="preserve"> for purposes of the Model Rules, with the result that </w:t>
      </w:r>
      <w:r w:rsidR="005D2C94">
        <w:rPr>
          <w:rFonts w:ascii="Times New Roman" w:hAnsi="Times New Roman" w:cs="Times New Roman"/>
        </w:rPr>
        <w:t xml:space="preserve">GILTI </w:t>
      </w:r>
      <w:r w:rsidR="00423EAA">
        <w:rPr>
          <w:rFonts w:ascii="Times New Roman" w:hAnsi="Times New Roman" w:cs="Times New Roman"/>
        </w:rPr>
        <w:t xml:space="preserve">and subpart F </w:t>
      </w:r>
      <w:r w:rsidR="005D2C94">
        <w:rPr>
          <w:rFonts w:ascii="Times New Roman" w:hAnsi="Times New Roman" w:cs="Times New Roman"/>
        </w:rPr>
        <w:t>tax liability paid by a US shareholder can be attributed down</w:t>
      </w:r>
      <w:r w:rsidR="00456BC2">
        <w:rPr>
          <w:rFonts w:ascii="Times New Roman" w:hAnsi="Times New Roman" w:cs="Times New Roman"/>
        </w:rPr>
        <w:t xml:space="preserve"> to the jurisdictions of its CFCs for purposes of the top-up tax computation under the </w:t>
      </w:r>
      <w:r w:rsidR="00637DE2">
        <w:rPr>
          <w:rFonts w:ascii="Times New Roman" w:hAnsi="Times New Roman" w:cs="Times New Roman"/>
        </w:rPr>
        <w:t>UTPR and under intermediate IIRs, but not for purposes of the top-up tax computation under QDMTTs</w:t>
      </w:r>
      <w:r w:rsidR="007C35B8">
        <w:rPr>
          <w:rFonts w:ascii="Times New Roman" w:hAnsi="Times New Roman" w:cs="Times New Roman"/>
        </w:rPr>
        <w:t>.</w:t>
      </w:r>
    </w:p>
    <w:p w:rsidR="00871A51" w:rsidP="00581FC4" w:rsidRDefault="00871A51" w14:paraId="4CA81FBF" w14:textId="77777777">
      <w:pPr>
        <w:spacing w:line="276" w:lineRule="auto"/>
        <w:jc w:val="both"/>
        <w:rPr>
          <w:rFonts w:ascii="Times New Roman" w:hAnsi="Times New Roman" w:cs="Times New Roman"/>
        </w:rPr>
      </w:pPr>
    </w:p>
    <w:p w:rsidRPr="00E73411" w:rsidR="00871A51" w:rsidP="00581FC4" w:rsidRDefault="00E73411" w14:paraId="1338F524" w14:textId="0462F612">
      <w:pPr>
        <w:pStyle w:val="ListParagraph"/>
        <w:numPr>
          <w:ilvl w:val="3"/>
          <w:numId w:val="1"/>
        </w:numPr>
        <w:spacing w:line="276" w:lineRule="auto"/>
        <w:jc w:val="both"/>
        <w:rPr>
          <w:rFonts w:ascii="Times New Roman" w:hAnsi="Times New Roman" w:cs="Times New Roman"/>
        </w:rPr>
      </w:pPr>
      <w:r>
        <w:rPr>
          <w:rFonts w:ascii="Times New Roman" w:hAnsi="Times New Roman" w:cs="Times New Roman"/>
        </w:rPr>
        <w:t xml:space="preserve">Ordering </w:t>
      </w:r>
      <w:r w:rsidR="00635A7A">
        <w:rPr>
          <w:rFonts w:ascii="Times New Roman" w:hAnsi="Times New Roman" w:cs="Times New Roman"/>
        </w:rPr>
        <w:t>R</w:t>
      </w:r>
      <w:r>
        <w:rPr>
          <w:rFonts w:ascii="Times New Roman" w:hAnsi="Times New Roman" w:cs="Times New Roman"/>
        </w:rPr>
        <w:t xml:space="preserve">ules for </w:t>
      </w:r>
      <w:r w:rsidR="00635A7A">
        <w:rPr>
          <w:rFonts w:ascii="Times New Roman" w:hAnsi="Times New Roman" w:cs="Times New Roman"/>
        </w:rPr>
        <w:t>A</w:t>
      </w:r>
      <w:r w:rsidR="009A5F67">
        <w:rPr>
          <w:rFonts w:ascii="Times New Roman" w:hAnsi="Times New Roman" w:cs="Times New Roman"/>
        </w:rPr>
        <w:t xml:space="preserve">pplication of GILTI and </w:t>
      </w:r>
      <w:proofErr w:type="spellStart"/>
      <w:r w:rsidR="009A5F67">
        <w:rPr>
          <w:rFonts w:ascii="Times New Roman" w:hAnsi="Times New Roman" w:cs="Times New Roman"/>
        </w:rPr>
        <w:t>GloBE</w:t>
      </w:r>
      <w:proofErr w:type="spellEnd"/>
      <w:r w:rsidR="00F524F8">
        <w:rPr>
          <w:rFonts w:ascii="Times New Roman" w:hAnsi="Times New Roman" w:cs="Times New Roman"/>
        </w:rPr>
        <w:t>.</w:t>
      </w:r>
    </w:p>
    <w:p w:rsidR="007C35B8" w:rsidP="00581FC4" w:rsidRDefault="007C35B8" w14:paraId="7FEEBB6F" w14:textId="77777777">
      <w:pPr>
        <w:spacing w:line="276" w:lineRule="auto"/>
        <w:jc w:val="both"/>
        <w:rPr>
          <w:rFonts w:ascii="Times New Roman" w:hAnsi="Times New Roman" w:cs="Times New Roman"/>
        </w:rPr>
      </w:pPr>
    </w:p>
    <w:p w:rsidR="002A265C" w:rsidP="00581FC4" w:rsidRDefault="007C35B8" w14:paraId="20990238" w14:textId="687F109C">
      <w:pPr>
        <w:spacing w:line="276" w:lineRule="auto"/>
        <w:jc w:val="both"/>
        <w:rPr>
          <w:rFonts w:ascii="Times New Roman" w:hAnsi="Times New Roman" w:cs="Times New Roman"/>
        </w:rPr>
      </w:pPr>
      <w:r>
        <w:rPr>
          <w:rFonts w:ascii="Times New Roman" w:hAnsi="Times New Roman" w:cs="Times New Roman"/>
        </w:rPr>
        <w:tab/>
      </w:r>
      <w:r w:rsidR="003705BB">
        <w:rPr>
          <w:rFonts w:ascii="Times New Roman" w:hAnsi="Times New Roman" w:cs="Times New Roman"/>
        </w:rPr>
        <w:t xml:space="preserve">The interaction of </w:t>
      </w:r>
      <w:r w:rsidR="00A15610">
        <w:rPr>
          <w:rFonts w:ascii="Times New Roman" w:hAnsi="Times New Roman" w:cs="Times New Roman"/>
        </w:rPr>
        <w:t xml:space="preserve">the </w:t>
      </w:r>
      <w:proofErr w:type="spellStart"/>
      <w:r w:rsidR="00A15610">
        <w:rPr>
          <w:rFonts w:ascii="Times New Roman" w:hAnsi="Times New Roman" w:cs="Times New Roman"/>
        </w:rPr>
        <w:t>Gl</w:t>
      </w:r>
      <w:r w:rsidR="006B36F6">
        <w:rPr>
          <w:rFonts w:ascii="Times New Roman" w:hAnsi="Times New Roman" w:cs="Times New Roman"/>
        </w:rPr>
        <w:t>LTI</w:t>
      </w:r>
      <w:proofErr w:type="spellEnd"/>
      <w:r w:rsidR="006B36F6">
        <w:rPr>
          <w:rFonts w:ascii="Times New Roman" w:hAnsi="Times New Roman" w:cs="Times New Roman"/>
        </w:rPr>
        <w:t xml:space="preserve"> regime and the </w:t>
      </w:r>
      <w:proofErr w:type="spellStart"/>
      <w:r w:rsidR="006B36F6">
        <w:rPr>
          <w:rFonts w:ascii="Times New Roman" w:hAnsi="Times New Roman" w:cs="Times New Roman"/>
        </w:rPr>
        <w:t>GloBE</w:t>
      </w:r>
      <w:proofErr w:type="spellEnd"/>
      <w:r w:rsidR="006B36F6">
        <w:rPr>
          <w:rFonts w:ascii="Times New Roman" w:hAnsi="Times New Roman" w:cs="Times New Roman"/>
        </w:rPr>
        <w:t xml:space="preserve"> rules is therefore essentially a four-step process.  </w:t>
      </w:r>
      <w:r w:rsidR="00AF5964">
        <w:rPr>
          <w:rFonts w:ascii="Times New Roman" w:hAnsi="Times New Roman" w:cs="Times New Roman"/>
        </w:rPr>
        <w:t xml:space="preserve">First, </w:t>
      </w:r>
      <w:r w:rsidR="002049C7">
        <w:rPr>
          <w:rFonts w:ascii="Times New Roman" w:hAnsi="Times New Roman" w:cs="Times New Roman"/>
        </w:rPr>
        <w:t xml:space="preserve">the local </w:t>
      </w:r>
      <w:r w:rsidR="00517A23">
        <w:rPr>
          <w:rFonts w:ascii="Times New Roman" w:hAnsi="Times New Roman" w:cs="Times New Roman"/>
        </w:rPr>
        <w:t xml:space="preserve">corporate income </w:t>
      </w:r>
      <w:r w:rsidR="002049C7">
        <w:rPr>
          <w:rFonts w:ascii="Times New Roman" w:hAnsi="Times New Roman" w:cs="Times New Roman"/>
        </w:rPr>
        <w:t xml:space="preserve">tax </w:t>
      </w:r>
      <w:r w:rsidR="00A052DD">
        <w:rPr>
          <w:rFonts w:ascii="Times New Roman" w:hAnsi="Times New Roman" w:cs="Times New Roman"/>
        </w:rPr>
        <w:t xml:space="preserve">in each operating jurisdiction is calculated.  </w:t>
      </w:r>
      <w:r w:rsidR="005B0A74">
        <w:rPr>
          <w:rFonts w:ascii="Times New Roman" w:hAnsi="Times New Roman" w:cs="Times New Roman"/>
        </w:rPr>
        <w:t xml:space="preserve">This tax could be </w:t>
      </w:r>
      <w:r w:rsidR="00FA68D5">
        <w:rPr>
          <w:rFonts w:ascii="Times New Roman" w:hAnsi="Times New Roman" w:cs="Times New Roman"/>
        </w:rPr>
        <w:t xml:space="preserve">imposed </w:t>
      </w:r>
      <w:r w:rsidR="003E6832">
        <w:rPr>
          <w:rFonts w:ascii="Times New Roman" w:hAnsi="Times New Roman" w:cs="Times New Roman"/>
        </w:rPr>
        <w:t>under the country's regular corporate income tax</w:t>
      </w:r>
      <w:r w:rsidR="00116AAC">
        <w:rPr>
          <w:rFonts w:ascii="Times New Roman" w:hAnsi="Times New Roman" w:cs="Times New Roman"/>
        </w:rPr>
        <w:t>, under a QDMTT</w:t>
      </w:r>
      <w:r w:rsidR="009A2E9C">
        <w:rPr>
          <w:rFonts w:ascii="Times New Roman" w:hAnsi="Times New Roman" w:cs="Times New Roman"/>
        </w:rPr>
        <w:t xml:space="preserve"> or </w:t>
      </w:r>
      <w:r w:rsidR="00765C7C">
        <w:rPr>
          <w:rFonts w:ascii="Times New Roman" w:hAnsi="Times New Roman" w:cs="Times New Roman"/>
        </w:rPr>
        <w:t xml:space="preserve">under </w:t>
      </w:r>
      <w:r w:rsidR="009A2E9C">
        <w:rPr>
          <w:rFonts w:ascii="Times New Roman" w:hAnsi="Times New Roman" w:cs="Times New Roman"/>
        </w:rPr>
        <w:t xml:space="preserve">a combination of both.  </w:t>
      </w:r>
      <w:r w:rsidR="001A5461">
        <w:rPr>
          <w:rFonts w:ascii="Times New Roman" w:hAnsi="Times New Roman" w:cs="Times New Roman"/>
        </w:rPr>
        <w:t xml:space="preserve">Such taxes will presumably be creditable foreign taxes for US foreign tax </w:t>
      </w:r>
      <w:r w:rsidR="001A5461">
        <w:rPr>
          <w:rFonts w:ascii="Times New Roman" w:hAnsi="Times New Roman" w:cs="Times New Roman"/>
        </w:rPr>
        <w:lastRenderedPageBreak/>
        <w:t xml:space="preserve">credit purposes.  </w:t>
      </w:r>
      <w:r w:rsidR="00A03758">
        <w:rPr>
          <w:rFonts w:ascii="Times New Roman" w:hAnsi="Times New Roman" w:cs="Times New Roman"/>
        </w:rPr>
        <w:t xml:space="preserve">Next, the </w:t>
      </w:r>
      <w:r w:rsidR="00B429CC">
        <w:rPr>
          <w:rFonts w:ascii="Times New Roman" w:hAnsi="Times New Roman" w:cs="Times New Roman"/>
        </w:rPr>
        <w:t xml:space="preserve">US UPE computes its US tax </w:t>
      </w:r>
      <w:r w:rsidR="00830B8E">
        <w:rPr>
          <w:rFonts w:ascii="Times New Roman" w:hAnsi="Times New Roman" w:cs="Times New Roman"/>
        </w:rPr>
        <w:t>liability</w:t>
      </w:r>
      <w:r w:rsidR="00B429CC">
        <w:rPr>
          <w:rFonts w:ascii="Times New Roman" w:hAnsi="Times New Roman" w:cs="Times New Roman"/>
        </w:rPr>
        <w:t>.</w:t>
      </w:r>
      <w:r w:rsidR="00830B8E">
        <w:rPr>
          <w:rFonts w:ascii="Times New Roman" w:hAnsi="Times New Roman" w:cs="Times New Roman"/>
        </w:rPr>
        <w:t xml:space="preserve">  As a US shareholder of its CFCs</w:t>
      </w:r>
      <w:r w:rsidR="00F60654">
        <w:rPr>
          <w:rFonts w:ascii="Times New Roman" w:hAnsi="Times New Roman" w:cs="Times New Roman"/>
        </w:rPr>
        <w:t>,</w:t>
      </w:r>
      <w:r w:rsidR="00830B8E">
        <w:rPr>
          <w:rFonts w:ascii="Times New Roman" w:hAnsi="Times New Roman" w:cs="Times New Roman"/>
        </w:rPr>
        <w:t xml:space="preserve"> </w:t>
      </w:r>
      <w:r w:rsidR="00903C1D">
        <w:rPr>
          <w:rFonts w:ascii="Times New Roman" w:hAnsi="Times New Roman" w:cs="Times New Roman"/>
        </w:rPr>
        <w:t>a US UPE</w:t>
      </w:r>
      <w:r w:rsidR="00830B8E">
        <w:rPr>
          <w:rFonts w:ascii="Times New Roman" w:hAnsi="Times New Roman" w:cs="Times New Roman"/>
        </w:rPr>
        <w:t xml:space="preserve"> includes </w:t>
      </w:r>
      <w:r w:rsidR="009974E9">
        <w:rPr>
          <w:rFonts w:ascii="Times New Roman" w:hAnsi="Times New Roman" w:cs="Times New Roman"/>
        </w:rPr>
        <w:t xml:space="preserve">in its </w:t>
      </w:r>
      <w:r w:rsidR="00642FF2">
        <w:rPr>
          <w:rFonts w:ascii="Times New Roman" w:hAnsi="Times New Roman" w:cs="Times New Roman"/>
        </w:rPr>
        <w:t xml:space="preserve">taxable </w:t>
      </w:r>
      <w:r w:rsidR="009974E9">
        <w:rPr>
          <w:rFonts w:ascii="Times New Roman" w:hAnsi="Times New Roman" w:cs="Times New Roman"/>
        </w:rPr>
        <w:t xml:space="preserve">income </w:t>
      </w:r>
      <w:r w:rsidR="00830B8E">
        <w:rPr>
          <w:rFonts w:ascii="Times New Roman" w:hAnsi="Times New Roman" w:cs="Times New Roman"/>
        </w:rPr>
        <w:t>the tested income of its</w:t>
      </w:r>
      <w:r w:rsidR="0030169A">
        <w:rPr>
          <w:rFonts w:ascii="Times New Roman" w:hAnsi="Times New Roman" w:cs="Times New Roman"/>
        </w:rPr>
        <w:t xml:space="preserve"> CFCs</w:t>
      </w:r>
      <w:r w:rsidR="00510EB9">
        <w:rPr>
          <w:rFonts w:ascii="Times New Roman" w:hAnsi="Times New Roman" w:cs="Times New Roman"/>
        </w:rPr>
        <w:t xml:space="preserve">, </w:t>
      </w:r>
      <w:r w:rsidR="00642FF2">
        <w:rPr>
          <w:rFonts w:ascii="Times New Roman" w:hAnsi="Times New Roman" w:cs="Times New Roman"/>
        </w:rPr>
        <w:t>net of allocable domestic expenses</w:t>
      </w:r>
      <w:r w:rsidR="000F23F5">
        <w:rPr>
          <w:rFonts w:ascii="Times New Roman" w:hAnsi="Times New Roman" w:cs="Times New Roman"/>
        </w:rPr>
        <w:t xml:space="preserve">. </w:t>
      </w:r>
      <w:r w:rsidR="003B6FC4">
        <w:rPr>
          <w:rFonts w:ascii="Times New Roman" w:hAnsi="Times New Roman" w:cs="Times New Roman"/>
        </w:rPr>
        <w:t xml:space="preserve"> This net GILTI income</w:t>
      </w:r>
      <w:r w:rsidR="00510EB9">
        <w:rPr>
          <w:rFonts w:ascii="Times New Roman" w:hAnsi="Times New Roman" w:cs="Times New Roman"/>
        </w:rPr>
        <w:t xml:space="preserve"> </w:t>
      </w:r>
      <w:r w:rsidR="00EC6755">
        <w:rPr>
          <w:rFonts w:ascii="Times New Roman" w:hAnsi="Times New Roman" w:cs="Times New Roman"/>
        </w:rPr>
        <w:t>is taxed at an effective rate of 10.5%</w:t>
      </w:r>
      <w:r w:rsidR="003B6FC4">
        <w:rPr>
          <w:rFonts w:ascii="Times New Roman" w:hAnsi="Times New Roman" w:cs="Times New Roman"/>
        </w:rPr>
        <w:t xml:space="preserve"> after the 50% Code Sec. 250 deduction</w:t>
      </w:r>
      <w:r w:rsidR="00EC6755">
        <w:rPr>
          <w:rFonts w:ascii="Times New Roman" w:hAnsi="Times New Roman" w:cs="Times New Roman"/>
        </w:rPr>
        <w:t xml:space="preserve">.  </w:t>
      </w:r>
      <w:r w:rsidR="00623738">
        <w:rPr>
          <w:rFonts w:ascii="Times New Roman" w:hAnsi="Times New Roman" w:cs="Times New Roman"/>
        </w:rPr>
        <w:t xml:space="preserve">Double taxation is partially relieved by </w:t>
      </w:r>
      <w:r w:rsidR="00943073">
        <w:rPr>
          <w:rFonts w:ascii="Times New Roman" w:hAnsi="Times New Roman" w:cs="Times New Roman"/>
        </w:rPr>
        <w:t xml:space="preserve">calculating a foreign tax credit </w:t>
      </w:r>
      <w:r w:rsidR="0049374D">
        <w:rPr>
          <w:rFonts w:ascii="Times New Roman" w:hAnsi="Times New Roman" w:cs="Times New Roman"/>
        </w:rPr>
        <w:t xml:space="preserve">for 80% of the </w:t>
      </w:r>
      <w:r w:rsidR="00893FA6">
        <w:rPr>
          <w:rFonts w:ascii="Times New Roman" w:hAnsi="Times New Roman" w:cs="Times New Roman"/>
        </w:rPr>
        <w:t xml:space="preserve">creditable foreign taxes imposed on the </w:t>
      </w:r>
      <w:r w:rsidR="007154E1">
        <w:rPr>
          <w:rFonts w:ascii="Times New Roman" w:hAnsi="Times New Roman" w:cs="Times New Roman"/>
        </w:rPr>
        <w:t xml:space="preserve">included </w:t>
      </w:r>
      <w:r w:rsidR="00BD7F5C">
        <w:rPr>
          <w:rFonts w:ascii="Times New Roman" w:hAnsi="Times New Roman" w:cs="Times New Roman"/>
        </w:rPr>
        <w:t>tested income of the CFCs.</w:t>
      </w:r>
      <w:r w:rsidR="00BD7F5C">
        <w:rPr>
          <w:rStyle w:val="FootnoteReference"/>
          <w:rFonts w:ascii="Times New Roman" w:hAnsi="Times New Roman" w:cs="Times New Roman"/>
        </w:rPr>
        <w:footnoteReference w:id="21"/>
      </w:r>
      <w:r w:rsidR="00B429CC">
        <w:rPr>
          <w:rFonts w:ascii="Times New Roman" w:hAnsi="Times New Roman" w:cs="Times New Roman"/>
        </w:rPr>
        <w:t xml:space="preserve">  </w:t>
      </w:r>
      <w:r w:rsidR="00336C10">
        <w:rPr>
          <w:rFonts w:ascii="Times New Roman" w:hAnsi="Times New Roman" w:cs="Times New Roman"/>
        </w:rPr>
        <w:t>Because the</w:t>
      </w:r>
      <w:r w:rsidR="00610B4A">
        <w:rPr>
          <w:rFonts w:ascii="Times New Roman" w:hAnsi="Times New Roman" w:cs="Times New Roman"/>
        </w:rPr>
        <w:t xml:space="preserve"> GILTI foreign tax credit limitation is calculated using a single global basket, </w:t>
      </w:r>
      <w:r w:rsidR="009C6A7A">
        <w:rPr>
          <w:rFonts w:ascii="Times New Roman" w:hAnsi="Times New Roman" w:cs="Times New Roman"/>
        </w:rPr>
        <w:t xml:space="preserve">the US UPE will have </w:t>
      </w:r>
      <w:r w:rsidR="007A0E58">
        <w:rPr>
          <w:rFonts w:ascii="Times New Roman" w:hAnsi="Times New Roman" w:cs="Times New Roman"/>
        </w:rPr>
        <w:t xml:space="preserve">marginal GILTI tax on its net GILTI income if the </w:t>
      </w:r>
      <w:r w:rsidR="005A3382">
        <w:rPr>
          <w:rFonts w:ascii="Times New Roman" w:hAnsi="Times New Roman" w:cs="Times New Roman"/>
        </w:rPr>
        <w:t>average rate of foreign tax</w:t>
      </w:r>
      <w:r w:rsidR="004E54E7">
        <w:rPr>
          <w:rFonts w:ascii="Times New Roman" w:hAnsi="Times New Roman" w:cs="Times New Roman"/>
        </w:rPr>
        <w:t xml:space="preserve">, calculated on a base of its </w:t>
      </w:r>
      <w:r w:rsidR="007D76CE">
        <w:rPr>
          <w:rFonts w:ascii="Times New Roman" w:hAnsi="Times New Roman" w:cs="Times New Roman"/>
        </w:rPr>
        <w:t xml:space="preserve">GILTI inclusion net of allocable </w:t>
      </w:r>
      <w:r w:rsidR="00583305">
        <w:rPr>
          <w:rFonts w:ascii="Times New Roman" w:hAnsi="Times New Roman" w:cs="Times New Roman"/>
        </w:rPr>
        <w:t>expenses,</w:t>
      </w:r>
      <w:r w:rsidR="005A3382">
        <w:rPr>
          <w:rFonts w:ascii="Times New Roman" w:hAnsi="Times New Roman" w:cs="Times New Roman"/>
        </w:rPr>
        <w:t xml:space="preserve"> </w:t>
      </w:r>
      <w:r w:rsidR="00FB52FD">
        <w:rPr>
          <w:rFonts w:ascii="Times New Roman" w:hAnsi="Times New Roman" w:cs="Times New Roman"/>
        </w:rPr>
        <w:t>is less than 13.125% (i.e., 10.5%/.8).</w:t>
      </w:r>
      <w:r w:rsidR="00F5305E">
        <w:rPr>
          <w:rFonts w:ascii="Times New Roman" w:hAnsi="Times New Roman" w:cs="Times New Roman"/>
        </w:rPr>
        <w:t xml:space="preserve">  If th</w:t>
      </w:r>
      <w:r w:rsidR="00E927E5">
        <w:rPr>
          <w:rFonts w:ascii="Times New Roman" w:hAnsi="Times New Roman" w:cs="Times New Roman"/>
        </w:rPr>
        <w:t>is</w:t>
      </w:r>
      <w:r w:rsidR="00F5305E">
        <w:rPr>
          <w:rFonts w:ascii="Times New Roman" w:hAnsi="Times New Roman" w:cs="Times New Roman"/>
        </w:rPr>
        <w:t xml:space="preserve"> average rate of foreign tax is greater </w:t>
      </w:r>
      <w:r w:rsidR="00053682">
        <w:rPr>
          <w:rFonts w:ascii="Times New Roman" w:hAnsi="Times New Roman" w:cs="Times New Roman"/>
        </w:rPr>
        <w:t xml:space="preserve">than 13.125%, </w:t>
      </w:r>
      <w:r w:rsidR="00B8284A">
        <w:rPr>
          <w:rFonts w:ascii="Times New Roman" w:hAnsi="Times New Roman" w:cs="Times New Roman"/>
        </w:rPr>
        <w:t xml:space="preserve">the US UPE will </w:t>
      </w:r>
      <w:r w:rsidR="008A5462">
        <w:rPr>
          <w:rFonts w:ascii="Times New Roman" w:hAnsi="Times New Roman" w:cs="Times New Roman"/>
        </w:rPr>
        <w:t>be in and excess foreign tax credit position in the GILTI basket and</w:t>
      </w:r>
      <w:r w:rsidR="00D91067">
        <w:rPr>
          <w:rFonts w:ascii="Times New Roman" w:hAnsi="Times New Roman" w:cs="Times New Roman"/>
        </w:rPr>
        <w:t xml:space="preserve"> will not have </w:t>
      </w:r>
      <w:r w:rsidR="00A76440">
        <w:rPr>
          <w:rFonts w:ascii="Times New Roman" w:hAnsi="Times New Roman" w:cs="Times New Roman"/>
        </w:rPr>
        <w:t>marginal tax on its GILTI inclusion, but</w:t>
      </w:r>
      <w:r w:rsidR="008A5462">
        <w:rPr>
          <w:rFonts w:ascii="Times New Roman" w:hAnsi="Times New Roman" w:cs="Times New Roman"/>
        </w:rPr>
        <w:t xml:space="preserve"> t</w:t>
      </w:r>
      <w:r w:rsidR="00B8284A">
        <w:rPr>
          <w:rFonts w:ascii="Times New Roman" w:hAnsi="Times New Roman" w:cs="Times New Roman"/>
        </w:rPr>
        <w:t xml:space="preserve">ypically </w:t>
      </w:r>
      <w:r w:rsidR="005F2ECB">
        <w:rPr>
          <w:rFonts w:ascii="Times New Roman" w:hAnsi="Times New Roman" w:cs="Times New Roman"/>
        </w:rPr>
        <w:t xml:space="preserve">will </w:t>
      </w:r>
      <w:r w:rsidR="00B8284A">
        <w:rPr>
          <w:rFonts w:ascii="Times New Roman" w:hAnsi="Times New Roman" w:cs="Times New Roman"/>
        </w:rPr>
        <w:t xml:space="preserve">have </w:t>
      </w:r>
      <w:r w:rsidR="00170EDD">
        <w:rPr>
          <w:rFonts w:ascii="Times New Roman" w:hAnsi="Times New Roman" w:cs="Times New Roman"/>
        </w:rPr>
        <w:t xml:space="preserve">additional corporate tax liability resulting from the effective loss of the tax benefit of deductions for domestic expenses allocable to </w:t>
      </w:r>
      <w:r w:rsidR="005F2ECB">
        <w:rPr>
          <w:rFonts w:ascii="Times New Roman" w:hAnsi="Times New Roman" w:cs="Times New Roman"/>
        </w:rPr>
        <w:t>this excess credit basket.</w:t>
      </w:r>
    </w:p>
    <w:p w:rsidR="00315D24" w:rsidP="00581FC4" w:rsidRDefault="00315D24" w14:paraId="1238095E" w14:textId="77777777">
      <w:pPr>
        <w:spacing w:line="276" w:lineRule="auto"/>
        <w:jc w:val="both"/>
        <w:rPr>
          <w:rFonts w:ascii="Times New Roman" w:hAnsi="Times New Roman" w:cs="Times New Roman"/>
        </w:rPr>
      </w:pPr>
    </w:p>
    <w:p w:rsidR="008850A2" w:rsidP="00581FC4" w:rsidRDefault="008850A2" w14:paraId="090B3582" w14:textId="21CEDC0C">
      <w:pPr>
        <w:spacing w:line="276" w:lineRule="auto"/>
        <w:jc w:val="both"/>
        <w:rPr>
          <w:rFonts w:ascii="Times New Roman" w:hAnsi="Times New Roman" w:cs="Times New Roman"/>
        </w:rPr>
      </w:pPr>
      <w:r>
        <w:rPr>
          <w:rFonts w:ascii="Times New Roman" w:hAnsi="Times New Roman" w:cs="Times New Roman"/>
        </w:rPr>
        <w:tab/>
      </w:r>
      <w:r w:rsidR="00EC1F55">
        <w:rPr>
          <w:rFonts w:ascii="Times New Roman" w:hAnsi="Times New Roman" w:cs="Times New Roman"/>
        </w:rPr>
        <w:t xml:space="preserve">The third step </w:t>
      </w:r>
      <w:r w:rsidR="00C3606E">
        <w:rPr>
          <w:rFonts w:ascii="Times New Roman" w:hAnsi="Times New Roman" w:cs="Times New Roman"/>
        </w:rPr>
        <w:t>in</w:t>
      </w:r>
      <w:r w:rsidR="00EC1F55">
        <w:rPr>
          <w:rFonts w:ascii="Times New Roman" w:hAnsi="Times New Roman" w:cs="Times New Roman"/>
        </w:rPr>
        <w:t xml:space="preserve"> the interaction of the </w:t>
      </w:r>
      <w:proofErr w:type="spellStart"/>
      <w:r w:rsidR="00394A44">
        <w:rPr>
          <w:rFonts w:ascii="Times New Roman" w:hAnsi="Times New Roman" w:cs="Times New Roman"/>
        </w:rPr>
        <w:t>GloBE</w:t>
      </w:r>
      <w:proofErr w:type="spellEnd"/>
      <w:r w:rsidR="00394A44">
        <w:rPr>
          <w:rFonts w:ascii="Times New Roman" w:hAnsi="Times New Roman" w:cs="Times New Roman"/>
        </w:rPr>
        <w:t xml:space="preserve"> and GILTI regimes is the </w:t>
      </w:r>
      <w:r w:rsidR="006042C8">
        <w:rPr>
          <w:rFonts w:ascii="Times New Roman" w:hAnsi="Times New Roman" w:cs="Times New Roman"/>
        </w:rPr>
        <w:t>attribution</w:t>
      </w:r>
      <w:r w:rsidR="00394A44">
        <w:rPr>
          <w:rFonts w:ascii="Times New Roman" w:hAnsi="Times New Roman" w:cs="Times New Roman"/>
        </w:rPr>
        <w:t xml:space="preserve"> of </w:t>
      </w:r>
      <w:r w:rsidR="0035796E">
        <w:rPr>
          <w:rFonts w:ascii="Times New Roman" w:hAnsi="Times New Roman" w:cs="Times New Roman"/>
        </w:rPr>
        <w:t xml:space="preserve">the US </w:t>
      </w:r>
      <w:r w:rsidR="004F4897">
        <w:rPr>
          <w:rFonts w:ascii="Times New Roman" w:hAnsi="Times New Roman" w:cs="Times New Roman"/>
        </w:rPr>
        <w:t>shareholder's</w:t>
      </w:r>
      <w:r w:rsidR="0035796E">
        <w:rPr>
          <w:rFonts w:ascii="Times New Roman" w:hAnsi="Times New Roman" w:cs="Times New Roman"/>
        </w:rPr>
        <w:t xml:space="preserve"> GILTI tax liability </w:t>
      </w:r>
      <w:r w:rsidR="006042C8">
        <w:rPr>
          <w:rFonts w:ascii="Times New Roman" w:hAnsi="Times New Roman" w:cs="Times New Roman"/>
        </w:rPr>
        <w:t>down to the operating jurisdictions of its CFCs</w:t>
      </w:r>
      <w:r w:rsidR="00394A49">
        <w:rPr>
          <w:rFonts w:ascii="Times New Roman" w:hAnsi="Times New Roman" w:cs="Times New Roman"/>
        </w:rPr>
        <w:t xml:space="preserve">.  </w:t>
      </w:r>
      <w:r w:rsidR="00CB7D62">
        <w:rPr>
          <w:rFonts w:ascii="Times New Roman" w:hAnsi="Times New Roman" w:cs="Times New Roman"/>
        </w:rPr>
        <w:t xml:space="preserve">This allocation is necessary </w:t>
      </w:r>
      <w:r w:rsidR="00F12050">
        <w:rPr>
          <w:rFonts w:ascii="Times New Roman" w:hAnsi="Times New Roman" w:cs="Times New Roman"/>
        </w:rPr>
        <w:t>because the current GILTI regime is not a Qualified IIR</w:t>
      </w:r>
      <w:r w:rsidR="00444D29">
        <w:rPr>
          <w:rFonts w:ascii="Times New Roman" w:hAnsi="Times New Roman" w:cs="Times New Roman"/>
        </w:rPr>
        <w:t xml:space="preserve">.  </w:t>
      </w:r>
      <w:r w:rsidR="00F12050">
        <w:rPr>
          <w:rFonts w:ascii="Times New Roman" w:hAnsi="Times New Roman" w:cs="Times New Roman"/>
        </w:rPr>
        <w:t xml:space="preserve"> </w:t>
      </w:r>
      <w:r w:rsidR="001B1E5F">
        <w:rPr>
          <w:rFonts w:ascii="Times New Roman" w:hAnsi="Times New Roman" w:cs="Times New Roman"/>
        </w:rPr>
        <w:t>The</w:t>
      </w:r>
      <w:r w:rsidR="00F12050">
        <w:rPr>
          <w:rFonts w:ascii="Times New Roman" w:hAnsi="Times New Roman" w:cs="Times New Roman"/>
        </w:rPr>
        <w:t xml:space="preserve"> </w:t>
      </w:r>
      <w:r w:rsidR="003C6DEE">
        <w:rPr>
          <w:rFonts w:ascii="Times New Roman" w:hAnsi="Times New Roman" w:cs="Times New Roman"/>
        </w:rPr>
        <w:t>profits</w:t>
      </w:r>
      <w:r w:rsidR="00D01C5E">
        <w:rPr>
          <w:rFonts w:ascii="Times New Roman" w:hAnsi="Times New Roman" w:cs="Times New Roman"/>
        </w:rPr>
        <w:t xml:space="preserve"> of </w:t>
      </w:r>
      <w:r w:rsidR="00503532">
        <w:rPr>
          <w:rFonts w:ascii="Times New Roman" w:hAnsi="Times New Roman" w:cs="Times New Roman"/>
        </w:rPr>
        <w:t>low-tax CFCs of US MNEs</w:t>
      </w:r>
      <w:r w:rsidR="0035492A">
        <w:rPr>
          <w:rFonts w:ascii="Times New Roman" w:hAnsi="Times New Roman" w:cs="Times New Roman"/>
        </w:rPr>
        <w:t xml:space="preserve">, already </w:t>
      </w:r>
      <w:r w:rsidR="00CE2EAD">
        <w:rPr>
          <w:rFonts w:ascii="Times New Roman" w:hAnsi="Times New Roman" w:cs="Times New Roman"/>
        </w:rPr>
        <w:t>subject to</w:t>
      </w:r>
      <w:r w:rsidR="007E28E1">
        <w:rPr>
          <w:rFonts w:ascii="Times New Roman" w:hAnsi="Times New Roman" w:cs="Times New Roman"/>
        </w:rPr>
        <w:t xml:space="preserve"> the GILTI regime</w:t>
      </w:r>
      <w:r w:rsidR="00294F4F">
        <w:rPr>
          <w:rFonts w:ascii="Times New Roman" w:hAnsi="Times New Roman" w:cs="Times New Roman"/>
        </w:rPr>
        <w:t xml:space="preserve">, </w:t>
      </w:r>
      <w:r w:rsidR="00BA7BCE">
        <w:rPr>
          <w:rFonts w:ascii="Times New Roman" w:hAnsi="Times New Roman" w:cs="Times New Roman"/>
        </w:rPr>
        <w:t>remain</w:t>
      </w:r>
      <w:r w:rsidR="0035492A">
        <w:rPr>
          <w:rFonts w:ascii="Times New Roman" w:hAnsi="Times New Roman" w:cs="Times New Roman"/>
        </w:rPr>
        <w:t xml:space="preserve"> subject to top</w:t>
      </w:r>
      <w:r w:rsidR="00A36FD2">
        <w:rPr>
          <w:rFonts w:ascii="Times New Roman" w:hAnsi="Times New Roman" w:cs="Times New Roman"/>
        </w:rPr>
        <w:t>-</w:t>
      </w:r>
      <w:r w:rsidR="0035492A">
        <w:rPr>
          <w:rFonts w:ascii="Times New Roman" w:hAnsi="Times New Roman" w:cs="Times New Roman"/>
        </w:rPr>
        <w:t xml:space="preserve">up tax under </w:t>
      </w:r>
      <w:r w:rsidR="00294F4F">
        <w:rPr>
          <w:rFonts w:ascii="Times New Roman" w:hAnsi="Times New Roman" w:cs="Times New Roman"/>
        </w:rPr>
        <w:t xml:space="preserve">the IIR of an intermediate holding company </w:t>
      </w:r>
      <w:r w:rsidR="00F245FD">
        <w:rPr>
          <w:rFonts w:ascii="Times New Roman" w:hAnsi="Times New Roman" w:cs="Times New Roman"/>
        </w:rPr>
        <w:t>jurisdictio</w:t>
      </w:r>
      <w:r w:rsidR="005C2ABB">
        <w:rPr>
          <w:rFonts w:ascii="Times New Roman" w:hAnsi="Times New Roman" w:cs="Times New Roman"/>
        </w:rPr>
        <w:t xml:space="preserve">n </w:t>
      </w:r>
      <w:r w:rsidR="00294F4F">
        <w:rPr>
          <w:rFonts w:ascii="Times New Roman" w:hAnsi="Times New Roman" w:cs="Times New Roman"/>
        </w:rPr>
        <w:t>or</w:t>
      </w:r>
      <w:r w:rsidR="001C1F89">
        <w:rPr>
          <w:rFonts w:ascii="Times New Roman" w:hAnsi="Times New Roman" w:cs="Times New Roman"/>
        </w:rPr>
        <w:t xml:space="preserve"> </w:t>
      </w:r>
      <w:r w:rsidR="00C13311">
        <w:rPr>
          <w:rFonts w:ascii="Times New Roman" w:hAnsi="Times New Roman" w:cs="Times New Roman"/>
        </w:rPr>
        <w:t xml:space="preserve">to </w:t>
      </w:r>
      <w:r w:rsidR="005C2ABB">
        <w:rPr>
          <w:rFonts w:ascii="Times New Roman" w:hAnsi="Times New Roman" w:cs="Times New Roman"/>
        </w:rPr>
        <w:t>a</w:t>
      </w:r>
      <w:r w:rsidR="007E28E1">
        <w:rPr>
          <w:rFonts w:ascii="Times New Roman" w:hAnsi="Times New Roman" w:cs="Times New Roman"/>
        </w:rPr>
        <w:t xml:space="preserve"> UTPR</w:t>
      </w:r>
      <w:r w:rsidR="001C1F89">
        <w:rPr>
          <w:rFonts w:ascii="Times New Roman" w:hAnsi="Times New Roman" w:cs="Times New Roman"/>
        </w:rPr>
        <w:t xml:space="preserve"> </w:t>
      </w:r>
      <w:r w:rsidR="005C2ABB">
        <w:rPr>
          <w:rFonts w:ascii="Times New Roman" w:hAnsi="Times New Roman" w:cs="Times New Roman"/>
        </w:rPr>
        <w:t xml:space="preserve">top-up tax </w:t>
      </w:r>
      <w:r w:rsidR="00BE4F13">
        <w:rPr>
          <w:rFonts w:ascii="Times New Roman" w:hAnsi="Times New Roman" w:cs="Times New Roman"/>
        </w:rPr>
        <w:t>collected from</w:t>
      </w:r>
      <w:r w:rsidR="0035492A">
        <w:rPr>
          <w:rFonts w:ascii="Times New Roman" w:hAnsi="Times New Roman" w:cs="Times New Roman"/>
        </w:rPr>
        <w:t xml:space="preserve"> affiliates </w:t>
      </w:r>
      <w:r w:rsidR="00360564">
        <w:rPr>
          <w:rFonts w:ascii="Times New Roman" w:hAnsi="Times New Roman" w:cs="Times New Roman"/>
        </w:rPr>
        <w:t xml:space="preserve">that are UTPR Taxpayers.  </w:t>
      </w:r>
      <w:r w:rsidR="00E827B1">
        <w:rPr>
          <w:rFonts w:ascii="Times New Roman" w:hAnsi="Times New Roman" w:cs="Times New Roman"/>
        </w:rPr>
        <w:t>Attributing GILTI tax paid in the United States d</w:t>
      </w:r>
      <w:r w:rsidR="001B489E">
        <w:rPr>
          <w:rFonts w:ascii="Times New Roman" w:hAnsi="Times New Roman" w:cs="Times New Roman"/>
        </w:rPr>
        <w:t xml:space="preserve">own to CFCs increases the </w:t>
      </w:r>
      <w:proofErr w:type="spellStart"/>
      <w:r w:rsidR="001B489E">
        <w:rPr>
          <w:rFonts w:ascii="Times New Roman" w:hAnsi="Times New Roman" w:cs="Times New Roman"/>
        </w:rPr>
        <w:t>GloBE</w:t>
      </w:r>
      <w:proofErr w:type="spellEnd"/>
      <w:r w:rsidR="001B489E">
        <w:rPr>
          <w:rFonts w:ascii="Times New Roman" w:hAnsi="Times New Roman" w:cs="Times New Roman"/>
        </w:rPr>
        <w:t xml:space="preserve"> effective tax of those CFCs</w:t>
      </w:r>
      <w:r w:rsidR="00BF6C87">
        <w:rPr>
          <w:rFonts w:ascii="Times New Roman" w:hAnsi="Times New Roman" w:cs="Times New Roman"/>
        </w:rPr>
        <w:t xml:space="preserve"> to reduce their top-up amounts and </w:t>
      </w:r>
      <w:r w:rsidR="00E035B2">
        <w:rPr>
          <w:rFonts w:ascii="Times New Roman" w:hAnsi="Times New Roman" w:cs="Times New Roman"/>
        </w:rPr>
        <w:t xml:space="preserve">to </w:t>
      </w:r>
      <w:r w:rsidR="00BF6C87">
        <w:rPr>
          <w:rFonts w:ascii="Times New Roman" w:hAnsi="Times New Roman" w:cs="Times New Roman"/>
        </w:rPr>
        <w:t>thereby mitigat</w:t>
      </w:r>
      <w:r w:rsidR="00F73832">
        <w:rPr>
          <w:rFonts w:ascii="Times New Roman" w:hAnsi="Times New Roman" w:cs="Times New Roman"/>
        </w:rPr>
        <w:t>e</w:t>
      </w:r>
      <w:r w:rsidR="00BF6C87">
        <w:rPr>
          <w:rFonts w:ascii="Times New Roman" w:hAnsi="Times New Roman" w:cs="Times New Roman"/>
        </w:rPr>
        <w:t xml:space="preserve"> double taxation. </w:t>
      </w:r>
      <w:r>
        <w:rPr>
          <w:rFonts w:ascii="Times New Roman" w:hAnsi="Times New Roman" w:cs="Times New Roman"/>
        </w:rPr>
        <w:t xml:space="preserve">Under </w:t>
      </w:r>
      <w:r w:rsidR="00095595">
        <w:rPr>
          <w:rFonts w:ascii="Times New Roman" w:hAnsi="Times New Roman" w:cs="Times New Roman"/>
        </w:rPr>
        <w:t>temporary a</w:t>
      </w:r>
      <w:r>
        <w:rPr>
          <w:rFonts w:ascii="Times New Roman" w:hAnsi="Times New Roman" w:cs="Times New Roman"/>
        </w:rPr>
        <w:t xml:space="preserve">dministrative </w:t>
      </w:r>
      <w:r w:rsidR="00095595">
        <w:rPr>
          <w:rFonts w:ascii="Times New Roman" w:hAnsi="Times New Roman" w:cs="Times New Roman"/>
        </w:rPr>
        <w:t>g</w:t>
      </w:r>
      <w:r>
        <w:rPr>
          <w:rFonts w:ascii="Times New Roman" w:hAnsi="Times New Roman" w:cs="Times New Roman"/>
        </w:rPr>
        <w:t>uidance</w:t>
      </w:r>
      <w:r w:rsidR="00EC1F55">
        <w:rPr>
          <w:rFonts w:ascii="Times New Roman" w:hAnsi="Times New Roman" w:cs="Times New Roman"/>
        </w:rPr>
        <w:t xml:space="preserve"> approved</w:t>
      </w:r>
      <w:r w:rsidR="00EF4406">
        <w:rPr>
          <w:rStyle w:val="FootnoteReference"/>
          <w:rFonts w:ascii="Times New Roman" w:hAnsi="Times New Roman" w:cs="Times New Roman"/>
        </w:rPr>
        <w:footnoteReference w:id="22"/>
      </w:r>
      <w:r w:rsidR="00EC1F55">
        <w:rPr>
          <w:rFonts w:ascii="Times New Roman" w:hAnsi="Times New Roman" w:cs="Times New Roman"/>
        </w:rPr>
        <w:t xml:space="preserve"> by the Inclusive F</w:t>
      </w:r>
      <w:r w:rsidR="001D79CC">
        <w:rPr>
          <w:rFonts w:ascii="Times New Roman" w:hAnsi="Times New Roman" w:cs="Times New Roman"/>
        </w:rPr>
        <w:t xml:space="preserve">ramework in </w:t>
      </w:r>
      <w:r w:rsidR="00195A23">
        <w:rPr>
          <w:rFonts w:ascii="Times New Roman" w:hAnsi="Times New Roman" w:cs="Times New Roman"/>
        </w:rPr>
        <w:t xml:space="preserve">February </w:t>
      </w:r>
      <w:r w:rsidR="001D79CC">
        <w:rPr>
          <w:rFonts w:ascii="Times New Roman" w:hAnsi="Times New Roman" w:cs="Times New Roman"/>
        </w:rPr>
        <w:t xml:space="preserve">2023, </w:t>
      </w:r>
      <w:r w:rsidR="00CB610E">
        <w:rPr>
          <w:rFonts w:ascii="Times New Roman" w:hAnsi="Times New Roman" w:cs="Times New Roman"/>
        </w:rPr>
        <w:t>this attribution of US GILTI tax down to CFC</w:t>
      </w:r>
      <w:r w:rsidR="00A64D27">
        <w:rPr>
          <w:rFonts w:ascii="Times New Roman" w:hAnsi="Times New Roman" w:cs="Times New Roman"/>
        </w:rPr>
        <w:t xml:space="preserve"> </w:t>
      </w:r>
      <w:r w:rsidR="0041602B">
        <w:rPr>
          <w:rFonts w:ascii="Times New Roman" w:hAnsi="Times New Roman" w:cs="Times New Roman"/>
        </w:rPr>
        <w:t>operating j</w:t>
      </w:r>
      <w:r w:rsidR="00A64D27">
        <w:rPr>
          <w:rFonts w:ascii="Times New Roman" w:hAnsi="Times New Roman" w:cs="Times New Roman"/>
        </w:rPr>
        <w:t>urisdictions</w:t>
      </w:r>
      <w:r w:rsidR="00EA0FA0">
        <w:rPr>
          <w:rFonts w:ascii="Times New Roman" w:hAnsi="Times New Roman" w:cs="Times New Roman"/>
        </w:rPr>
        <w:t xml:space="preserve"> </w:t>
      </w:r>
      <w:r w:rsidR="00CB610E">
        <w:rPr>
          <w:rFonts w:ascii="Times New Roman" w:hAnsi="Times New Roman" w:cs="Times New Roman"/>
        </w:rPr>
        <w:t xml:space="preserve">is </w:t>
      </w:r>
      <w:r w:rsidRPr="00EA0FA0" w:rsidR="00CB610E">
        <w:rPr>
          <w:rFonts w:ascii="Times New Roman" w:hAnsi="Times New Roman" w:cs="Times New Roman"/>
          <w:b/>
          <w:bCs/>
        </w:rPr>
        <w:t>not</w:t>
      </w:r>
      <w:r w:rsidR="00CB610E">
        <w:rPr>
          <w:rFonts w:ascii="Times New Roman" w:hAnsi="Times New Roman" w:cs="Times New Roman"/>
        </w:rPr>
        <w:t xml:space="preserve"> made for purposes </w:t>
      </w:r>
      <w:r w:rsidR="00FE1587">
        <w:rPr>
          <w:rFonts w:ascii="Times New Roman" w:hAnsi="Times New Roman" w:cs="Times New Roman"/>
        </w:rPr>
        <w:t>of the</w:t>
      </w:r>
      <w:r w:rsidR="001567AA">
        <w:rPr>
          <w:rFonts w:ascii="Times New Roman" w:hAnsi="Times New Roman" w:cs="Times New Roman"/>
        </w:rPr>
        <w:t xml:space="preserve"> </w:t>
      </w:r>
      <w:r w:rsidR="00B9138D">
        <w:rPr>
          <w:rFonts w:ascii="Times New Roman" w:hAnsi="Times New Roman" w:cs="Times New Roman"/>
        </w:rPr>
        <w:t xml:space="preserve">QDMTT </w:t>
      </w:r>
      <w:r w:rsidR="001567AA">
        <w:rPr>
          <w:rFonts w:ascii="Times New Roman" w:hAnsi="Times New Roman" w:cs="Times New Roman"/>
        </w:rPr>
        <w:t>top</w:t>
      </w:r>
      <w:r w:rsidR="00B9138D">
        <w:rPr>
          <w:rFonts w:ascii="Times New Roman" w:hAnsi="Times New Roman" w:cs="Times New Roman"/>
        </w:rPr>
        <w:t>-</w:t>
      </w:r>
      <w:r w:rsidR="001567AA">
        <w:rPr>
          <w:rFonts w:ascii="Times New Roman" w:hAnsi="Times New Roman" w:cs="Times New Roman"/>
        </w:rPr>
        <w:t xml:space="preserve">up tax imposed </w:t>
      </w:r>
      <w:r w:rsidR="00B9138D">
        <w:rPr>
          <w:rFonts w:ascii="Times New Roman" w:hAnsi="Times New Roman" w:cs="Times New Roman"/>
        </w:rPr>
        <w:t>by</w:t>
      </w:r>
      <w:r w:rsidR="0045021D">
        <w:rPr>
          <w:rFonts w:ascii="Times New Roman" w:hAnsi="Times New Roman" w:cs="Times New Roman"/>
        </w:rPr>
        <w:t xml:space="preserve"> an</w:t>
      </w:r>
      <w:r w:rsidR="00EA0FA0">
        <w:rPr>
          <w:rFonts w:ascii="Times New Roman" w:hAnsi="Times New Roman" w:cs="Times New Roman"/>
        </w:rPr>
        <w:t xml:space="preserve"> operating </w:t>
      </w:r>
      <w:r w:rsidR="00D32C82">
        <w:rPr>
          <w:rFonts w:ascii="Times New Roman" w:hAnsi="Times New Roman" w:cs="Times New Roman"/>
        </w:rPr>
        <w:t>jurisdiction</w:t>
      </w:r>
      <w:r w:rsidR="00EA0FA0">
        <w:rPr>
          <w:rFonts w:ascii="Times New Roman" w:hAnsi="Times New Roman" w:cs="Times New Roman"/>
        </w:rPr>
        <w:t xml:space="preserve"> </w:t>
      </w:r>
      <w:proofErr w:type="gramStart"/>
      <w:r w:rsidR="0045021D">
        <w:rPr>
          <w:rFonts w:ascii="Times New Roman" w:hAnsi="Times New Roman" w:cs="Times New Roman"/>
        </w:rPr>
        <w:t xml:space="preserve">so as </w:t>
      </w:r>
      <w:r w:rsidR="00EA0FA0">
        <w:rPr>
          <w:rFonts w:ascii="Times New Roman" w:hAnsi="Times New Roman" w:cs="Times New Roman"/>
        </w:rPr>
        <w:t>to</w:t>
      </w:r>
      <w:proofErr w:type="gramEnd"/>
      <w:r w:rsidR="00EA0FA0">
        <w:rPr>
          <w:rFonts w:ascii="Times New Roman" w:hAnsi="Times New Roman" w:cs="Times New Roman"/>
        </w:rPr>
        <w:t xml:space="preserve"> leave primary taxing </w:t>
      </w:r>
      <w:r w:rsidR="00D32C82">
        <w:rPr>
          <w:rFonts w:ascii="Times New Roman" w:hAnsi="Times New Roman" w:cs="Times New Roman"/>
        </w:rPr>
        <w:t>rights with th</w:t>
      </w:r>
      <w:r w:rsidR="00F73832">
        <w:rPr>
          <w:rFonts w:ascii="Times New Roman" w:hAnsi="Times New Roman" w:cs="Times New Roman"/>
        </w:rPr>
        <w:t>at</w:t>
      </w:r>
      <w:r w:rsidR="00D32C82">
        <w:rPr>
          <w:rFonts w:ascii="Times New Roman" w:hAnsi="Times New Roman" w:cs="Times New Roman"/>
        </w:rPr>
        <w:t xml:space="preserve"> countr</w:t>
      </w:r>
      <w:r w:rsidR="00B84EA3">
        <w:rPr>
          <w:rFonts w:ascii="Times New Roman" w:hAnsi="Times New Roman" w:cs="Times New Roman"/>
        </w:rPr>
        <w:t>y</w:t>
      </w:r>
      <w:r w:rsidR="00D32C82">
        <w:rPr>
          <w:rFonts w:ascii="Times New Roman" w:hAnsi="Times New Roman" w:cs="Times New Roman"/>
        </w:rPr>
        <w:t xml:space="preserve"> where </w:t>
      </w:r>
      <w:r w:rsidR="00F73832">
        <w:rPr>
          <w:rFonts w:ascii="Times New Roman" w:hAnsi="Times New Roman" w:cs="Times New Roman"/>
        </w:rPr>
        <w:t xml:space="preserve">the </w:t>
      </w:r>
      <w:r w:rsidR="00D32C82">
        <w:rPr>
          <w:rFonts w:ascii="Times New Roman" w:hAnsi="Times New Roman" w:cs="Times New Roman"/>
        </w:rPr>
        <w:t>income is earned.</w:t>
      </w:r>
      <w:r w:rsidR="00095595">
        <w:rPr>
          <w:rFonts w:ascii="Times New Roman" w:hAnsi="Times New Roman" w:cs="Times New Roman"/>
        </w:rPr>
        <w:t xml:space="preserve">  </w:t>
      </w:r>
      <w:r w:rsidR="0062567C">
        <w:rPr>
          <w:rFonts w:ascii="Times New Roman" w:hAnsi="Times New Roman" w:cs="Times New Roman"/>
        </w:rPr>
        <w:t>Therefore, t</w:t>
      </w:r>
      <w:r w:rsidR="005058DA">
        <w:rPr>
          <w:rFonts w:ascii="Times New Roman" w:hAnsi="Times New Roman" w:cs="Times New Roman"/>
        </w:rPr>
        <w:t>h</w:t>
      </w:r>
      <w:r w:rsidR="006644C5">
        <w:rPr>
          <w:rFonts w:ascii="Times New Roman" w:hAnsi="Times New Roman" w:cs="Times New Roman"/>
        </w:rPr>
        <w:t>is</w:t>
      </w:r>
      <w:r w:rsidR="005058DA">
        <w:rPr>
          <w:rFonts w:ascii="Times New Roman" w:hAnsi="Times New Roman" w:cs="Times New Roman"/>
        </w:rPr>
        <w:t xml:space="preserve"> attribution of tax is made</w:t>
      </w:r>
      <w:r w:rsidR="00AD1F27">
        <w:rPr>
          <w:rFonts w:ascii="Times New Roman" w:hAnsi="Times New Roman" w:cs="Times New Roman"/>
        </w:rPr>
        <w:t xml:space="preserve"> </w:t>
      </w:r>
      <w:r w:rsidR="007244ED">
        <w:rPr>
          <w:rFonts w:ascii="Times New Roman" w:hAnsi="Times New Roman" w:cs="Times New Roman"/>
        </w:rPr>
        <w:t xml:space="preserve">only </w:t>
      </w:r>
      <w:r w:rsidR="009B6766">
        <w:rPr>
          <w:rFonts w:ascii="Times New Roman" w:hAnsi="Times New Roman" w:cs="Times New Roman"/>
        </w:rPr>
        <w:t xml:space="preserve">for purposes of </w:t>
      </w:r>
      <w:r w:rsidR="007244ED">
        <w:rPr>
          <w:rFonts w:ascii="Times New Roman" w:hAnsi="Times New Roman" w:cs="Times New Roman"/>
        </w:rPr>
        <w:t>calculating</w:t>
      </w:r>
      <w:r w:rsidR="009B6766">
        <w:rPr>
          <w:rFonts w:ascii="Times New Roman" w:hAnsi="Times New Roman" w:cs="Times New Roman"/>
        </w:rPr>
        <w:t xml:space="preserve"> UTPR and IIR</w:t>
      </w:r>
      <w:r w:rsidR="007244ED">
        <w:rPr>
          <w:rFonts w:ascii="Times New Roman" w:hAnsi="Times New Roman" w:cs="Times New Roman"/>
        </w:rPr>
        <w:t xml:space="preserve"> top-up taxes, which are collected by third countries</w:t>
      </w:r>
      <w:r w:rsidR="009B6766">
        <w:rPr>
          <w:rFonts w:ascii="Times New Roman" w:hAnsi="Times New Roman" w:cs="Times New Roman"/>
        </w:rPr>
        <w:t>.</w:t>
      </w:r>
    </w:p>
    <w:p w:rsidR="00CC6E01" w:rsidP="00581FC4" w:rsidRDefault="00CC6E01" w14:paraId="6623615D" w14:textId="77777777">
      <w:pPr>
        <w:spacing w:line="276" w:lineRule="auto"/>
        <w:jc w:val="both"/>
        <w:rPr>
          <w:rFonts w:ascii="Times New Roman" w:hAnsi="Times New Roman" w:cs="Times New Roman"/>
        </w:rPr>
      </w:pPr>
    </w:p>
    <w:p w:rsidR="00CC6E01" w:rsidP="00581FC4" w:rsidRDefault="00CC6E01" w14:paraId="1F11032B" w14:textId="4CC67629">
      <w:pPr>
        <w:spacing w:line="276" w:lineRule="auto"/>
        <w:jc w:val="both"/>
        <w:rPr>
          <w:rFonts w:ascii="Times New Roman" w:hAnsi="Times New Roman" w:cs="Times New Roman"/>
        </w:rPr>
      </w:pPr>
      <w:r>
        <w:rPr>
          <w:rFonts w:ascii="Times New Roman" w:hAnsi="Times New Roman" w:cs="Times New Roman"/>
        </w:rPr>
        <w:tab/>
      </w:r>
      <w:r w:rsidR="00133336">
        <w:rPr>
          <w:rFonts w:ascii="Times New Roman" w:hAnsi="Times New Roman" w:cs="Times New Roman"/>
        </w:rPr>
        <w:t xml:space="preserve">The rules in the temporary </w:t>
      </w:r>
      <w:r w:rsidR="0042657D">
        <w:rPr>
          <w:rFonts w:ascii="Times New Roman" w:hAnsi="Times New Roman" w:cs="Times New Roman"/>
        </w:rPr>
        <w:t xml:space="preserve">administrative guidance for attributing GILTI tax to CFCs are </w:t>
      </w:r>
      <w:r w:rsidR="00903C1D">
        <w:rPr>
          <w:rFonts w:ascii="Times New Roman" w:hAnsi="Times New Roman" w:cs="Times New Roman"/>
        </w:rPr>
        <w:t>notable</w:t>
      </w:r>
      <w:r w:rsidR="0042657D">
        <w:rPr>
          <w:rFonts w:ascii="Times New Roman" w:hAnsi="Times New Roman" w:cs="Times New Roman"/>
        </w:rPr>
        <w:t xml:space="preserve"> in two respects.  First, in</w:t>
      </w:r>
      <w:r w:rsidR="00D31B1B">
        <w:rPr>
          <w:rFonts w:ascii="Times New Roman" w:hAnsi="Times New Roman" w:cs="Times New Roman"/>
        </w:rPr>
        <w:t xml:space="preserve"> defining the</w:t>
      </w:r>
      <w:r w:rsidR="009B0CF7">
        <w:rPr>
          <w:rFonts w:ascii="Times New Roman" w:hAnsi="Times New Roman" w:cs="Times New Roman"/>
        </w:rPr>
        <w:t xml:space="preserve"> GILTI tax to be attributed downward, </w:t>
      </w:r>
      <w:r w:rsidR="00D31B1B">
        <w:rPr>
          <w:rFonts w:ascii="Times New Roman" w:hAnsi="Times New Roman" w:cs="Times New Roman"/>
        </w:rPr>
        <w:t xml:space="preserve">the </w:t>
      </w:r>
      <w:r w:rsidR="006E7DFD">
        <w:rPr>
          <w:rFonts w:ascii="Times New Roman" w:hAnsi="Times New Roman" w:cs="Times New Roman"/>
        </w:rPr>
        <w:t>rules include b</w:t>
      </w:r>
      <w:r w:rsidR="00597DA4">
        <w:rPr>
          <w:rFonts w:ascii="Times New Roman" w:hAnsi="Times New Roman" w:cs="Times New Roman"/>
        </w:rPr>
        <w:t>oth (</w:t>
      </w:r>
      <w:proofErr w:type="spellStart"/>
      <w:r w:rsidR="00597DA4">
        <w:rPr>
          <w:rFonts w:ascii="Times New Roman" w:hAnsi="Times New Roman" w:cs="Times New Roman"/>
        </w:rPr>
        <w:t>i</w:t>
      </w:r>
      <w:proofErr w:type="spellEnd"/>
      <w:r w:rsidR="00597DA4">
        <w:rPr>
          <w:rFonts w:ascii="Times New Roman" w:hAnsi="Times New Roman" w:cs="Times New Roman"/>
        </w:rPr>
        <w:t xml:space="preserve">) </w:t>
      </w:r>
      <w:r w:rsidR="006E7DFD">
        <w:rPr>
          <w:rFonts w:ascii="Times New Roman" w:hAnsi="Times New Roman" w:cs="Times New Roman"/>
        </w:rPr>
        <w:t>the tax</w:t>
      </w:r>
      <w:r w:rsidR="00597DA4">
        <w:rPr>
          <w:rFonts w:ascii="Times New Roman" w:hAnsi="Times New Roman" w:cs="Times New Roman"/>
        </w:rPr>
        <w:t xml:space="preserve"> imposed on GILTI inclusions where the US shareholder does not have sufficient </w:t>
      </w:r>
      <w:r w:rsidR="0031253B">
        <w:rPr>
          <w:rFonts w:ascii="Times New Roman" w:hAnsi="Times New Roman" w:cs="Times New Roman"/>
        </w:rPr>
        <w:t xml:space="preserve">GILTI </w:t>
      </w:r>
      <w:r w:rsidR="00597DA4">
        <w:rPr>
          <w:rFonts w:ascii="Times New Roman" w:hAnsi="Times New Roman" w:cs="Times New Roman"/>
        </w:rPr>
        <w:t xml:space="preserve">foreign tax credits </w:t>
      </w:r>
      <w:r w:rsidR="0031253B">
        <w:rPr>
          <w:rFonts w:ascii="Times New Roman" w:hAnsi="Times New Roman" w:cs="Times New Roman"/>
        </w:rPr>
        <w:t>to fully cover the tax on the inclusions</w:t>
      </w:r>
      <w:r w:rsidR="00DB6A3D">
        <w:rPr>
          <w:rFonts w:ascii="Times New Roman" w:hAnsi="Times New Roman" w:cs="Times New Roman"/>
        </w:rPr>
        <w:t xml:space="preserve"> ("excess limitation shareholders")</w:t>
      </w:r>
      <w:r w:rsidR="0031253B">
        <w:rPr>
          <w:rFonts w:ascii="Times New Roman" w:hAnsi="Times New Roman" w:cs="Times New Roman"/>
        </w:rPr>
        <w:t xml:space="preserve">, and (ii) </w:t>
      </w:r>
      <w:r w:rsidR="001579AE">
        <w:rPr>
          <w:rFonts w:ascii="Times New Roman" w:hAnsi="Times New Roman" w:cs="Times New Roman"/>
        </w:rPr>
        <w:t>the marginal corporate tax of a US shareholder in an excess credit position</w:t>
      </w:r>
      <w:r w:rsidR="002E634F">
        <w:rPr>
          <w:rFonts w:ascii="Times New Roman" w:hAnsi="Times New Roman" w:cs="Times New Roman"/>
        </w:rPr>
        <w:t xml:space="preserve"> in the GILTI basket resulting from the allocation of domestic expenses against that basket.  </w:t>
      </w:r>
      <w:r w:rsidR="00C919E1">
        <w:rPr>
          <w:rFonts w:ascii="Times New Roman" w:hAnsi="Times New Roman" w:cs="Times New Roman"/>
        </w:rPr>
        <w:t>This second category</w:t>
      </w:r>
      <w:r w:rsidR="00BA3BDA">
        <w:rPr>
          <w:rFonts w:ascii="Times New Roman" w:hAnsi="Times New Roman" w:cs="Times New Roman"/>
        </w:rPr>
        <w:t xml:space="preserve"> is particularly significant because </w:t>
      </w:r>
      <w:r w:rsidR="00ED6484">
        <w:rPr>
          <w:rFonts w:ascii="Times New Roman" w:hAnsi="Times New Roman" w:cs="Times New Roman"/>
        </w:rPr>
        <w:t xml:space="preserve">it </w:t>
      </w:r>
      <w:r w:rsidR="00AD3579">
        <w:rPr>
          <w:rFonts w:ascii="Times New Roman" w:hAnsi="Times New Roman" w:cs="Times New Roman"/>
        </w:rPr>
        <w:t>benefits</w:t>
      </w:r>
      <w:r w:rsidR="00ED6484">
        <w:rPr>
          <w:rFonts w:ascii="Times New Roman" w:hAnsi="Times New Roman" w:cs="Times New Roman"/>
        </w:rPr>
        <w:t xml:space="preserve"> a US MNE group that </w:t>
      </w:r>
      <w:r w:rsidR="00C57BD9">
        <w:rPr>
          <w:rFonts w:ascii="Times New Roman" w:hAnsi="Times New Roman" w:cs="Times New Roman"/>
        </w:rPr>
        <w:t xml:space="preserve">has </w:t>
      </w:r>
      <w:r w:rsidR="00F22831">
        <w:rPr>
          <w:rFonts w:ascii="Times New Roman" w:hAnsi="Times New Roman" w:cs="Times New Roman"/>
        </w:rPr>
        <w:t xml:space="preserve">substantial </w:t>
      </w:r>
      <w:r w:rsidR="00F22831">
        <w:rPr>
          <w:rFonts w:ascii="Times New Roman" w:hAnsi="Times New Roman" w:cs="Times New Roman"/>
        </w:rPr>
        <w:lastRenderedPageBreak/>
        <w:t xml:space="preserve">operations in high tax jurisdictions that </w:t>
      </w:r>
      <w:r w:rsidR="009B2ECE">
        <w:rPr>
          <w:rFonts w:ascii="Times New Roman" w:hAnsi="Times New Roman" w:cs="Times New Roman"/>
        </w:rPr>
        <w:t>result in</w:t>
      </w:r>
      <w:r w:rsidR="00F22831">
        <w:rPr>
          <w:rFonts w:ascii="Times New Roman" w:hAnsi="Times New Roman" w:cs="Times New Roman"/>
        </w:rPr>
        <w:t xml:space="preserve"> </w:t>
      </w:r>
      <w:r w:rsidR="00C57BD9">
        <w:rPr>
          <w:rFonts w:ascii="Times New Roman" w:hAnsi="Times New Roman" w:cs="Times New Roman"/>
        </w:rPr>
        <w:t>a</w:t>
      </w:r>
      <w:r w:rsidR="009B2ECE">
        <w:rPr>
          <w:rFonts w:ascii="Times New Roman" w:hAnsi="Times New Roman" w:cs="Times New Roman"/>
        </w:rPr>
        <w:t xml:space="preserve"> global</w:t>
      </w:r>
      <w:r w:rsidR="00C57BD9">
        <w:rPr>
          <w:rFonts w:ascii="Times New Roman" w:hAnsi="Times New Roman" w:cs="Times New Roman"/>
        </w:rPr>
        <w:t xml:space="preserve"> average foreign effective </w:t>
      </w:r>
      <w:r w:rsidR="00DC5EF2">
        <w:rPr>
          <w:rFonts w:ascii="Times New Roman" w:hAnsi="Times New Roman" w:cs="Times New Roman"/>
        </w:rPr>
        <w:t xml:space="preserve">tax </w:t>
      </w:r>
      <w:r w:rsidR="00F22831">
        <w:rPr>
          <w:rFonts w:ascii="Times New Roman" w:hAnsi="Times New Roman" w:cs="Times New Roman"/>
        </w:rPr>
        <w:t>rate</w:t>
      </w:r>
      <w:r w:rsidR="009B2ECE">
        <w:rPr>
          <w:rFonts w:ascii="Times New Roman" w:hAnsi="Times New Roman" w:cs="Times New Roman"/>
        </w:rPr>
        <w:t xml:space="preserve"> </w:t>
      </w:r>
      <w:r w:rsidR="00AD3579">
        <w:rPr>
          <w:rFonts w:ascii="Times New Roman" w:hAnsi="Times New Roman" w:cs="Times New Roman"/>
        </w:rPr>
        <w:t xml:space="preserve">on </w:t>
      </w:r>
      <w:r w:rsidR="009B2ECE">
        <w:rPr>
          <w:rFonts w:ascii="Times New Roman" w:hAnsi="Times New Roman" w:cs="Times New Roman"/>
        </w:rPr>
        <w:t>its CFCs</w:t>
      </w:r>
      <w:r w:rsidR="00AD3579">
        <w:rPr>
          <w:rFonts w:ascii="Times New Roman" w:hAnsi="Times New Roman" w:cs="Times New Roman"/>
        </w:rPr>
        <w:t xml:space="preserve"> </w:t>
      </w:r>
      <w:proofErr w:type="gramStart"/>
      <w:r w:rsidR="00AD3579">
        <w:rPr>
          <w:rFonts w:ascii="Times New Roman" w:hAnsi="Times New Roman" w:cs="Times New Roman"/>
        </w:rPr>
        <w:t>in excess of</w:t>
      </w:r>
      <w:proofErr w:type="gramEnd"/>
      <w:r w:rsidR="00AD3579">
        <w:rPr>
          <w:rFonts w:ascii="Times New Roman" w:hAnsi="Times New Roman" w:cs="Times New Roman"/>
        </w:rPr>
        <w:t xml:space="preserve"> 13</w:t>
      </w:r>
      <w:r w:rsidR="00FC0F94">
        <w:rPr>
          <w:rFonts w:ascii="Times New Roman" w:hAnsi="Times New Roman" w:cs="Times New Roman"/>
        </w:rPr>
        <w:t xml:space="preserve">.125%.  Although such a group may not </w:t>
      </w:r>
      <w:r w:rsidR="0052626B">
        <w:rPr>
          <w:rFonts w:ascii="Times New Roman" w:hAnsi="Times New Roman" w:cs="Times New Roman"/>
        </w:rPr>
        <w:t xml:space="preserve">pay </w:t>
      </w:r>
      <w:r w:rsidR="00CD71F9">
        <w:rPr>
          <w:rFonts w:ascii="Times New Roman" w:hAnsi="Times New Roman" w:cs="Times New Roman"/>
        </w:rPr>
        <w:t xml:space="preserve">any </w:t>
      </w:r>
      <w:r w:rsidR="0052626B">
        <w:rPr>
          <w:rFonts w:ascii="Times New Roman" w:hAnsi="Times New Roman" w:cs="Times New Roman"/>
        </w:rPr>
        <w:t xml:space="preserve">tax net of </w:t>
      </w:r>
      <w:r w:rsidR="00723F18">
        <w:rPr>
          <w:rFonts w:ascii="Times New Roman" w:hAnsi="Times New Roman" w:cs="Times New Roman"/>
        </w:rPr>
        <w:t xml:space="preserve">foreign tax </w:t>
      </w:r>
      <w:r w:rsidR="0052626B">
        <w:rPr>
          <w:rFonts w:ascii="Times New Roman" w:hAnsi="Times New Roman" w:cs="Times New Roman"/>
        </w:rPr>
        <w:t xml:space="preserve">credits directly on its </w:t>
      </w:r>
      <w:r w:rsidR="00B16952">
        <w:rPr>
          <w:rFonts w:ascii="Times New Roman" w:hAnsi="Times New Roman" w:cs="Times New Roman"/>
        </w:rPr>
        <w:t xml:space="preserve">GILTI inclusions, it can bear substantial marginal tax </w:t>
      </w:r>
      <w:proofErr w:type="gramStart"/>
      <w:r w:rsidR="00B16952">
        <w:rPr>
          <w:rFonts w:ascii="Times New Roman" w:hAnsi="Times New Roman" w:cs="Times New Roman"/>
        </w:rPr>
        <w:t>as a result of</w:t>
      </w:r>
      <w:proofErr w:type="gramEnd"/>
      <w:r w:rsidR="00B16952">
        <w:rPr>
          <w:rFonts w:ascii="Times New Roman" w:hAnsi="Times New Roman" w:cs="Times New Roman"/>
        </w:rPr>
        <w:t xml:space="preserve"> the allocation of domestic interest and headquarters expenses </w:t>
      </w:r>
      <w:r w:rsidR="000651B9">
        <w:rPr>
          <w:rFonts w:ascii="Times New Roman" w:hAnsi="Times New Roman" w:cs="Times New Roman"/>
        </w:rPr>
        <w:t xml:space="preserve">to the GILTI basket, </w:t>
      </w:r>
      <w:r w:rsidR="00A52FCB">
        <w:rPr>
          <w:rFonts w:ascii="Times New Roman" w:hAnsi="Times New Roman" w:cs="Times New Roman"/>
        </w:rPr>
        <w:t>because that allocation effectively</w:t>
      </w:r>
      <w:r w:rsidR="000651B9">
        <w:rPr>
          <w:rFonts w:ascii="Times New Roman" w:hAnsi="Times New Roman" w:cs="Times New Roman"/>
        </w:rPr>
        <w:t xml:space="preserve"> eliminat</w:t>
      </w:r>
      <w:r w:rsidR="00A52FCB">
        <w:rPr>
          <w:rFonts w:ascii="Times New Roman" w:hAnsi="Times New Roman" w:cs="Times New Roman"/>
        </w:rPr>
        <w:t>es</w:t>
      </w:r>
      <w:r w:rsidR="000651B9">
        <w:rPr>
          <w:rFonts w:ascii="Times New Roman" w:hAnsi="Times New Roman" w:cs="Times New Roman"/>
        </w:rPr>
        <w:t xml:space="preserve"> the tax benefit of the deduction</w:t>
      </w:r>
      <w:r w:rsidR="00C532C2">
        <w:rPr>
          <w:rFonts w:ascii="Times New Roman" w:hAnsi="Times New Roman" w:cs="Times New Roman"/>
        </w:rPr>
        <w:t xml:space="preserve"> for the expenses so allocated.   The temporary administrative guidance </w:t>
      </w:r>
      <w:r w:rsidR="00F56D4C">
        <w:rPr>
          <w:rFonts w:ascii="Times New Roman" w:hAnsi="Times New Roman" w:cs="Times New Roman"/>
        </w:rPr>
        <w:t xml:space="preserve">can </w:t>
      </w:r>
      <w:r w:rsidR="00C532C2">
        <w:rPr>
          <w:rFonts w:ascii="Times New Roman" w:hAnsi="Times New Roman" w:cs="Times New Roman"/>
        </w:rPr>
        <w:t>provide</w:t>
      </w:r>
      <w:r w:rsidR="00F56D4C">
        <w:rPr>
          <w:rFonts w:ascii="Times New Roman" w:hAnsi="Times New Roman" w:cs="Times New Roman"/>
        </w:rPr>
        <w:t xml:space="preserve"> a degree of</w:t>
      </w:r>
      <w:r w:rsidR="00C532C2">
        <w:rPr>
          <w:rFonts w:ascii="Times New Roman" w:hAnsi="Times New Roman" w:cs="Times New Roman"/>
        </w:rPr>
        <w:t xml:space="preserve"> double tax</w:t>
      </w:r>
      <w:r w:rsidR="00184711">
        <w:rPr>
          <w:rFonts w:ascii="Times New Roman" w:hAnsi="Times New Roman" w:cs="Times New Roman"/>
        </w:rPr>
        <w:t xml:space="preserve"> relief by counting such marginal taxes as taxes paid </w:t>
      </w:r>
      <w:r w:rsidR="0005468D">
        <w:rPr>
          <w:rFonts w:ascii="Times New Roman" w:hAnsi="Times New Roman" w:cs="Times New Roman"/>
        </w:rPr>
        <w:t xml:space="preserve">in a low-tax jurisdiction for purposes of calculating the UTPR or IIR top up tax amount for </w:t>
      </w:r>
      <w:r w:rsidR="00AF3083">
        <w:rPr>
          <w:rFonts w:ascii="Times New Roman" w:hAnsi="Times New Roman" w:cs="Times New Roman"/>
        </w:rPr>
        <w:t>th</w:t>
      </w:r>
      <w:r w:rsidR="00591780">
        <w:rPr>
          <w:rFonts w:ascii="Times New Roman" w:hAnsi="Times New Roman" w:cs="Times New Roman"/>
        </w:rPr>
        <w:t>at</w:t>
      </w:r>
      <w:r w:rsidR="0005468D">
        <w:rPr>
          <w:rFonts w:ascii="Times New Roman" w:hAnsi="Times New Roman" w:cs="Times New Roman"/>
        </w:rPr>
        <w:t xml:space="preserve"> jurisdiction.</w:t>
      </w:r>
    </w:p>
    <w:p w:rsidR="00B306CF" w:rsidP="00581FC4" w:rsidRDefault="00B306CF" w14:paraId="0C59365E" w14:textId="77777777">
      <w:pPr>
        <w:spacing w:line="276" w:lineRule="auto"/>
        <w:jc w:val="both"/>
        <w:rPr>
          <w:rFonts w:ascii="Times New Roman" w:hAnsi="Times New Roman" w:cs="Times New Roman"/>
        </w:rPr>
      </w:pPr>
    </w:p>
    <w:p w:rsidR="00CF180F" w:rsidP="00581FC4" w:rsidRDefault="00B306CF" w14:paraId="0F08719D" w14:textId="28200678">
      <w:pPr>
        <w:spacing w:line="276" w:lineRule="auto"/>
        <w:jc w:val="both"/>
        <w:rPr>
          <w:rFonts w:ascii="Times New Roman" w:hAnsi="Times New Roman" w:cs="Times New Roman"/>
        </w:rPr>
      </w:pPr>
      <w:r>
        <w:rPr>
          <w:rFonts w:ascii="Times New Roman" w:hAnsi="Times New Roman" w:cs="Times New Roman"/>
        </w:rPr>
        <w:tab/>
        <w:t xml:space="preserve">The operative language in </w:t>
      </w:r>
      <w:r w:rsidR="00ED5C38">
        <w:rPr>
          <w:rFonts w:ascii="Times New Roman" w:hAnsi="Times New Roman" w:cs="Times New Roman"/>
        </w:rPr>
        <w:t xml:space="preserve">the temporary </w:t>
      </w:r>
      <w:r w:rsidR="00E62CD4">
        <w:rPr>
          <w:rFonts w:ascii="Times New Roman" w:hAnsi="Times New Roman" w:cs="Times New Roman"/>
        </w:rPr>
        <w:t xml:space="preserve">administrative guidance providing this treatment is somewhat </w:t>
      </w:r>
      <w:r w:rsidR="00591780">
        <w:rPr>
          <w:rFonts w:ascii="Times New Roman" w:hAnsi="Times New Roman" w:cs="Times New Roman"/>
        </w:rPr>
        <w:t>opaque</w:t>
      </w:r>
      <w:r w:rsidR="002B797F">
        <w:rPr>
          <w:rFonts w:ascii="Times New Roman" w:hAnsi="Times New Roman" w:cs="Times New Roman"/>
        </w:rPr>
        <w:t xml:space="preserve"> in that it does not specifically describe allocations </w:t>
      </w:r>
      <w:r w:rsidR="00165D23">
        <w:rPr>
          <w:rFonts w:ascii="Times New Roman" w:hAnsi="Times New Roman" w:cs="Times New Roman"/>
        </w:rPr>
        <w:t>of domestic expenses</w:t>
      </w:r>
      <w:r w:rsidR="00AE1C35">
        <w:rPr>
          <w:rFonts w:ascii="Times New Roman" w:hAnsi="Times New Roman" w:cs="Times New Roman"/>
        </w:rPr>
        <w:t>.  T</w:t>
      </w:r>
      <w:r w:rsidR="00165D23">
        <w:rPr>
          <w:rFonts w:ascii="Times New Roman" w:hAnsi="Times New Roman" w:cs="Times New Roman"/>
        </w:rPr>
        <w:t xml:space="preserve">he language is </w:t>
      </w:r>
      <w:r w:rsidR="009A5598">
        <w:rPr>
          <w:rFonts w:ascii="Times New Roman" w:hAnsi="Times New Roman" w:cs="Times New Roman"/>
        </w:rPr>
        <w:t>relatively specific</w:t>
      </w:r>
      <w:r w:rsidR="00AE1C35">
        <w:rPr>
          <w:rFonts w:ascii="Times New Roman" w:hAnsi="Times New Roman" w:cs="Times New Roman"/>
        </w:rPr>
        <w:t>, however,</w:t>
      </w:r>
      <w:r w:rsidR="00CF180F">
        <w:rPr>
          <w:rFonts w:ascii="Times New Roman" w:hAnsi="Times New Roman" w:cs="Times New Roman"/>
        </w:rPr>
        <w:t xml:space="preserve"> and</w:t>
      </w:r>
      <w:r w:rsidR="005B638E">
        <w:rPr>
          <w:rFonts w:ascii="Times New Roman" w:hAnsi="Times New Roman" w:cs="Times New Roman"/>
        </w:rPr>
        <w:t xml:space="preserve"> </w:t>
      </w:r>
      <w:r w:rsidR="0041769A">
        <w:rPr>
          <w:rFonts w:ascii="Times New Roman" w:hAnsi="Times New Roman" w:cs="Times New Roman"/>
        </w:rPr>
        <w:t xml:space="preserve">was </w:t>
      </w:r>
      <w:r w:rsidR="00CF180F">
        <w:rPr>
          <w:rFonts w:ascii="Times New Roman" w:hAnsi="Times New Roman" w:cs="Times New Roman"/>
        </w:rPr>
        <w:t>presumably intentionally negotiate</w:t>
      </w:r>
      <w:r w:rsidR="00165D23">
        <w:rPr>
          <w:rFonts w:ascii="Times New Roman" w:hAnsi="Times New Roman" w:cs="Times New Roman"/>
        </w:rPr>
        <w:t>d</w:t>
      </w:r>
      <w:r w:rsidR="00CF180F">
        <w:rPr>
          <w:rFonts w:ascii="Times New Roman" w:hAnsi="Times New Roman" w:cs="Times New Roman"/>
        </w:rPr>
        <w:t>:</w:t>
      </w:r>
      <w:r w:rsidR="00763C9A">
        <w:rPr>
          <w:rStyle w:val="FootnoteReference"/>
          <w:rFonts w:ascii="Times New Roman" w:hAnsi="Times New Roman" w:cs="Times New Roman"/>
        </w:rPr>
        <w:footnoteReference w:id="23"/>
      </w:r>
    </w:p>
    <w:p w:rsidR="00067391" w:rsidP="00581FC4" w:rsidRDefault="00067391" w14:paraId="366E5E79" w14:textId="77777777">
      <w:pPr>
        <w:spacing w:line="276" w:lineRule="auto"/>
        <w:jc w:val="both"/>
        <w:rPr>
          <w:rFonts w:ascii="Times New Roman" w:hAnsi="Times New Roman" w:cs="Times New Roman"/>
        </w:rPr>
      </w:pPr>
    </w:p>
    <w:p w:rsidR="00067391" w:rsidP="00581FC4" w:rsidRDefault="002D772C" w14:paraId="69EA3333" w14:textId="240D05DE">
      <w:pPr>
        <w:spacing w:line="276" w:lineRule="auto"/>
        <w:ind w:left="720"/>
        <w:jc w:val="both"/>
        <w:rPr>
          <w:rFonts w:ascii="Times New Roman" w:hAnsi="Times New Roman" w:cs="Times New Roman"/>
        </w:rPr>
      </w:pPr>
      <w:r>
        <w:rPr>
          <w:rFonts w:ascii="Times New Roman" w:hAnsi="Times New Roman" w:cs="Times New Roman"/>
        </w:rPr>
        <w:t xml:space="preserve">Allocable Blended CFC </w:t>
      </w:r>
      <w:r w:rsidR="0041769A">
        <w:rPr>
          <w:rFonts w:ascii="Times New Roman" w:hAnsi="Times New Roman" w:cs="Times New Roman"/>
        </w:rPr>
        <w:t>T</w:t>
      </w:r>
      <w:r>
        <w:rPr>
          <w:rFonts w:ascii="Times New Roman" w:hAnsi="Times New Roman" w:cs="Times New Roman"/>
        </w:rPr>
        <w:t>ax is the amount of tax charge incurred by the</w:t>
      </w:r>
      <w:r w:rsidR="00DB2EA4">
        <w:rPr>
          <w:rFonts w:ascii="Times New Roman" w:hAnsi="Times New Roman" w:cs="Times New Roman"/>
        </w:rPr>
        <w:t xml:space="preserve"> Constituent Entity-Owner under the Blended CFC </w:t>
      </w:r>
      <w:r w:rsidR="00BE18DC">
        <w:rPr>
          <w:rFonts w:ascii="Times New Roman" w:hAnsi="Times New Roman" w:cs="Times New Roman"/>
        </w:rPr>
        <w:t xml:space="preserve">Tax Regime.  For instance, in the case of GILTI, the Allocable Blended CFC Tax can be determined from the US shareholder's US federal income tax return </w:t>
      </w:r>
      <w:r w:rsidR="00F479FB">
        <w:rPr>
          <w:rFonts w:ascii="Times New Roman" w:hAnsi="Times New Roman" w:cs="Times New Roman"/>
        </w:rPr>
        <w:t>and in the absence of a domestic loss is equal to the amount of GILTI</w:t>
      </w:r>
      <w:r w:rsidR="009418DE">
        <w:rPr>
          <w:rFonts w:ascii="Times New Roman" w:hAnsi="Times New Roman" w:cs="Times New Roman"/>
        </w:rPr>
        <w:t xml:space="preserve"> (reduced by the GILTI deduction) multiplied by 21%, less the foreign tax credit allowed in the GILTI basket.</w:t>
      </w:r>
    </w:p>
    <w:p w:rsidR="00CF539E" w:rsidP="00581FC4" w:rsidRDefault="00CF539E" w14:paraId="654D1AA5" w14:textId="77777777">
      <w:pPr>
        <w:spacing w:line="276" w:lineRule="auto"/>
        <w:ind w:left="720"/>
        <w:jc w:val="both"/>
        <w:rPr>
          <w:rFonts w:ascii="Times New Roman" w:hAnsi="Times New Roman" w:cs="Times New Roman"/>
        </w:rPr>
      </w:pPr>
    </w:p>
    <w:p w:rsidR="00CF539E" w:rsidP="00581FC4" w:rsidRDefault="000556B1" w14:paraId="6952C4D3" w14:textId="5FD531B1">
      <w:pPr>
        <w:spacing w:line="276" w:lineRule="auto"/>
        <w:jc w:val="both"/>
        <w:rPr>
          <w:rFonts w:ascii="Times New Roman" w:hAnsi="Times New Roman" w:cs="Times New Roman"/>
        </w:rPr>
      </w:pPr>
      <w:r>
        <w:rPr>
          <w:rFonts w:ascii="Times New Roman" w:hAnsi="Times New Roman" w:cs="Times New Roman"/>
        </w:rPr>
        <w:t>The general rule in the first sentence</w:t>
      </w:r>
      <w:r w:rsidR="00770EE6">
        <w:rPr>
          <w:rFonts w:ascii="Times New Roman" w:hAnsi="Times New Roman" w:cs="Times New Roman"/>
        </w:rPr>
        <w:t xml:space="preserve"> quoted above</w:t>
      </w:r>
      <w:r>
        <w:rPr>
          <w:rFonts w:ascii="Times New Roman" w:hAnsi="Times New Roman" w:cs="Times New Roman"/>
        </w:rPr>
        <w:t xml:space="preserve"> is ambiguous as applied to the GILTI becaus</w:t>
      </w:r>
      <w:r w:rsidR="003C54F8">
        <w:rPr>
          <w:rFonts w:ascii="Times New Roman" w:hAnsi="Times New Roman" w:cs="Times New Roman"/>
        </w:rPr>
        <w:t xml:space="preserve">e it is not entirely clear whether the loss of the tax benefit of </w:t>
      </w:r>
      <w:r w:rsidR="002661F1">
        <w:rPr>
          <w:rFonts w:ascii="Times New Roman" w:hAnsi="Times New Roman" w:cs="Times New Roman"/>
        </w:rPr>
        <w:t xml:space="preserve">domestic expenses allocated to a GILTI basket in an excess credit position is part of </w:t>
      </w:r>
      <w:r w:rsidR="00D721EB">
        <w:rPr>
          <w:rFonts w:ascii="Times New Roman" w:hAnsi="Times New Roman" w:cs="Times New Roman"/>
        </w:rPr>
        <w:t xml:space="preserve">"the Blended CFC Tax Regime."  </w:t>
      </w:r>
      <w:r w:rsidR="00770EE6">
        <w:rPr>
          <w:rFonts w:ascii="Times New Roman" w:hAnsi="Times New Roman" w:cs="Times New Roman"/>
        </w:rPr>
        <w:t>The followi</w:t>
      </w:r>
      <w:r w:rsidR="00AD1DDD">
        <w:rPr>
          <w:rFonts w:ascii="Times New Roman" w:hAnsi="Times New Roman" w:cs="Times New Roman"/>
        </w:rPr>
        <w:t>n</w:t>
      </w:r>
      <w:r w:rsidR="00770EE6">
        <w:rPr>
          <w:rFonts w:ascii="Times New Roman" w:hAnsi="Times New Roman" w:cs="Times New Roman"/>
        </w:rPr>
        <w:t>g sent</w:t>
      </w:r>
      <w:r w:rsidR="00AD1DDD">
        <w:rPr>
          <w:rFonts w:ascii="Times New Roman" w:hAnsi="Times New Roman" w:cs="Times New Roman"/>
        </w:rPr>
        <w:t>ence resolves that ambiguity by providing</w:t>
      </w:r>
      <w:r w:rsidR="00430E69">
        <w:rPr>
          <w:rFonts w:ascii="Times New Roman" w:hAnsi="Times New Roman" w:cs="Times New Roman"/>
        </w:rPr>
        <w:t xml:space="preserve"> a specific computation in the case of the GILTI regime.  </w:t>
      </w:r>
      <w:r w:rsidR="00A264C4">
        <w:rPr>
          <w:rFonts w:ascii="Times New Roman" w:hAnsi="Times New Roman" w:cs="Times New Roman"/>
        </w:rPr>
        <w:t xml:space="preserve">The tax amount to be </w:t>
      </w:r>
      <w:r w:rsidR="007011D4">
        <w:rPr>
          <w:rFonts w:ascii="Times New Roman" w:hAnsi="Times New Roman" w:cs="Times New Roman"/>
        </w:rPr>
        <w:t>attributed down equals</w:t>
      </w:r>
      <w:r w:rsidR="00063EB5">
        <w:rPr>
          <w:rFonts w:ascii="Times New Roman" w:hAnsi="Times New Roman" w:cs="Times New Roman"/>
        </w:rPr>
        <w:t xml:space="preserve"> the amount of the GILTI inclusion (pres</w:t>
      </w:r>
      <w:r w:rsidR="00494C1B">
        <w:rPr>
          <w:rFonts w:ascii="Times New Roman" w:hAnsi="Times New Roman" w:cs="Times New Roman"/>
        </w:rPr>
        <w:t>umably after the Code Sec. 78 gross up)</w:t>
      </w:r>
      <w:r w:rsidR="00091DB5">
        <w:rPr>
          <w:rFonts w:ascii="Times New Roman" w:hAnsi="Times New Roman" w:cs="Times New Roman"/>
        </w:rPr>
        <w:t xml:space="preserve"> net of the Code Sec. 250 deduction</w:t>
      </w:r>
      <w:r w:rsidR="0003172F">
        <w:rPr>
          <w:rFonts w:ascii="Times New Roman" w:hAnsi="Times New Roman" w:cs="Times New Roman"/>
        </w:rPr>
        <w:t xml:space="preserve"> taxed at the 21% corporate tax rate, less the foreign tax credit "allowed" in the GILTI basket.  </w:t>
      </w:r>
      <w:r w:rsidR="000808D1">
        <w:rPr>
          <w:rFonts w:ascii="Times New Roman" w:hAnsi="Times New Roman" w:cs="Times New Roman"/>
        </w:rPr>
        <w:t xml:space="preserve">Presumably the "allowed" credit is the amount of </w:t>
      </w:r>
      <w:r w:rsidR="00F44779">
        <w:rPr>
          <w:rFonts w:ascii="Times New Roman" w:hAnsi="Times New Roman" w:cs="Times New Roman"/>
        </w:rPr>
        <w:t xml:space="preserve">foreign taxes </w:t>
      </w:r>
      <w:r w:rsidR="005D542E">
        <w:rPr>
          <w:rFonts w:ascii="Times New Roman" w:hAnsi="Times New Roman" w:cs="Times New Roman"/>
        </w:rPr>
        <w:t>allowed to be credited after the application of the Code Sec. 904 foreign tax credit limitation.</w:t>
      </w:r>
    </w:p>
    <w:p w:rsidR="0026508E" w:rsidP="00581FC4" w:rsidRDefault="0026508E" w14:paraId="3BA0DA4E" w14:textId="77777777">
      <w:pPr>
        <w:spacing w:line="276" w:lineRule="auto"/>
        <w:jc w:val="both"/>
        <w:rPr>
          <w:rFonts w:ascii="Times New Roman" w:hAnsi="Times New Roman" w:cs="Times New Roman"/>
        </w:rPr>
      </w:pPr>
    </w:p>
    <w:p w:rsidR="000E086F" w:rsidP="00581FC4" w:rsidRDefault="0026508E" w14:paraId="34CEFEC4" w14:textId="44419E88">
      <w:pPr>
        <w:spacing w:line="276" w:lineRule="auto"/>
        <w:jc w:val="both"/>
        <w:rPr>
          <w:rFonts w:ascii="Times New Roman" w:hAnsi="Times New Roman" w:cs="Times New Roman"/>
        </w:rPr>
      </w:pPr>
      <w:r>
        <w:rPr>
          <w:rFonts w:ascii="Times New Roman" w:hAnsi="Times New Roman" w:cs="Times New Roman"/>
        </w:rPr>
        <w:tab/>
        <w:t>The following example illustrates</w:t>
      </w:r>
      <w:r w:rsidR="00F6609A">
        <w:rPr>
          <w:rFonts w:ascii="Times New Roman" w:hAnsi="Times New Roman" w:cs="Times New Roman"/>
        </w:rPr>
        <w:t xml:space="preserve"> how this computation works in the case of a US shareholder that </w:t>
      </w:r>
      <w:r w:rsidR="00D76007">
        <w:rPr>
          <w:rFonts w:ascii="Times New Roman" w:hAnsi="Times New Roman" w:cs="Times New Roman"/>
        </w:rPr>
        <w:t xml:space="preserve">is in an excess credit position in the GILTI basket and has material amounts of domestic expense allocated against the GILTI basket for </w:t>
      </w:r>
      <w:r w:rsidR="006E368A">
        <w:rPr>
          <w:rFonts w:ascii="Times New Roman" w:hAnsi="Times New Roman" w:cs="Times New Roman"/>
        </w:rPr>
        <w:t>purposes</w:t>
      </w:r>
      <w:r w:rsidR="00D76007">
        <w:rPr>
          <w:rFonts w:ascii="Times New Roman" w:hAnsi="Times New Roman" w:cs="Times New Roman"/>
        </w:rPr>
        <w:t xml:space="preserve"> of the foreign tax credit limit</w:t>
      </w:r>
      <w:r w:rsidR="006E368A">
        <w:rPr>
          <w:rFonts w:ascii="Times New Roman" w:hAnsi="Times New Roman" w:cs="Times New Roman"/>
        </w:rPr>
        <w:t xml:space="preserve">ation.    </w:t>
      </w:r>
      <w:r w:rsidR="00136F5E">
        <w:rPr>
          <w:rFonts w:ascii="Times New Roman" w:hAnsi="Times New Roman" w:cs="Times New Roman"/>
        </w:rPr>
        <w:t>Assume that a US shareholder</w:t>
      </w:r>
      <w:r w:rsidR="00A17262">
        <w:rPr>
          <w:rFonts w:ascii="Times New Roman" w:hAnsi="Times New Roman" w:cs="Times New Roman"/>
        </w:rPr>
        <w:t>'s CFCs earn an aggregate</w:t>
      </w:r>
      <w:r w:rsidR="00300EFC">
        <w:rPr>
          <w:rFonts w:ascii="Times New Roman" w:hAnsi="Times New Roman" w:cs="Times New Roman"/>
        </w:rPr>
        <w:t xml:space="preserve"> of 100 of tested income</w:t>
      </w:r>
      <w:r w:rsidR="00FF1BDB">
        <w:rPr>
          <w:rFonts w:ascii="Times New Roman" w:hAnsi="Times New Roman" w:cs="Times New Roman"/>
        </w:rPr>
        <w:t xml:space="preserve"> on which they pay 25 of foreign income tax.  </w:t>
      </w:r>
      <w:r w:rsidR="00C32993">
        <w:rPr>
          <w:rFonts w:ascii="Times New Roman" w:hAnsi="Times New Roman" w:cs="Times New Roman"/>
        </w:rPr>
        <w:t xml:space="preserve">After grossing up under Code Sec. 78, </w:t>
      </w:r>
      <w:r w:rsidR="00E433B4">
        <w:rPr>
          <w:rFonts w:ascii="Times New Roman" w:hAnsi="Times New Roman" w:cs="Times New Roman"/>
        </w:rPr>
        <w:t xml:space="preserve">the US shareholder will have </w:t>
      </w:r>
      <w:r w:rsidR="00183292">
        <w:rPr>
          <w:rFonts w:ascii="Times New Roman" w:hAnsi="Times New Roman" w:cs="Times New Roman"/>
        </w:rPr>
        <w:t xml:space="preserve">an inclusion of </w:t>
      </w:r>
      <w:r w:rsidR="00E433B4">
        <w:rPr>
          <w:rFonts w:ascii="Times New Roman" w:hAnsi="Times New Roman" w:cs="Times New Roman"/>
        </w:rPr>
        <w:t>100 in its GILTI basket</w:t>
      </w:r>
      <w:r w:rsidR="00931674">
        <w:rPr>
          <w:rFonts w:ascii="Times New Roman" w:hAnsi="Times New Roman" w:cs="Times New Roman"/>
        </w:rPr>
        <w:t xml:space="preserve"> against which 50 will be deducted under</w:t>
      </w:r>
      <w:r w:rsidR="00A055CA">
        <w:rPr>
          <w:rFonts w:ascii="Times New Roman" w:hAnsi="Times New Roman" w:cs="Times New Roman"/>
        </w:rPr>
        <w:t xml:space="preserve"> </w:t>
      </w:r>
      <w:r w:rsidR="00F55527">
        <w:rPr>
          <w:rFonts w:ascii="Times New Roman" w:hAnsi="Times New Roman" w:cs="Times New Roman"/>
        </w:rPr>
        <w:t xml:space="preserve">Code Sec. 250 GILTI </w:t>
      </w:r>
      <w:r w:rsidR="00A055CA">
        <w:rPr>
          <w:rFonts w:ascii="Times New Roman" w:hAnsi="Times New Roman" w:cs="Times New Roman"/>
        </w:rPr>
        <w:t>deduction</w:t>
      </w:r>
      <w:r w:rsidR="00C45F33">
        <w:rPr>
          <w:rFonts w:ascii="Times New Roman" w:hAnsi="Times New Roman" w:cs="Times New Roman"/>
        </w:rPr>
        <w:t xml:space="preserve">.  The first part of the calculation </w:t>
      </w:r>
      <w:r w:rsidR="00331051">
        <w:rPr>
          <w:rFonts w:ascii="Times New Roman" w:hAnsi="Times New Roman" w:cs="Times New Roman"/>
        </w:rPr>
        <w:t xml:space="preserve">per the </w:t>
      </w:r>
      <w:r w:rsidR="00FC2D7A">
        <w:rPr>
          <w:rFonts w:ascii="Times New Roman" w:hAnsi="Times New Roman" w:cs="Times New Roman"/>
        </w:rPr>
        <w:t xml:space="preserve">temporary </w:t>
      </w:r>
      <w:r w:rsidR="00331051">
        <w:rPr>
          <w:rFonts w:ascii="Times New Roman" w:hAnsi="Times New Roman" w:cs="Times New Roman"/>
        </w:rPr>
        <w:lastRenderedPageBreak/>
        <w:t xml:space="preserve">administrative guidance is therefore </w:t>
      </w:r>
      <w:r w:rsidR="006D439F">
        <w:rPr>
          <w:rFonts w:ascii="Times New Roman" w:hAnsi="Times New Roman" w:cs="Times New Roman"/>
        </w:rPr>
        <w:t>(100-50) x 21% = 10.5</w:t>
      </w:r>
      <w:r w:rsidR="002E5DDA">
        <w:rPr>
          <w:rFonts w:ascii="Times New Roman" w:hAnsi="Times New Roman" w:cs="Times New Roman"/>
        </w:rPr>
        <w:t xml:space="preserve"> of tax, which must then be reduced by </w:t>
      </w:r>
      <w:r w:rsidR="003A6022">
        <w:rPr>
          <w:rFonts w:ascii="Times New Roman" w:hAnsi="Times New Roman" w:cs="Times New Roman"/>
        </w:rPr>
        <w:t>"</w:t>
      </w:r>
      <w:r w:rsidR="002E5DDA">
        <w:rPr>
          <w:rFonts w:ascii="Times New Roman" w:hAnsi="Times New Roman" w:cs="Times New Roman"/>
        </w:rPr>
        <w:t xml:space="preserve">the </w:t>
      </w:r>
      <w:r w:rsidR="003A6022">
        <w:rPr>
          <w:rFonts w:ascii="Times New Roman" w:hAnsi="Times New Roman" w:cs="Times New Roman"/>
        </w:rPr>
        <w:t xml:space="preserve">foreign tax credit </w:t>
      </w:r>
      <w:r w:rsidR="002E5DDA">
        <w:rPr>
          <w:rFonts w:ascii="Times New Roman" w:hAnsi="Times New Roman" w:cs="Times New Roman"/>
        </w:rPr>
        <w:t>allowed</w:t>
      </w:r>
      <w:r w:rsidR="003A6022">
        <w:rPr>
          <w:rFonts w:ascii="Times New Roman" w:hAnsi="Times New Roman" w:cs="Times New Roman"/>
        </w:rPr>
        <w:t xml:space="preserve"> in the GILTI </w:t>
      </w:r>
      <w:r w:rsidR="000E086F">
        <w:rPr>
          <w:rFonts w:ascii="Times New Roman" w:hAnsi="Times New Roman" w:cs="Times New Roman"/>
        </w:rPr>
        <w:t>basket."</w:t>
      </w:r>
    </w:p>
    <w:p w:rsidR="000E086F" w:rsidP="00581FC4" w:rsidRDefault="000E086F" w14:paraId="05B33405" w14:textId="77777777">
      <w:pPr>
        <w:spacing w:line="276" w:lineRule="auto"/>
        <w:jc w:val="both"/>
        <w:rPr>
          <w:rFonts w:ascii="Times New Roman" w:hAnsi="Times New Roman" w:cs="Times New Roman"/>
        </w:rPr>
      </w:pPr>
    </w:p>
    <w:p w:rsidR="00B306CF" w:rsidP="00581FC4" w:rsidRDefault="00A34715" w14:paraId="478AEC31" w14:textId="7E1BD16F">
      <w:pPr>
        <w:spacing w:line="276" w:lineRule="auto"/>
        <w:jc w:val="both"/>
        <w:rPr>
          <w:rFonts w:ascii="Times New Roman" w:hAnsi="Times New Roman" w:cs="Times New Roman"/>
        </w:rPr>
      </w:pPr>
      <w:r>
        <w:rPr>
          <w:rFonts w:ascii="Times New Roman" w:hAnsi="Times New Roman" w:cs="Times New Roman"/>
        </w:rPr>
        <w:t xml:space="preserve"> </w:t>
      </w:r>
      <w:r w:rsidR="000E086F">
        <w:rPr>
          <w:rFonts w:ascii="Times New Roman" w:hAnsi="Times New Roman" w:cs="Times New Roman"/>
        </w:rPr>
        <w:tab/>
        <w:t xml:space="preserve">The US shareholder </w:t>
      </w:r>
      <w:r w:rsidR="00E433B4">
        <w:rPr>
          <w:rFonts w:ascii="Times New Roman" w:hAnsi="Times New Roman" w:cs="Times New Roman"/>
        </w:rPr>
        <w:t>will be deemed to have paid 2</w:t>
      </w:r>
      <w:r w:rsidR="00C86640">
        <w:rPr>
          <w:rFonts w:ascii="Times New Roman" w:hAnsi="Times New Roman" w:cs="Times New Roman"/>
        </w:rPr>
        <w:t>0</w:t>
      </w:r>
      <w:r w:rsidR="00E433B4">
        <w:rPr>
          <w:rFonts w:ascii="Times New Roman" w:hAnsi="Times New Roman" w:cs="Times New Roman"/>
        </w:rPr>
        <w:t xml:space="preserve"> of taxes in that basket</w:t>
      </w:r>
      <w:r w:rsidR="00C86640">
        <w:rPr>
          <w:rFonts w:ascii="Times New Roman" w:hAnsi="Times New Roman" w:cs="Times New Roman"/>
        </w:rPr>
        <w:t xml:space="preserve"> (</w:t>
      </w:r>
      <w:proofErr w:type="gramStart"/>
      <w:r w:rsidR="00C86640">
        <w:rPr>
          <w:rFonts w:ascii="Times New Roman" w:hAnsi="Times New Roman" w:cs="Times New Roman"/>
        </w:rPr>
        <w:t>i.e.</w:t>
      </w:r>
      <w:proofErr w:type="gramEnd"/>
      <w:r w:rsidR="00D160AF">
        <w:rPr>
          <w:rFonts w:ascii="Times New Roman" w:hAnsi="Times New Roman" w:cs="Times New Roman"/>
        </w:rPr>
        <w:t xml:space="preserve"> 80% of 25)</w:t>
      </w:r>
      <w:r w:rsidR="000E086F">
        <w:rPr>
          <w:rFonts w:ascii="Times New Roman" w:hAnsi="Times New Roman" w:cs="Times New Roman"/>
        </w:rPr>
        <w:t xml:space="preserve">, but the </w:t>
      </w:r>
      <w:r w:rsidR="00C03576">
        <w:rPr>
          <w:rFonts w:ascii="Times New Roman" w:hAnsi="Times New Roman" w:cs="Times New Roman"/>
        </w:rPr>
        <w:t>amount</w:t>
      </w:r>
      <w:r w:rsidR="000E086F">
        <w:rPr>
          <w:rFonts w:ascii="Times New Roman" w:hAnsi="Times New Roman" w:cs="Times New Roman"/>
        </w:rPr>
        <w:t xml:space="preserve"> </w:t>
      </w:r>
      <w:r w:rsidR="00CB1E94">
        <w:rPr>
          <w:rFonts w:ascii="Times New Roman" w:hAnsi="Times New Roman" w:cs="Times New Roman"/>
        </w:rPr>
        <w:t>"</w:t>
      </w:r>
      <w:r w:rsidR="000E086F">
        <w:rPr>
          <w:rFonts w:ascii="Times New Roman" w:hAnsi="Times New Roman" w:cs="Times New Roman"/>
        </w:rPr>
        <w:t>allowed</w:t>
      </w:r>
      <w:r w:rsidR="00CB1E94">
        <w:rPr>
          <w:rFonts w:ascii="Times New Roman" w:hAnsi="Times New Roman" w:cs="Times New Roman"/>
        </w:rPr>
        <w:t>"</w:t>
      </w:r>
      <w:r w:rsidR="000E086F">
        <w:rPr>
          <w:rFonts w:ascii="Times New Roman" w:hAnsi="Times New Roman" w:cs="Times New Roman"/>
        </w:rPr>
        <w:t xml:space="preserve"> </w:t>
      </w:r>
      <w:r w:rsidR="00326BC8">
        <w:rPr>
          <w:rFonts w:ascii="Times New Roman" w:hAnsi="Times New Roman" w:cs="Times New Roman"/>
        </w:rPr>
        <w:t xml:space="preserve">to be credited </w:t>
      </w:r>
      <w:r w:rsidR="00C03576">
        <w:rPr>
          <w:rFonts w:ascii="Times New Roman" w:hAnsi="Times New Roman" w:cs="Times New Roman"/>
        </w:rPr>
        <w:t>is limited by the Code Sec. 904 foreign tax credit limitation</w:t>
      </w:r>
      <w:r w:rsidR="00E433B4">
        <w:rPr>
          <w:rFonts w:ascii="Times New Roman" w:hAnsi="Times New Roman" w:cs="Times New Roman"/>
        </w:rPr>
        <w:t>.</w:t>
      </w:r>
      <w:r w:rsidR="00F62835">
        <w:rPr>
          <w:rFonts w:ascii="Times New Roman" w:hAnsi="Times New Roman" w:cs="Times New Roman"/>
        </w:rPr>
        <w:t xml:space="preserve"> </w:t>
      </w:r>
      <w:r w:rsidR="00326BC8">
        <w:rPr>
          <w:rFonts w:ascii="Times New Roman" w:hAnsi="Times New Roman" w:cs="Times New Roman"/>
        </w:rPr>
        <w:t xml:space="preserve"> </w:t>
      </w:r>
      <w:r w:rsidR="001B421D">
        <w:rPr>
          <w:rFonts w:ascii="Times New Roman" w:hAnsi="Times New Roman" w:cs="Times New Roman"/>
        </w:rPr>
        <w:t xml:space="preserve">Assume that the taxpayer has 40 of domestic interest and headquarters expense </w:t>
      </w:r>
      <w:r w:rsidR="00056333">
        <w:rPr>
          <w:rFonts w:ascii="Times New Roman" w:hAnsi="Times New Roman" w:cs="Times New Roman"/>
        </w:rPr>
        <w:t xml:space="preserve">that is allocable to the GILTI basket.  Its foreign tax credit limitation </w:t>
      </w:r>
      <w:r w:rsidR="00344021">
        <w:rPr>
          <w:rFonts w:ascii="Times New Roman" w:hAnsi="Times New Roman" w:cs="Times New Roman"/>
        </w:rPr>
        <w:t xml:space="preserve">will </w:t>
      </w:r>
      <w:r w:rsidR="004D603A">
        <w:rPr>
          <w:rFonts w:ascii="Times New Roman" w:hAnsi="Times New Roman" w:cs="Times New Roman"/>
        </w:rPr>
        <w:t xml:space="preserve">then </w:t>
      </w:r>
      <w:r w:rsidR="00344021">
        <w:rPr>
          <w:rFonts w:ascii="Times New Roman" w:hAnsi="Times New Roman" w:cs="Times New Roman"/>
        </w:rPr>
        <w:t>be its net income in the GILTI basket of 10 (i.e., 100-5</w:t>
      </w:r>
      <w:r w:rsidR="004752D5">
        <w:rPr>
          <w:rFonts w:ascii="Times New Roman" w:hAnsi="Times New Roman" w:cs="Times New Roman"/>
        </w:rPr>
        <w:t>0</w:t>
      </w:r>
      <w:r w:rsidR="00344021">
        <w:rPr>
          <w:rFonts w:ascii="Times New Roman" w:hAnsi="Times New Roman" w:cs="Times New Roman"/>
        </w:rPr>
        <w:t>-10</w:t>
      </w:r>
      <w:r w:rsidR="00ED5CD3">
        <w:rPr>
          <w:rFonts w:ascii="Times New Roman" w:hAnsi="Times New Roman" w:cs="Times New Roman"/>
        </w:rPr>
        <w:t xml:space="preserve">) </w:t>
      </w:r>
      <w:r w:rsidR="004E1D34">
        <w:rPr>
          <w:rFonts w:ascii="Times New Roman" w:hAnsi="Times New Roman" w:cs="Times New Roman"/>
        </w:rPr>
        <w:t>multiplied by the corporate tax rate of 21%, w</w:t>
      </w:r>
      <w:r w:rsidR="00336C5A">
        <w:rPr>
          <w:rFonts w:ascii="Times New Roman" w:hAnsi="Times New Roman" w:cs="Times New Roman"/>
        </w:rPr>
        <w:t>hi</w:t>
      </w:r>
      <w:r w:rsidR="004E1D34">
        <w:rPr>
          <w:rFonts w:ascii="Times New Roman" w:hAnsi="Times New Roman" w:cs="Times New Roman"/>
        </w:rPr>
        <w:t>ch equals 2</w:t>
      </w:r>
      <w:r w:rsidR="00B77A3D">
        <w:rPr>
          <w:rFonts w:ascii="Times New Roman" w:hAnsi="Times New Roman" w:cs="Times New Roman"/>
        </w:rPr>
        <w:t>.1</w:t>
      </w:r>
      <w:r w:rsidR="00227E73">
        <w:rPr>
          <w:rFonts w:ascii="Times New Roman" w:hAnsi="Times New Roman" w:cs="Times New Roman"/>
        </w:rPr>
        <w:t xml:space="preserve">.  </w:t>
      </w:r>
      <w:r w:rsidR="00A63FAA">
        <w:rPr>
          <w:rFonts w:ascii="Times New Roman" w:hAnsi="Times New Roman" w:cs="Times New Roman"/>
        </w:rPr>
        <w:t xml:space="preserve">Completing the calculation </w:t>
      </w:r>
      <w:r w:rsidR="005F3142">
        <w:rPr>
          <w:rFonts w:ascii="Times New Roman" w:hAnsi="Times New Roman" w:cs="Times New Roman"/>
        </w:rPr>
        <w:t xml:space="preserve">prescribed by the </w:t>
      </w:r>
      <w:r w:rsidR="003C065C">
        <w:rPr>
          <w:rFonts w:ascii="Times New Roman" w:hAnsi="Times New Roman" w:cs="Times New Roman"/>
        </w:rPr>
        <w:t xml:space="preserve">temporary </w:t>
      </w:r>
      <w:r w:rsidR="005F3142">
        <w:rPr>
          <w:rFonts w:ascii="Times New Roman" w:hAnsi="Times New Roman" w:cs="Times New Roman"/>
        </w:rPr>
        <w:t xml:space="preserve">administrative guidance, the </w:t>
      </w:r>
      <w:r w:rsidR="009D4C13">
        <w:rPr>
          <w:rFonts w:ascii="Times New Roman" w:hAnsi="Times New Roman" w:cs="Times New Roman"/>
        </w:rPr>
        <w:t>pre-credit amount of 10.5 is therefore reduced by the</w:t>
      </w:r>
      <w:r w:rsidR="00F73AFD">
        <w:rPr>
          <w:rFonts w:ascii="Times New Roman" w:hAnsi="Times New Roman" w:cs="Times New Roman"/>
        </w:rPr>
        <w:t xml:space="preserve"> GILTI foreign tax credit "allowed" of </w:t>
      </w:r>
      <w:r w:rsidR="00892F5A">
        <w:rPr>
          <w:rFonts w:ascii="Times New Roman" w:hAnsi="Times New Roman" w:cs="Times New Roman"/>
        </w:rPr>
        <w:t xml:space="preserve">2.1 for a remaining Allocable Blended CFC </w:t>
      </w:r>
      <w:r w:rsidR="003C065C">
        <w:rPr>
          <w:rFonts w:ascii="Times New Roman" w:hAnsi="Times New Roman" w:cs="Times New Roman"/>
        </w:rPr>
        <w:t>T</w:t>
      </w:r>
      <w:r w:rsidR="00892F5A">
        <w:rPr>
          <w:rFonts w:ascii="Times New Roman" w:hAnsi="Times New Roman" w:cs="Times New Roman"/>
        </w:rPr>
        <w:t xml:space="preserve">ax of </w:t>
      </w:r>
      <w:r w:rsidR="00EA19B8">
        <w:rPr>
          <w:rFonts w:ascii="Times New Roman" w:hAnsi="Times New Roman" w:cs="Times New Roman"/>
        </w:rPr>
        <w:t xml:space="preserve">8.4. </w:t>
      </w:r>
      <w:r w:rsidR="00D35874">
        <w:rPr>
          <w:rFonts w:ascii="Times New Roman" w:hAnsi="Times New Roman" w:cs="Times New Roman"/>
        </w:rPr>
        <w:t xml:space="preserve"> Note that this amount is not in the nature of a residual tax on the GILTI inclusion because </w:t>
      </w:r>
      <w:r w:rsidR="001B1949">
        <w:rPr>
          <w:rFonts w:ascii="Times New Roman" w:hAnsi="Times New Roman" w:cs="Times New Roman"/>
        </w:rPr>
        <w:t xml:space="preserve">the </w:t>
      </w:r>
      <w:r w:rsidR="00336C5A">
        <w:rPr>
          <w:rFonts w:ascii="Times New Roman" w:hAnsi="Times New Roman" w:cs="Times New Roman"/>
        </w:rPr>
        <w:t xml:space="preserve">foreign taxes deemed paid </w:t>
      </w:r>
      <w:r w:rsidR="00AE7841">
        <w:rPr>
          <w:rFonts w:ascii="Times New Roman" w:hAnsi="Times New Roman" w:cs="Times New Roman"/>
        </w:rPr>
        <w:t>in the GILTI basket are more than sufficient to cover the US tax liability on the GILTI inclusions.  The 8.4 amount is instead a function of the loss of the benefit</w:t>
      </w:r>
      <w:r w:rsidR="00CE690A">
        <w:rPr>
          <w:rFonts w:ascii="Times New Roman" w:hAnsi="Times New Roman" w:cs="Times New Roman"/>
        </w:rPr>
        <w:t>,</w:t>
      </w:r>
      <w:r w:rsidR="009424C8">
        <w:rPr>
          <w:rFonts w:ascii="Times New Roman" w:hAnsi="Times New Roman" w:cs="Times New Roman"/>
        </w:rPr>
        <w:t xml:space="preserve"> at </w:t>
      </w:r>
      <w:r w:rsidR="00CE690A">
        <w:rPr>
          <w:rFonts w:ascii="Times New Roman" w:hAnsi="Times New Roman" w:cs="Times New Roman"/>
        </w:rPr>
        <w:t>the</w:t>
      </w:r>
      <w:r w:rsidR="009424C8">
        <w:rPr>
          <w:rFonts w:ascii="Times New Roman" w:hAnsi="Times New Roman" w:cs="Times New Roman"/>
        </w:rPr>
        <w:t xml:space="preserve"> 21% </w:t>
      </w:r>
      <w:r w:rsidR="00CE690A">
        <w:rPr>
          <w:rFonts w:ascii="Times New Roman" w:hAnsi="Times New Roman" w:cs="Times New Roman"/>
        </w:rPr>
        <w:t xml:space="preserve">corporate tax </w:t>
      </w:r>
      <w:r w:rsidR="009424C8">
        <w:rPr>
          <w:rFonts w:ascii="Times New Roman" w:hAnsi="Times New Roman" w:cs="Times New Roman"/>
        </w:rPr>
        <w:t>rate</w:t>
      </w:r>
      <w:r w:rsidR="00CE690A">
        <w:rPr>
          <w:rFonts w:ascii="Times New Roman" w:hAnsi="Times New Roman" w:cs="Times New Roman"/>
        </w:rPr>
        <w:t>,</w:t>
      </w:r>
      <w:r w:rsidR="009424C8">
        <w:rPr>
          <w:rFonts w:ascii="Times New Roman" w:hAnsi="Times New Roman" w:cs="Times New Roman"/>
        </w:rPr>
        <w:t xml:space="preserve"> for the domestic deductions allocable against the GILTI basket (i.e., </w:t>
      </w:r>
      <w:r w:rsidR="00263EDC">
        <w:rPr>
          <w:rFonts w:ascii="Times New Roman" w:hAnsi="Times New Roman" w:cs="Times New Roman"/>
        </w:rPr>
        <w:t>21% x 40 = 8.4).</w:t>
      </w:r>
      <w:r w:rsidR="00114663">
        <w:rPr>
          <w:rFonts w:ascii="Times New Roman" w:hAnsi="Times New Roman" w:cs="Times New Roman"/>
        </w:rPr>
        <w:t xml:space="preserve"> </w:t>
      </w:r>
    </w:p>
    <w:p w:rsidR="0005468D" w:rsidP="00581FC4" w:rsidRDefault="0005468D" w14:paraId="67C9224E" w14:textId="77777777">
      <w:pPr>
        <w:spacing w:line="276" w:lineRule="auto"/>
        <w:jc w:val="both"/>
        <w:rPr>
          <w:rFonts w:ascii="Times New Roman" w:hAnsi="Times New Roman" w:cs="Times New Roman"/>
        </w:rPr>
      </w:pPr>
    </w:p>
    <w:p w:rsidR="0005468D" w:rsidP="00581FC4" w:rsidRDefault="0005468D" w14:paraId="7598694D" w14:textId="7EF237CC">
      <w:pPr>
        <w:spacing w:line="276" w:lineRule="auto"/>
        <w:jc w:val="both"/>
        <w:rPr>
          <w:rFonts w:ascii="Times New Roman" w:hAnsi="Times New Roman" w:cs="Times New Roman"/>
        </w:rPr>
      </w:pPr>
      <w:r>
        <w:rPr>
          <w:rFonts w:ascii="Times New Roman" w:hAnsi="Times New Roman" w:cs="Times New Roman"/>
        </w:rPr>
        <w:tab/>
        <w:t xml:space="preserve">The second </w:t>
      </w:r>
      <w:r w:rsidR="00903C1D">
        <w:rPr>
          <w:rFonts w:ascii="Times New Roman" w:hAnsi="Times New Roman" w:cs="Times New Roman"/>
        </w:rPr>
        <w:t>notable</w:t>
      </w:r>
      <w:r>
        <w:rPr>
          <w:rFonts w:ascii="Times New Roman" w:hAnsi="Times New Roman" w:cs="Times New Roman"/>
        </w:rPr>
        <w:t xml:space="preserve"> </w:t>
      </w:r>
      <w:r w:rsidR="004D5093">
        <w:rPr>
          <w:rFonts w:ascii="Times New Roman" w:hAnsi="Times New Roman" w:cs="Times New Roman"/>
        </w:rPr>
        <w:t xml:space="preserve">provision in the temporary administrative guidance </w:t>
      </w:r>
      <w:r w:rsidR="001160C1">
        <w:rPr>
          <w:rFonts w:ascii="Times New Roman" w:hAnsi="Times New Roman" w:cs="Times New Roman"/>
        </w:rPr>
        <w:t>relates to the methodology to be used for allocating GILTI tax paid by a US shareholder down among CFCs.</w:t>
      </w:r>
      <w:r w:rsidR="00EA62FD">
        <w:rPr>
          <w:rFonts w:ascii="Times New Roman" w:hAnsi="Times New Roman" w:cs="Times New Roman"/>
        </w:rPr>
        <w:t xml:space="preserve">  </w:t>
      </w:r>
      <w:r w:rsidR="003C562C">
        <w:rPr>
          <w:rFonts w:ascii="Times New Roman" w:hAnsi="Times New Roman" w:cs="Times New Roman"/>
        </w:rPr>
        <w:t xml:space="preserve">The entire amount of Allocable Blended CFC Tax, </w:t>
      </w:r>
      <w:r w:rsidR="00AB5A78">
        <w:rPr>
          <w:rFonts w:ascii="Times New Roman" w:hAnsi="Times New Roman" w:cs="Times New Roman"/>
        </w:rPr>
        <w:t xml:space="preserve">which in the case of the GILTI includes the marginal tax resulting from expense allocation, gets allocated </w:t>
      </w:r>
      <w:r w:rsidR="0030183F">
        <w:rPr>
          <w:rFonts w:ascii="Times New Roman" w:hAnsi="Times New Roman" w:cs="Times New Roman"/>
        </w:rPr>
        <w:t>among</w:t>
      </w:r>
      <w:r w:rsidR="00D144D1">
        <w:rPr>
          <w:rFonts w:ascii="Times New Roman" w:hAnsi="Times New Roman" w:cs="Times New Roman"/>
        </w:rPr>
        <w:t xml:space="preserve"> only those CFC</w:t>
      </w:r>
      <w:r w:rsidR="002552D5">
        <w:rPr>
          <w:rFonts w:ascii="Times New Roman" w:hAnsi="Times New Roman" w:cs="Times New Roman"/>
        </w:rPr>
        <w:t xml:space="preserve"> in jurisdictions</w:t>
      </w:r>
      <w:r w:rsidR="00D144D1">
        <w:rPr>
          <w:rFonts w:ascii="Times New Roman" w:hAnsi="Times New Roman" w:cs="Times New Roman"/>
        </w:rPr>
        <w:t xml:space="preserve"> that</w:t>
      </w:r>
      <w:r w:rsidR="0030183F">
        <w:rPr>
          <w:rFonts w:ascii="Times New Roman" w:hAnsi="Times New Roman" w:cs="Times New Roman"/>
        </w:rPr>
        <w:t xml:space="preserve"> </w:t>
      </w:r>
      <w:r w:rsidR="002539D8">
        <w:rPr>
          <w:rFonts w:ascii="Times New Roman" w:hAnsi="Times New Roman" w:cs="Times New Roman"/>
        </w:rPr>
        <w:t xml:space="preserve">have </w:t>
      </w:r>
      <w:proofErr w:type="spellStart"/>
      <w:r w:rsidR="002539D8">
        <w:rPr>
          <w:rFonts w:ascii="Times New Roman" w:hAnsi="Times New Roman" w:cs="Times New Roman"/>
        </w:rPr>
        <w:t>GloBE</w:t>
      </w:r>
      <w:proofErr w:type="spellEnd"/>
      <w:r w:rsidR="002539D8">
        <w:rPr>
          <w:rFonts w:ascii="Times New Roman" w:hAnsi="Times New Roman" w:cs="Times New Roman"/>
        </w:rPr>
        <w:t xml:space="preserve"> jurisdictional ETRs </w:t>
      </w:r>
      <w:r w:rsidR="000E1135">
        <w:rPr>
          <w:rFonts w:ascii="Times New Roman" w:hAnsi="Times New Roman" w:cs="Times New Roman"/>
        </w:rPr>
        <w:t xml:space="preserve">below the applicable GILTI rate of 13.125%.  </w:t>
      </w:r>
      <w:r w:rsidR="001E204F">
        <w:rPr>
          <w:rFonts w:ascii="Times New Roman" w:hAnsi="Times New Roman" w:cs="Times New Roman"/>
        </w:rPr>
        <w:t>Th</w:t>
      </w:r>
      <w:r w:rsidR="00A52EB4">
        <w:rPr>
          <w:rFonts w:ascii="Times New Roman" w:hAnsi="Times New Roman" w:cs="Times New Roman"/>
        </w:rPr>
        <w:t>is</w:t>
      </w:r>
      <w:r w:rsidR="001E204F">
        <w:rPr>
          <w:rFonts w:ascii="Times New Roman" w:hAnsi="Times New Roman" w:cs="Times New Roman"/>
        </w:rPr>
        <w:t xml:space="preserve"> </w:t>
      </w:r>
      <w:r w:rsidR="00310FCC">
        <w:rPr>
          <w:rFonts w:ascii="Times New Roman" w:hAnsi="Times New Roman" w:cs="Times New Roman"/>
        </w:rPr>
        <w:t>allocation among the low-taxed jurisdictions</w:t>
      </w:r>
      <w:r w:rsidR="00482E3C">
        <w:rPr>
          <w:rFonts w:ascii="Times New Roman" w:hAnsi="Times New Roman" w:cs="Times New Roman"/>
        </w:rPr>
        <w:t xml:space="preserve"> is made in proportion to income amounts in those jur</w:t>
      </w:r>
      <w:r w:rsidR="00913843">
        <w:rPr>
          <w:rFonts w:ascii="Times New Roman" w:hAnsi="Times New Roman" w:cs="Times New Roman"/>
        </w:rPr>
        <w:t>i</w:t>
      </w:r>
      <w:r w:rsidR="00482E3C">
        <w:rPr>
          <w:rFonts w:ascii="Times New Roman" w:hAnsi="Times New Roman" w:cs="Times New Roman"/>
        </w:rPr>
        <w:t>sd</w:t>
      </w:r>
      <w:r w:rsidR="00913843">
        <w:rPr>
          <w:rFonts w:ascii="Times New Roman" w:hAnsi="Times New Roman" w:cs="Times New Roman"/>
        </w:rPr>
        <w:t>icti</w:t>
      </w:r>
      <w:r w:rsidR="00482E3C">
        <w:rPr>
          <w:rFonts w:ascii="Times New Roman" w:hAnsi="Times New Roman" w:cs="Times New Roman"/>
        </w:rPr>
        <w:t>ons weighted by</w:t>
      </w:r>
      <w:r w:rsidR="00C74053">
        <w:rPr>
          <w:rFonts w:ascii="Times New Roman" w:hAnsi="Times New Roman" w:cs="Times New Roman"/>
        </w:rPr>
        <w:t xml:space="preserve"> </w:t>
      </w:r>
      <w:r w:rsidR="007A4E77">
        <w:rPr>
          <w:rFonts w:ascii="Times New Roman" w:hAnsi="Times New Roman" w:cs="Times New Roman"/>
        </w:rPr>
        <w:t xml:space="preserve">the </w:t>
      </w:r>
      <w:r w:rsidR="00C74053">
        <w:rPr>
          <w:rFonts w:ascii="Times New Roman" w:hAnsi="Times New Roman" w:cs="Times New Roman"/>
        </w:rPr>
        <w:t xml:space="preserve">spread between </w:t>
      </w:r>
      <w:r w:rsidR="00B35DC1">
        <w:rPr>
          <w:rFonts w:ascii="Times New Roman" w:hAnsi="Times New Roman" w:cs="Times New Roman"/>
        </w:rPr>
        <w:t xml:space="preserve">the </w:t>
      </w:r>
      <w:r w:rsidR="00F6645A">
        <w:rPr>
          <w:rFonts w:ascii="Times New Roman" w:hAnsi="Times New Roman" w:cs="Times New Roman"/>
        </w:rPr>
        <w:t>13.125%</w:t>
      </w:r>
      <w:r w:rsidR="007A4E77">
        <w:rPr>
          <w:rFonts w:ascii="Times New Roman" w:hAnsi="Times New Roman" w:cs="Times New Roman"/>
        </w:rPr>
        <w:t xml:space="preserve"> </w:t>
      </w:r>
      <w:r w:rsidR="00214AA3">
        <w:rPr>
          <w:rFonts w:ascii="Times New Roman" w:hAnsi="Times New Roman" w:cs="Times New Roman"/>
        </w:rPr>
        <w:t>GILTI rate</w:t>
      </w:r>
      <w:r w:rsidR="00F6645A">
        <w:rPr>
          <w:rFonts w:ascii="Times New Roman" w:hAnsi="Times New Roman" w:cs="Times New Roman"/>
        </w:rPr>
        <w:t xml:space="preserve"> and </w:t>
      </w:r>
      <w:r w:rsidR="00A96A39">
        <w:rPr>
          <w:rFonts w:ascii="Times New Roman" w:hAnsi="Times New Roman" w:cs="Times New Roman"/>
        </w:rPr>
        <w:t>each</w:t>
      </w:r>
      <w:r w:rsidR="00F6645A">
        <w:rPr>
          <w:rFonts w:ascii="Times New Roman" w:hAnsi="Times New Roman" w:cs="Times New Roman"/>
        </w:rPr>
        <w:t xml:space="preserve"> jurisdiction</w:t>
      </w:r>
      <w:r w:rsidR="00A96A39">
        <w:rPr>
          <w:rFonts w:ascii="Times New Roman" w:hAnsi="Times New Roman" w:cs="Times New Roman"/>
        </w:rPr>
        <w:t>'</w:t>
      </w:r>
      <w:r w:rsidR="00F6645A">
        <w:rPr>
          <w:rFonts w:ascii="Times New Roman" w:hAnsi="Times New Roman" w:cs="Times New Roman"/>
        </w:rPr>
        <w:t xml:space="preserve">s </w:t>
      </w:r>
      <w:proofErr w:type="spellStart"/>
      <w:r w:rsidR="00307836">
        <w:rPr>
          <w:rFonts w:ascii="Times New Roman" w:hAnsi="Times New Roman" w:cs="Times New Roman"/>
        </w:rPr>
        <w:t>GloBE</w:t>
      </w:r>
      <w:proofErr w:type="spellEnd"/>
      <w:r w:rsidR="00307836">
        <w:rPr>
          <w:rFonts w:ascii="Times New Roman" w:hAnsi="Times New Roman" w:cs="Times New Roman"/>
        </w:rPr>
        <w:t xml:space="preserve"> </w:t>
      </w:r>
      <w:r w:rsidR="00214AA3">
        <w:rPr>
          <w:rFonts w:ascii="Times New Roman" w:hAnsi="Times New Roman" w:cs="Times New Roman"/>
        </w:rPr>
        <w:t>effective tax rate</w:t>
      </w:r>
      <w:r w:rsidR="00307836">
        <w:rPr>
          <w:rFonts w:ascii="Times New Roman" w:hAnsi="Times New Roman" w:cs="Times New Roman"/>
        </w:rPr>
        <w:t>.  The effect of this allocation key is to</w:t>
      </w:r>
      <w:r w:rsidR="008D755F">
        <w:rPr>
          <w:rFonts w:ascii="Times New Roman" w:hAnsi="Times New Roman" w:cs="Times New Roman"/>
        </w:rPr>
        <w:t xml:space="preserve"> allocate GILTI tax </w:t>
      </w:r>
      <w:r w:rsidR="00305E09">
        <w:rPr>
          <w:rFonts w:ascii="Times New Roman" w:hAnsi="Times New Roman" w:cs="Times New Roman"/>
        </w:rPr>
        <w:t>amoun</w:t>
      </w:r>
      <w:r w:rsidR="00D63F73">
        <w:rPr>
          <w:rFonts w:ascii="Times New Roman" w:hAnsi="Times New Roman" w:cs="Times New Roman"/>
        </w:rPr>
        <w:t>ts</w:t>
      </w:r>
      <w:r w:rsidR="008D755F">
        <w:rPr>
          <w:rFonts w:ascii="Times New Roman" w:hAnsi="Times New Roman" w:cs="Times New Roman"/>
        </w:rPr>
        <w:t xml:space="preserve"> to those CFC</w:t>
      </w:r>
      <w:r w:rsidR="00713CD3">
        <w:rPr>
          <w:rFonts w:ascii="Times New Roman" w:hAnsi="Times New Roman" w:cs="Times New Roman"/>
        </w:rPr>
        <w:t xml:space="preserve"> where it </w:t>
      </w:r>
      <w:r w:rsidR="00890AD2">
        <w:rPr>
          <w:rFonts w:ascii="Times New Roman" w:hAnsi="Times New Roman" w:cs="Times New Roman"/>
        </w:rPr>
        <w:t xml:space="preserve">is most likely to provide </w:t>
      </w:r>
      <w:r w:rsidR="003B184B">
        <w:rPr>
          <w:rFonts w:ascii="Times New Roman" w:hAnsi="Times New Roman" w:cs="Times New Roman"/>
        </w:rPr>
        <w:t>reductions</w:t>
      </w:r>
      <w:r w:rsidR="00890AD2">
        <w:rPr>
          <w:rFonts w:ascii="Times New Roman" w:hAnsi="Times New Roman" w:cs="Times New Roman"/>
        </w:rPr>
        <w:t xml:space="preserve"> o</w:t>
      </w:r>
      <w:r w:rsidR="00D63F73">
        <w:rPr>
          <w:rFonts w:ascii="Times New Roman" w:hAnsi="Times New Roman" w:cs="Times New Roman"/>
        </w:rPr>
        <w:t>f</w:t>
      </w:r>
      <w:r w:rsidR="003B184B">
        <w:rPr>
          <w:rFonts w:ascii="Times New Roman" w:hAnsi="Times New Roman" w:cs="Times New Roman"/>
        </w:rPr>
        <w:t xml:space="preserve"> top</w:t>
      </w:r>
      <w:r w:rsidR="00903C1D">
        <w:rPr>
          <w:rFonts w:ascii="Times New Roman" w:hAnsi="Times New Roman" w:cs="Times New Roman"/>
        </w:rPr>
        <w:t>-</w:t>
      </w:r>
      <w:r w:rsidR="003B184B">
        <w:rPr>
          <w:rFonts w:ascii="Times New Roman" w:hAnsi="Times New Roman" w:cs="Times New Roman"/>
        </w:rPr>
        <w:t>up tax liability.</w:t>
      </w:r>
    </w:p>
    <w:p w:rsidR="002A265C" w:rsidP="00581FC4" w:rsidRDefault="002A265C" w14:paraId="22435B4A" w14:textId="77777777">
      <w:pPr>
        <w:spacing w:line="276" w:lineRule="auto"/>
        <w:jc w:val="both"/>
        <w:rPr>
          <w:rFonts w:ascii="Times New Roman" w:hAnsi="Times New Roman" w:cs="Times New Roman"/>
        </w:rPr>
      </w:pPr>
    </w:p>
    <w:p w:rsidR="007C35B8" w:rsidP="00581FC4" w:rsidRDefault="002A265C" w14:paraId="0F461E43" w14:textId="27117A79">
      <w:pPr>
        <w:spacing w:line="276" w:lineRule="auto"/>
        <w:jc w:val="both"/>
        <w:rPr>
          <w:rFonts w:ascii="Times New Roman" w:hAnsi="Times New Roman" w:cs="Times New Roman"/>
        </w:rPr>
      </w:pPr>
      <w:r>
        <w:rPr>
          <w:rFonts w:ascii="Times New Roman" w:hAnsi="Times New Roman" w:cs="Times New Roman"/>
        </w:rPr>
        <w:tab/>
      </w:r>
      <w:r w:rsidR="007A0E58">
        <w:rPr>
          <w:rFonts w:ascii="Times New Roman" w:hAnsi="Times New Roman" w:cs="Times New Roman"/>
        </w:rPr>
        <w:t xml:space="preserve"> </w:t>
      </w:r>
      <w:r w:rsidR="0095129D">
        <w:rPr>
          <w:rFonts w:ascii="Times New Roman" w:hAnsi="Times New Roman" w:cs="Times New Roman"/>
        </w:rPr>
        <w:t xml:space="preserve">The fourth and final step in the interaction between the GILTI </w:t>
      </w:r>
      <w:r w:rsidR="009C1B95">
        <w:rPr>
          <w:rFonts w:ascii="Times New Roman" w:hAnsi="Times New Roman" w:cs="Times New Roman"/>
        </w:rPr>
        <w:t>regime</w:t>
      </w:r>
      <w:r w:rsidR="0095129D">
        <w:rPr>
          <w:rFonts w:ascii="Times New Roman" w:hAnsi="Times New Roman" w:cs="Times New Roman"/>
        </w:rPr>
        <w:t xml:space="preserve"> and the </w:t>
      </w:r>
      <w:proofErr w:type="spellStart"/>
      <w:r w:rsidR="0095129D">
        <w:rPr>
          <w:rFonts w:ascii="Times New Roman" w:hAnsi="Times New Roman" w:cs="Times New Roman"/>
        </w:rPr>
        <w:t>GloBE</w:t>
      </w:r>
      <w:proofErr w:type="spellEnd"/>
      <w:r w:rsidR="009C1B95">
        <w:rPr>
          <w:rFonts w:ascii="Times New Roman" w:hAnsi="Times New Roman" w:cs="Times New Roman"/>
        </w:rPr>
        <w:t xml:space="preserve"> rules is to calculate what amount, if any, of top-up tax is </w:t>
      </w:r>
      <w:r w:rsidR="00EA5369">
        <w:rPr>
          <w:rFonts w:ascii="Times New Roman" w:hAnsi="Times New Roman" w:cs="Times New Roman"/>
        </w:rPr>
        <w:t xml:space="preserve">due with respect to </w:t>
      </w:r>
      <w:r w:rsidR="00D5112E">
        <w:rPr>
          <w:rFonts w:ascii="Times New Roman" w:hAnsi="Times New Roman" w:cs="Times New Roman"/>
        </w:rPr>
        <w:t xml:space="preserve">the income of the CFCs of a US MNE under </w:t>
      </w:r>
      <w:proofErr w:type="spellStart"/>
      <w:r w:rsidR="00D5112E">
        <w:rPr>
          <w:rFonts w:ascii="Times New Roman" w:hAnsi="Times New Roman" w:cs="Times New Roman"/>
        </w:rPr>
        <w:t>GloBE</w:t>
      </w:r>
      <w:proofErr w:type="spellEnd"/>
      <w:r w:rsidR="00D5112E">
        <w:rPr>
          <w:rFonts w:ascii="Times New Roman" w:hAnsi="Times New Roman" w:cs="Times New Roman"/>
        </w:rPr>
        <w:t xml:space="preserve"> principles</w:t>
      </w:r>
      <w:r w:rsidR="002564FD">
        <w:rPr>
          <w:rFonts w:ascii="Times New Roman" w:hAnsi="Times New Roman" w:cs="Times New Roman"/>
        </w:rPr>
        <w:t>.  This top</w:t>
      </w:r>
      <w:r w:rsidR="008432AE">
        <w:rPr>
          <w:rFonts w:ascii="Times New Roman" w:hAnsi="Times New Roman" w:cs="Times New Roman"/>
        </w:rPr>
        <w:t>-</w:t>
      </w:r>
      <w:r w:rsidR="002564FD">
        <w:rPr>
          <w:rFonts w:ascii="Times New Roman" w:hAnsi="Times New Roman" w:cs="Times New Roman"/>
        </w:rPr>
        <w:t xml:space="preserve">up </w:t>
      </w:r>
      <w:r w:rsidR="001E3EA6">
        <w:rPr>
          <w:rFonts w:ascii="Times New Roman" w:hAnsi="Times New Roman" w:cs="Times New Roman"/>
        </w:rPr>
        <w:t>computation</w:t>
      </w:r>
      <w:r w:rsidR="002564FD">
        <w:rPr>
          <w:rFonts w:ascii="Times New Roman" w:hAnsi="Times New Roman" w:cs="Times New Roman"/>
        </w:rPr>
        <w:t xml:space="preserve"> will </w:t>
      </w:r>
      <w:r w:rsidR="001E3EA6">
        <w:rPr>
          <w:rFonts w:ascii="Times New Roman" w:hAnsi="Times New Roman" w:cs="Times New Roman"/>
        </w:rPr>
        <w:t xml:space="preserve">reflect the effect of the attribution of GILTI taxes paid in the United States down to </w:t>
      </w:r>
      <w:r w:rsidR="007153C6">
        <w:rPr>
          <w:rFonts w:ascii="Times New Roman" w:hAnsi="Times New Roman" w:cs="Times New Roman"/>
        </w:rPr>
        <w:t>the CFCs</w:t>
      </w:r>
      <w:r w:rsidR="00C92A8B">
        <w:rPr>
          <w:rFonts w:ascii="Times New Roman" w:hAnsi="Times New Roman" w:cs="Times New Roman"/>
        </w:rPr>
        <w:t xml:space="preserve">.  </w:t>
      </w:r>
      <w:r w:rsidR="002013D5">
        <w:rPr>
          <w:rFonts w:ascii="Times New Roman" w:hAnsi="Times New Roman" w:cs="Times New Roman"/>
        </w:rPr>
        <w:t xml:space="preserve">If a CFC has a </w:t>
      </w:r>
      <w:proofErr w:type="spellStart"/>
      <w:r w:rsidR="002013D5">
        <w:rPr>
          <w:rFonts w:ascii="Times New Roman" w:hAnsi="Times New Roman" w:cs="Times New Roman"/>
        </w:rPr>
        <w:t>GloBE</w:t>
      </w:r>
      <w:proofErr w:type="spellEnd"/>
      <w:r w:rsidR="002013D5">
        <w:rPr>
          <w:rFonts w:ascii="Times New Roman" w:hAnsi="Times New Roman" w:cs="Times New Roman"/>
        </w:rPr>
        <w:t xml:space="preserve"> effective tax rate of less than 15%</w:t>
      </w:r>
      <w:r w:rsidR="00EE329F">
        <w:rPr>
          <w:rFonts w:ascii="Times New Roman" w:hAnsi="Times New Roman" w:cs="Times New Roman"/>
        </w:rPr>
        <w:t>,</w:t>
      </w:r>
      <w:r w:rsidR="004845C0">
        <w:rPr>
          <w:rFonts w:ascii="Times New Roman" w:hAnsi="Times New Roman" w:cs="Times New Roman"/>
        </w:rPr>
        <w:t xml:space="preserve"> </w:t>
      </w:r>
      <w:proofErr w:type="gramStart"/>
      <w:r w:rsidR="004845C0">
        <w:rPr>
          <w:rFonts w:ascii="Times New Roman" w:hAnsi="Times New Roman" w:cs="Times New Roman"/>
        </w:rPr>
        <w:t>taking into account</w:t>
      </w:r>
      <w:proofErr w:type="gramEnd"/>
      <w:r w:rsidR="004845C0">
        <w:rPr>
          <w:rFonts w:ascii="Times New Roman" w:hAnsi="Times New Roman" w:cs="Times New Roman"/>
        </w:rPr>
        <w:t xml:space="preserve"> any </w:t>
      </w:r>
      <w:r w:rsidR="001D35D2">
        <w:rPr>
          <w:rFonts w:ascii="Times New Roman" w:hAnsi="Times New Roman" w:cs="Times New Roman"/>
        </w:rPr>
        <w:t>attributed</w:t>
      </w:r>
      <w:r w:rsidR="004845C0">
        <w:rPr>
          <w:rFonts w:ascii="Times New Roman" w:hAnsi="Times New Roman" w:cs="Times New Roman"/>
        </w:rPr>
        <w:t xml:space="preserve"> GILTI taxes, </w:t>
      </w:r>
      <w:r w:rsidR="00535AEE">
        <w:rPr>
          <w:rFonts w:ascii="Times New Roman" w:hAnsi="Times New Roman" w:cs="Times New Roman"/>
        </w:rPr>
        <w:t xml:space="preserve">the resulting top-up amount </w:t>
      </w:r>
      <w:r w:rsidR="006429E5">
        <w:rPr>
          <w:rFonts w:ascii="Times New Roman" w:hAnsi="Times New Roman" w:cs="Times New Roman"/>
        </w:rPr>
        <w:t>could</w:t>
      </w:r>
      <w:r w:rsidR="00535AEE">
        <w:rPr>
          <w:rFonts w:ascii="Times New Roman" w:hAnsi="Times New Roman" w:cs="Times New Roman"/>
        </w:rPr>
        <w:t xml:space="preserve"> be </w:t>
      </w:r>
      <w:r w:rsidR="00DE1D2B">
        <w:rPr>
          <w:rFonts w:ascii="Times New Roman" w:hAnsi="Times New Roman" w:cs="Times New Roman"/>
        </w:rPr>
        <w:t xml:space="preserve">paid </w:t>
      </w:r>
      <w:r w:rsidR="006429E5">
        <w:rPr>
          <w:rFonts w:ascii="Times New Roman" w:hAnsi="Times New Roman" w:cs="Times New Roman"/>
        </w:rPr>
        <w:t xml:space="preserve">under the IIR of </w:t>
      </w:r>
      <w:r w:rsidR="00533FC1">
        <w:rPr>
          <w:rFonts w:ascii="Times New Roman" w:hAnsi="Times New Roman" w:cs="Times New Roman"/>
        </w:rPr>
        <w:t>an intermediate holding CFC in a jurisdiction that implements Pillar 2</w:t>
      </w:r>
      <w:r w:rsidR="00505981">
        <w:rPr>
          <w:rFonts w:ascii="Times New Roman" w:hAnsi="Times New Roman" w:cs="Times New Roman"/>
        </w:rPr>
        <w:t xml:space="preserve"> if there is such </w:t>
      </w:r>
      <w:r w:rsidR="00BA71E7">
        <w:rPr>
          <w:rFonts w:ascii="Times New Roman" w:hAnsi="Times New Roman" w:cs="Times New Roman"/>
        </w:rPr>
        <w:t xml:space="preserve">an </w:t>
      </w:r>
      <w:r w:rsidR="00505981">
        <w:rPr>
          <w:rFonts w:ascii="Times New Roman" w:hAnsi="Times New Roman" w:cs="Times New Roman"/>
        </w:rPr>
        <w:t>intermediate holding compan</w:t>
      </w:r>
      <w:r w:rsidR="00BA71E7">
        <w:rPr>
          <w:rFonts w:ascii="Times New Roman" w:hAnsi="Times New Roman" w:cs="Times New Roman"/>
        </w:rPr>
        <w:t xml:space="preserve">y.  </w:t>
      </w:r>
      <w:r w:rsidR="001D35D2">
        <w:rPr>
          <w:rFonts w:ascii="Times New Roman" w:hAnsi="Times New Roman" w:cs="Times New Roman"/>
        </w:rPr>
        <w:t xml:space="preserve">If not, the top up amount would be paid </w:t>
      </w:r>
      <w:r w:rsidR="001D6AF2">
        <w:rPr>
          <w:rFonts w:ascii="Times New Roman" w:hAnsi="Times New Roman" w:cs="Times New Roman"/>
        </w:rPr>
        <w:t>under the UTPR by affiliated CFCs in Pillar 2 jurisdictions</w:t>
      </w:r>
      <w:r w:rsidR="00AB7B73">
        <w:rPr>
          <w:rFonts w:ascii="Times New Roman" w:hAnsi="Times New Roman" w:cs="Times New Roman"/>
        </w:rPr>
        <w:t xml:space="preserve"> ("UTPR</w:t>
      </w:r>
      <w:r w:rsidR="0027472A">
        <w:rPr>
          <w:rFonts w:ascii="Times New Roman" w:hAnsi="Times New Roman" w:cs="Times New Roman"/>
        </w:rPr>
        <w:t xml:space="preserve"> Taxpayers"),</w:t>
      </w:r>
      <w:r w:rsidR="004414BB">
        <w:rPr>
          <w:rFonts w:ascii="Times New Roman" w:hAnsi="Times New Roman" w:cs="Times New Roman"/>
        </w:rPr>
        <w:t xml:space="preserve"> alloca</w:t>
      </w:r>
      <w:r w:rsidR="00C84504">
        <w:rPr>
          <w:rFonts w:ascii="Times New Roman" w:hAnsi="Times New Roman" w:cs="Times New Roman"/>
        </w:rPr>
        <w:t xml:space="preserve">ted </w:t>
      </w:r>
      <w:r w:rsidR="004414BB">
        <w:rPr>
          <w:rFonts w:ascii="Times New Roman" w:hAnsi="Times New Roman" w:cs="Times New Roman"/>
        </w:rPr>
        <w:t>in</w:t>
      </w:r>
      <w:r w:rsidR="001D6AF2">
        <w:rPr>
          <w:rFonts w:ascii="Times New Roman" w:hAnsi="Times New Roman" w:cs="Times New Roman"/>
        </w:rPr>
        <w:t xml:space="preserve"> proportion</w:t>
      </w:r>
      <w:r w:rsidR="004414BB">
        <w:rPr>
          <w:rFonts w:ascii="Times New Roman" w:hAnsi="Times New Roman" w:cs="Times New Roman"/>
        </w:rPr>
        <w:t xml:space="preserve"> to their </w:t>
      </w:r>
      <w:r w:rsidR="00C84504">
        <w:rPr>
          <w:rFonts w:ascii="Times New Roman" w:hAnsi="Times New Roman" w:cs="Times New Roman"/>
        </w:rPr>
        <w:t>employee head count</w:t>
      </w:r>
      <w:r w:rsidR="004414BB">
        <w:rPr>
          <w:rFonts w:ascii="Times New Roman" w:hAnsi="Times New Roman" w:cs="Times New Roman"/>
        </w:rPr>
        <w:t xml:space="preserve"> and </w:t>
      </w:r>
      <w:r w:rsidR="00C84504">
        <w:rPr>
          <w:rFonts w:ascii="Times New Roman" w:hAnsi="Times New Roman" w:cs="Times New Roman"/>
        </w:rPr>
        <w:t>tangible</w:t>
      </w:r>
      <w:r w:rsidR="004414BB">
        <w:rPr>
          <w:rFonts w:ascii="Times New Roman" w:hAnsi="Times New Roman" w:cs="Times New Roman"/>
        </w:rPr>
        <w:t xml:space="preserve"> assets.</w:t>
      </w:r>
      <w:r w:rsidR="00E50276">
        <w:rPr>
          <w:rStyle w:val="FootnoteReference"/>
          <w:rFonts w:ascii="Times New Roman" w:hAnsi="Times New Roman" w:cs="Times New Roman"/>
        </w:rPr>
        <w:footnoteReference w:id="24"/>
      </w:r>
      <w:r w:rsidR="001D3551">
        <w:rPr>
          <w:rFonts w:ascii="Times New Roman" w:hAnsi="Times New Roman" w:cs="Times New Roman"/>
        </w:rPr>
        <w:t xml:space="preserve">  </w:t>
      </w:r>
      <w:r w:rsidR="007A6450">
        <w:rPr>
          <w:rFonts w:ascii="Times New Roman" w:hAnsi="Times New Roman" w:cs="Times New Roman"/>
        </w:rPr>
        <w:t>UTPR taxes paid would not qualify for as creditable foreign income taxes under current treasury regulations</w:t>
      </w:r>
      <w:r w:rsidR="00400883">
        <w:rPr>
          <w:rFonts w:ascii="Times New Roman" w:hAnsi="Times New Roman" w:cs="Times New Roman"/>
        </w:rPr>
        <w:t xml:space="preserve">.  </w:t>
      </w:r>
      <w:r w:rsidR="00387530">
        <w:rPr>
          <w:rFonts w:ascii="Times New Roman" w:hAnsi="Times New Roman" w:cs="Times New Roman"/>
        </w:rPr>
        <w:t xml:space="preserve"> </w:t>
      </w:r>
      <w:r w:rsidR="002D22DF">
        <w:rPr>
          <w:rFonts w:ascii="Times New Roman" w:hAnsi="Times New Roman" w:cs="Times New Roman"/>
        </w:rPr>
        <w:t>As will be discussed below, th</w:t>
      </w:r>
      <w:r w:rsidR="00C576B2">
        <w:rPr>
          <w:rFonts w:ascii="Times New Roman" w:hAnsi="Times New Roman" w:cs="Times New Roman"/>
        </w:rPr>
        <w:t xml:space="preserve">e operation of these allocation rules in the temporary administrative guidance could operate </w:t>
      </w:r>
      <w:r w:rsidR="00BA6F01">
        <w:rPr>
          <w:rFonts w:ascii="Times New Roman" w:hAnsi="Times New Roman" w:cs="Times New Roman"/>
        </w:rPr>
        <w:t xml:space="preserve">to substantially reduce </w:t>
      </w:r>
      <w:proofErr w:type="spellStart"/>
      <w:r w:rsidR="00BA6F01">
        <w:rPr>
          <w:rFonts w:ascii="Times New Roman" w:hAnsi="Times New Roman" w:cs="Times New Roman"/>
        </w:rPr>
        <w:t>GloBE</w:t>
      </w:r>
      <w:proofErr w:type="spellEnd"/>
      <w:r w:rsidR="00BA6F01">
        <w:rPr>
          <w:rFonts w:ascii="Times New Roman" w:hAnsi="Times New Roman" w:cs="Times New Roman"/>
        </w:rPr>
        <w:t xml:space="preserve"> top</w:t>
      </w:r>
      <w:r w:rsidR="00E5097B">
        <w:rPr>
          <w:rFonts w:ascii="Times New Roman" w:hAnsi="Times New Roman" w:cs="Times New Roman"/>
        </w:rPr>
        <w:t>-</w:t>
      </w:r>
      <w:r w:rsidR="00BA6F01">
        <w:rPr>
          <w:rFonts w:ascii="Times New Roman" w:hAnsi="Times New Roman" w:cs="Times New Roman"/>
        </w:rPr>
        <w:t xml:space="preserve">up amounts </w:t>
      </w:r>
      <w:r w:rsidR="00E0048B">
        <w:rPr>
          <w:rFonts w:ascii="Times New Roman" w:hAnsi="Times New Roman" w:cs="Times New Roman"/>
        </w:rPr>
        <w:t>with respect to low</w:t>
      </w:r>
      <w:r w:rsidR="00BE78CB">
        <w:rPr>
          <w:rFonts w:ascii="Times New Roman" w:hAnsi="Times New Roman" w:cs="Times New Roman"/>
        </w:rPr>
        <w:t xml:space="preserve">-taxed operating </w:t>
      </w:r>
      <w:r w:rsidR="00BE78CB">
        <w:rPr>
          <w:rFonts w:ascii="Times New Roman" w:hAnsi="Times New Roman" w:cs="Times New Roman"/>
        </w:rPr>
        <w:lastRenderedPageBreak/>
        <w:t xml:space="preserve">jurisdiction of a US MNE that </w:t>
      </w:r>
      <w:r w:rsidR="00FD1DC6">
        <w:rPr>
          <w:rFonts w:ascii="Times New Roman" w:hAnsi="Times New Roman" w:cs="Times New Roman"/>
        </w:rPr>
        <w:t>is in an excess credit position in its globally blended GILTI basket and has substantial domestic expenses allocated against the GILTI basket.</w:t>
      </w:r>
    </w:p>
    <w:p w:rsidR="00F22F2F" w:rsidP="00581FC4" w:rsidRDefault="00F22F2F" w14:paraId="374C82DA" w14:textId="77777777">
      <w:pPr>
        <w:spacing w:line="276" w:lineRule="auto"/>
        <w:jc w:val="both"/>
        <w:rPr>
          <w:rFonts w:ascii="Times New Roman" w:hAnsi="Times New Roman" w:cs="Times New Roman"/>
        </w:rPr>
      </w:pPr>
    </w:p>
    <w:p w:rsidR="00F22F2F" w:rsidP="00581FC4" w:rsidRDefault="00965223" w14:paraId="1D7C1AD2" w14:textId="6FE86B8A">
      <w:pPr>
        <w:pStyle w:val="ListParagraph"/>
        <w:numPr>
          <w:ilvl w:val="3"/>
          <w:numId w:val="1"/>
        </w:numPr>
        <w:spacing w:line="276" w:lineRule="auto"/>
        <w:jc w:val="both"/>
        <w:rPr>
          <w:rFonts w:ascii="Times New Roman" w:hAnsi="Times New Roman" w:cs="Times New Roman"/>
        </w:rPr>
      </w:pPr>
      <w:r>
        <w:rPr>
          <w:rFonts w:ascii="Times New Roman" w:hAnsi="Times New Roman" w:cs="Times New Roman"/>
        </w:rPr>
        <w:t>P</w:t>
      </w:r>
      <w:r w:rsidR="006627AE">
        <w:rPr>
          <w:rFonts w:ascii="Times New Roman" w:hAnsi="Times New Roman" w:cs="Times New Roman"/>
        </w:rPr>
        <w:t>robable</w:t>
      </w:r>
      <w:r>
        <w:rPr>
          <w:rFonts w:ascii="Times New Roman" w:hAnsi="Times New Roman" w:cs="Times New Roman"/>
        </w:rPr>
        <w:t xml:space="preserve"> Tax Profiles of US MNEs</w:t>
      </w:r>
    </w:p>
    <w:p w:rsidR="00A505C2" w:rsidP="00581FC4" w:rsidRDefault="00A505C2" w14:paraId="69166A45" w14:textId="77777777">
      <w:pPr>
        <w:spacing w:line="276" w:lineRule="auto"/>
        <w:jc w:val="both"/>
        <w:rPr>
          <w:rFonts w:ascii="Times New Roman" w:hAnsi="Times New Roman" w:cs="Times New Roman"/>
        </w:rPr>
      </w:pPr>
    </w:p>
    <w:p w:rsidR="00A505C2" w:rsidP="00581FC4" w:rsidRDefault="000C0BAA" w14:paraId="72430D41" w14:textId="31D9F1E1">
      <w:pPr>
        <w:spacing w:line="276" w:lineRule="auto"/>
        <w:jc w:val="both"/>
        <w:rPr>
          <w:rFonts w:ascii="Times New Roman" w:hAnsi="Times New Roman" w:cs="Times New Roman"/>
        </w:rPr>
      </w:pPr>
      <w:r>
        <w:rPr>
          <w:rFonts w:ascii="Times New Roman" w:hAnsi="Times New Roman" w:cs="Times New Roman"/>
        </w:rPr>
        <w:tab/>
        <w:t>The outcomes of this four-s</w:t>
      </w:r>
      <w:r w:rsidR="00504085">
        <w:rPr>
          <w:rFonts w:ascii="Times New Roman" w:hAnsi="Times New Roman" w:cs="Times New Roman"/>
        </w:rPr>
        <w:t xml:space="preserve">tep interaction between the GILTI regime and the </w:t>
      </w:r>
      <w:proofErr w:type="spellStart"/>
      <w:r w:rsidR="00504085">
        <w:rPr>
          <w:rFonts w:ascii="Times New Roman" w:hAnsi="Times New Roman" w:cs="Times New Roman"/>
        </w:rPr>
        <w:t>GloBE</w:t>
      </w:r>
      <w:proofErr w:type="spellEnd"/>
      <w:r w:rsidR="00504085">
        <w:rPr>
          <w:rFonts w:ascii="Times New Roman" w:hAnsi="Times New Roman" w:cs="Times New Roman"/>
        </w:rPr>
        <w:t xml:space="preserve"> rules </w:t>
      </w:r>
      <w:r w:rsidR="00C6311D">
        <w:rPr>
          <w:rFonts w:ascii="Times New Roman" w:hAnsi="Times New Roman" w:cs="Times New Roman"/>
        </w:rPr>
        <w:t xml:space="preserve">will vary depending on multiple factors.  </w:t>
      </w:r>
      <w:r w:rsidR="00780158">
        <w:rPr>
          <w:rFonts w:ascii="Times New Roman" w:hAnsi="Times New Roman" w:cs="Times New Roman"/>
        </w:rPr>
        <w:t xml:space="preserve">The main drives appear to be </w:t>
      </w:r>
      <w:r w:rsidR="00017BF9">
        <w:rPr>
          <w:rFonts w:ascii="Times New Roman" w:hAnsi="Times New Roman" w:cs="Times New Roman"/>
        </w:rPr>
        <w:t>(</w:t>
      </w:r>
      <w:proofErr w:type="spellStart"/>
      <w:r w:rsidR="00017BF9">
        <w:rPr>
          <w:rFonts w:ascii="Times New Roman" w:hAnsi="Times New Roman" w:cs="Times New Roman"/>
        </w:rPr>
        <w:t>i</w:t>
      </w:r>
      <w:proofErr w:type="spellEnd"/>
      <w:r w:rsidR="00017BF9">
        <w:rPr>
          <w:rFonts w:ascii="Times New Roman" w:hAnsi="Times New Roman" w:cs="Times New Roman"/>
        </w:rPr>
        <w:t xml:space="preserve">) </w:t>
      </w:r>
      <w:r w:rsidR="00780158">
        <w:rPr>
          <w:rFonts w:ascii="Times New Roman" w:hAnsi="Times New Roman" w:cs="Times New Roman"/>
        </w:rPr>
        <w:t xml:space="preserve">whether the </w:t>
      </w:r>
      <w:r w:rsidR="00D33E6E">
        <w:rPr>
          <w:rFonts w:ascii="Times New Roman" w:hAnsi="Times New Roman" w:cs="Times New Roman"/>
        </w:rPr>
        <w:t xml:space="preserve">US MNE is in an excess credit position with respect to its GILTI basket, </w:t>
      </w:r>
      <w:r w:rsidR="00017BF9">
        <w:rPr>
          <w:rFonts w:ascii="Times New Roman" w:hAnsi="Times New Roman" w:cs="Times New Roman"/>
        </w:rPr>
        <w:t xml:space="preserve">(ii) </w:t>
      </w:r>
      <w:r w:rsidR="00D33E6E">
        <w:rPr>
          <w:rFonts w:ascii="Times New Roman" w:hAnsi="Times New Roman" w:cs="Times New Roman"/>
        </w:rPr>
        <w:t xml:space="preserve">whether the US MNE has substantial </w:t>
      </w:r>
      <w:r w:rsidR="00BF1D3D">
        <w:rPr>
          <w:rFonts w:ascii="Times New Roman" w:hAnsi="Times New Roman" w:cs="Times New Roman"/>
        </w:rPr>
        <w:t xml:space="preserve">domestic expenses allocable against its GILTI basket, and </w:t>
      </w:r>
      <w:r w:rsidR="00A615FC">
        <w:rPr>
          <w:rFonts w:ascii="Times New Roman" w:hAnsi="Times New Roman" w:cs="Times New Roman"/>
        </w:rPr>
        <w:t xml:space="preserve">(iii) </w:t>
      </w:r>
      <w:r w:rsidR="00BF1D3D">
        <w:rPr>
          <w:rFonts w:ascii="Times New Roman" w:hAnsi="Times New Roman" w:cs="Times New Roman"/>
        </w:rPr>
        <w:t>whether</w:t>
      </w:r>
      <w:r w:rsidR="00FC3B17">
        <w:rPr>
          <w:rFonts w:ascii="Times New Roman" w:hAnsi="Times New Roman" w:cs="Times New Roman"/>
        </w:rPr>
        <w:t xml:space="preserve">, </w:t>
      </w:r>
      <w:r w:rsidR="002F6498">
        <w:rPr>
          <w:rFonts w:ascii="Times New Roman" w:hAnsi="Times New Roman" w:cs="Times New Roman"/>
        </w:rPr>
        <w:t>under the taxpayer's facts</w:t>
      </w:r>
      <w:r w:rsidR="00FC3B17">
        <w:rPr>
          <w:rFonts w:ascii="Times New Roman" w:hAnsi="Times New Roman" w:cs="Times New Roman"/>
        </w:rPr>
        <w:t xml:space="preserve">, </w:t>
      </w:r>
      <w:r w:rsidR="008A5A43">
        <w:rPr>
          <w:rFonts w:ascii="Times New Roman" w:hAnsi="Times New Roman" w:cs="Times New Roman"/>
        </w:rPr>
        <w:t xml:space="preserve">there is a material difference in the computation of the tax base and relevant taxes </w:t>
      </w:r>
      <w:r w:rsidR="001A3999">
        <w:rPr>
          <w:rFonts w:ascii="Times New Roman" w:hAnsi="Times New Roman" w:cs="Times New Roman"/>
        </w:rPr>
        <w:t xml:space="preserve">under US tax principles compared with the </w:t>
      </w:r>
      <w:proofErr w:type="spellStart"/>
      <w:r w:rsidR="001A3999">
        <w:rPr>
          <w:rFonts w:ascii="Times New Roman" w:hAnsi="Times New Roman" w:cs="Times New Roman"/>
        </w:rPr>
        <w:t>Glo</w:t>
      </w:r>
      <w:r w:rsidR="00FC304C">
        <w:rPr>
          <w:rFonts w:ascii="Times New Roman" w:hAnsi="Times New Roman" w:cs="Times New Roman"/>
        </w:rPr>
        <w:t>BE</w:t>
      </w:r>
      <w:proofErr w:type="spellEnd"/>
      <w:r w:rsidR="001A3999">
        <w:rPr>
          <w:rFonts w:ascii="Times New Roman" w:hAnsi="Times New Roman" w:cs="Times New Roman"/>
        </w:rPr>
        <w:t xml:space="preserve"> rules.</w:t>
      </w:r>
    </w:p>
    <w:p w:rsidR="00626CFC" w:rsidP="00581FC4" w:rsidRDefault="00626CFC" w14:paraId="49BF9163" w14:textId="77777777">
      <w:pPr>
        <w:spacing w:line="276" w:lineRule="auto"/>
        <w:jc w:val="both"/>
        <w:rPr>
          <w:rFonts w:ascii="Times New Roman" w:hAnsi="Times New Roman" w:cs="Times New Roman"/>
        </w:rPr>
      </w:pPr>
    </w:p>
    <w:p w:rsidR="00626CFC" w:rsidP="00581FC4" w:rsidRDefault="00626CFC" w14:paraId="127995BB" w14:textId="20F9A55A">
      <w:pPr>
        <w:spacing w:line="276" w:lineRule="auto"/>
        <w:jc w:val="both"/>
        <w:rPr>
          <w:rFonts w:ascii="Times New Roman" w:hAnsi="Times New Roman" w:cs="Times New Roman"/>
        </w:rPr>
      </w:pPr>
      <w:r>
        <w:rPr>
          <w:rFonts w:ascii="Times New Roman" w:hAnsi="Times New Roman" w:cs="Times New Roman"/>
        </w:rPr>
        <w:tab/>
      </w:r>
      <w:r w:rsidR="00675AE8">
        <w:rPr>
          <w:rFonts w:ascii="Times New Roman" w:hAnsi="Times New Roman" w:cs="Times New Roman"/>
        </w:rPr>
        <w:t xml:space="preserve">Most US MNEs are today in an excess credit position in the GILTI basket.  </w:t>
      </w:r>
      <w:r w:rsidR="004F5317">
        <w:rPr>
          <w:rFonts w:ascii="Times New Roman" w:hAnsi="Times New Roman" w:cs="Times New Roman"/>
        </w:rPr>
        <w:t xml:space="preserve">Given that statutory corporate tax rates are well above 13.125% in most countries, </w:t>
      </w:r>
      <w:r w:rsidR="00537BC8">
        <w:rPr>
          <w:rFonts w:ascii="Times New Roman" w:hAnsi="Times New Roman" w:cs="Times New Roman"/>
        </w:rPr>
        <w:t xml:space="preserve">most </w:t>
      </w:r>
      <w:r w:rsidR="004F5317">
        <w:rPr>
          <w:rFonts w:ascii="Times New Roman" w:hAnsi="Times New Roman" w:cs="Times New Roman"/>
        </w:rPr>
        <w:t>MN</w:t>
      </w:r>
      <w:r w:rsidR="00B73A41">
        <w:rPr>
          <w:rFonts w:ascii="Times New Roman" w:hAnsi="Times New Roman" w:cs="Times New Roman"/>
        </w:rPr>
        <w:t>Es</w:t>
      </w:r>
      <w:r w:rsidR="004F5317">
        <w:rPr>
          <w:rFonts w:ascii="Times New Roman" w:hAnsi="Times New Roman" w:cs="Times New Roman"/>
        </w:rPr>
        <w:t xml:space="preserve"> </w:t>
      </w:r>
      <w:r w:rsidR="00B73A41">
        <w:rPr>
          <w:rFonts w:ascii="Times New Roman" w:hAnsi="Times New Roman" w:cs="Times New Roman"/>
        </w:rPr>
        <w:t xml:space="preserve">that </w:t>
      </w:r>
      <w:r w:rsidR="001805A9">
        <w:rPr>
          <w:rFonts w:ascii="Times New Roman" w:hAnsi="Times New Roman" w:cs="Times New Roman"/>
        </w:rPr>
        <w:t xml:space="preserve">have </w:t>
      </w:r>
      <w:r w:rsidR="00B73A41">
        <w:rPr>
          <w:rFonts w:ascii="Times New Roman" w:hAnsi="Times New Roman" w:cs="Times New Roman"/>
        </w:rPr>
        <w:t xml:space="preserve">extensive operations around the world </w:t>
      </w:r>
      <w:r w:rsidR="001805A9">
        <w:rPr>
          <w:rFonts w:ascii="Times New Roman" w:hAnsi="Times New Roman" w:cs="Times New Roman"/>
        </w:rPr>
        <w:t xml:space="preserve">tend to have a blended global effective tax rate on their CFC income </w:t>
      </w:r>
      <w:proofErr w:type="gramStart"/>
      <w:r w:rsidR="001805A9">
        <w:rPr>
          <w:rFonts w:ascii="Times New Roman" w:hAnsi="Times New Roman" w:cs="Times New Roman"/>
        </w:rPr>
        <w:t>in</w:t>
      </w:r>
      <w:r w:rsidR="00AC1C47">
        <w:rPr>
          <w:rFonts w:ascii="Times New Roman" w:hAnsi="Times New Roman" w:cs="Times New Roman"/>
        </w:rPr>
        <w:t xml:space="preserve"> excess of</w:t>
      </w:r>
      <w:proofErr w:type="gramEnd"/>
      <w:r w:rsidR="00AC1C47">
        <w:rPr>
          <w:rFonts w:ascii="Times New Roman" w:hAnsi="Times New Roman" w:cs="Times New Roman"/>
        </w:rPr>
        <w:t xml:space="preserve"> that rate.  </w:t>
      </w:r>
      <w:r w:rsidR="00004840">
        <w:rPr>
          <w:rFonts w:ascii="Times New Roman" w:hAnsi="Times New Roman" w:cs="Times New Roman"/>
        </w:rPr>
        <w:t xml:space="preserve">Those that currently have </w:t>
      </w:r>
      <w:r w:rsidR="00D1492F">
        <w:rPr>
          <w:rFonts w:ascii="Times New Roman" w:hAnsi="Times New Roman" w:cs="Times New Roman"/>
        </w:rPr>
        <w:t xml:space="preserve">a blended global effective tax rate of less than 13.125% </w:t>
      </w:r>
      <w:r w:rsidR="00076CE2">
        <w:rPr>
          <w:rFonts w:ascii="Times New Roman" w:hAnsi="Times New Roman" w:cs="Times New Roman"/>
        </w:rPr>
        <w:t xml:space="preserve">in the GILTI basket, and are therefore in an </w:t>
      </w:r>
      <w:r w:rsidR="00D1492F">
        <w:rPr>
          <w:rFonts w:ascii="Times New Roman" w:hAnsi="Times New Roman" w:cs="Times New Roman"/>
        </w:rPr>
        <w:t xml:space="preserve">excess limitation </w:t>
      </w:r>
      <w:r w:rsidR="00076CE2">
        <w:rPr>
          <w:rFonts w:ascii="Times New Roman" w:hAnsi="Times New Roman" w:cs="Times New Roman"/>
        </w:rPr>
        <w:t xml:space="preserve">position, </w:t>
      </w:r>
      <w:r w:rsidR="00410457">
        <w:rPr>
          <w:rFonts w:ascii="Times New Roman" w:hAnsi="Times New Roman" w:cs="Times New Roman"/>
        </w:rPr>
        <w:t>generally</w:t>
      </w:r>
      <w:r w:rsidR="00105639">
        <w:rPr>
          <w:rFonts w:ascii="Times New Roman" w:hAnsi="Times New Roman" w:cs="Times New Roman"/>
        </w:rPr>
        <w:t xml:space="preserve"> </w:t>
      </w:r>
      <w:r w:rsidR="00410457">
        <w:rPr>
          <w:rFonts w:ascii="Times New Roman" w:hAnsi="Times New Roman" w:cs="Times New Roman"/>
        </w:rPr>
        <w:t>earn</w:t>
      </w:r>
      <w:r w:rsidR="00105639">
        <w:rPr>
          <w:rFonts w:ascii="Times New Roman" w:hAnsi="Times New Roman" w:cs="Times New Roman"/>
        </w:rPr>
        <w:t xml:space="preserve"> </w:t>
      </w:r>
      <w:r w:rsidR="00410457">
        <w:rPr>
          <w:rFonts w:ascii="Times New Roman" w:hAnsi="Times New Roman" w:cs="Times New Roman"/>
        </w:rPr>
        <w:t>disproportionately large amounts of income in very low-taxed jurisdictions</w:t>
      </w:r>
      <w:r w:rsidR="00304577">
        <w:rPr>
          <w:rFonts w:ascii="Times New Roman" w:hAnsi="Times New Roman" w:cs="Times New Roman"/>
        </w:rPr>
        <w:t xml:space="preserve"> or </w:t>
      </w:r>
      <w:r w:rsidR="007D114C">
        <w:rPr>
          <w:rFonts w:ascii="Times New Roman" w:hAnsi="Times New Roman" w:cs="Times New Roman"/>
        </w:rPr>
        <w:t xml:space="preserve">in </w:t>
      </w:r>
      <w:r w:rsidR="003C4C5F">
        <w:rPr>
          <w:rFonts w:ascii="Times New Roman" w:hAnsi="Times New Roman" w:cs="Times New Roman"/>
        </w:rPr>
        <w:t xml:space="preserve">jurisdictions </w:t>
      </w:r>
      <w:r w:rsidR="00304577">
        <w:rPr>
          <w:rFonts w:ascii="Times New Roman" w:hAnsi="Times New Roman" w:cs="Times New Roman"/>
        </w:rPr>
        <w:t>in which th</w:t>
      </w:r>
      <w:r w:rsidR="00327ACD">
        <w:rPr>
          <w:rFonts w:ascii="Times New Roman" w:hAnsi="Times New Roman" w:cs="Times New Roman"/>
        </w:rPr>
        <w:t>ey</w:t>
      </w:r>
      <w:r w:rsidR="00304577">
        <w:rPr>
          <w:rFonts w:ascii="Times New Roman" w:hAnsi="Times New Roman" w:cs="Times New Roman"/>
        </w:rPr>
        <w:t xml:space="preserve"> benefit from favorable base difference</w:t>
      </w:r>
      <w:r w:rsidR="0011472D">
        <w:rPr>
          <w:rFonts w:ascii="Times New Roman" w:hAnsi="Times New Roman" w:cs="Times New Roman"/>
        </w:rPr>
        <w:t xml:space="preserve">s.  </w:t>
      </w:r>
      <w:r w:rsidR="009518E4">
        <w:rPr>
          <w:rFonts w:ascii="Times New Roman" w:hAnsi="Times New Roman" w:cs="Times New Roman"/>
        </w:rPr>
        <w:t xml:space="preserve">For example, they may have </w:t>
      </w:r>
      <w:r w:rsidR="00965044">
        <w:rPr>
          <w:rFonts w:ascii="Times New Roman" w:hAnsi="Times New Roman" w:cs="Times New Roman"/>
        </w:rPr>
        <w:t xml:space="preserve">had a step up in </w:t>
      </w:r>
      <w:r w:rsidR="00811E86">
        <w:rPr>
          <w:rFonts w:ascii="Times New Roman" w:hAnsi="Times New Roman" w:cs="Times New Roman"/>
        </w:rPr>
        <w:t xml:space="preserve">basis of </w:t>
      </w:r>
      <w:r w:rsidR="00965044">
        <w:rPr>
          <w:rFonts w:ascii="Times New Roman" w:hAnsi="Times New Roman" w:cs="Times New Roman"/>
        </w:rPr>
        <w:t xml:space="preserve">amortizable assets for foreign tax purposes, </w:t>
      </w:r>
      <w:r w:rsidR="00FD47ED">
        <w:rPr>
          <w:rFonts w:ascii="Times New Roman" w:hAnsi="Times New Roman" w:cs="Times New Roman"/>
        </w:rPr>
        <w:t xml:space="preserve">thereby </w:t>
      </w:r>
      <w:r w:rsidR="00965044">
        <w:rPr>
          <w:rFonts w:ascii="Times New Roman" w:hAnsi="Times New Roman" w:cs="Times New Roman"/>
        </w:rPr>
        <w:t xml:space="preserve">increasing </w:t>
      </w:r>
      <w:r w:rsidR="007C7B97">
        <w:rPr>
          <w:rFonts w:ascii="Times New Roman" w:hAnsi="Times New Roman" w:cs="Times New Roman"/>
        </w:rPr>
        <w:t>local</w:t>
      </w:r>
      <w:r w:rsidR="004345BC">
        <w:rPr>
          <w:rFonts w:ascii="Times New Roman" w:hAnsi="Times New Roman" w:cs="Times New Roman"/>
        </w:rPr>
        <w:t xml:space="preserve"> </w:t>
      </w:r>
      <w:r w:rsidR="00965044">
        <w:rPr>
          <w:rFonts w:ascii="Times New Roman" w:hAnsi="Times New Roman" w:cs="Times New Roman"/>
        </w:rPr>
        <w:t>amortization deductions</w:t>
      </w:r>
      <w:r w:rsidR="00811E86">
        <w:rPr>
          <w:rFonts w:ascii="Times New Roman" w:hAnsi="Times New Roman" w:cs="Times New Roman"/>
        </w:rPr>
        <w:t xml:space="preserve">, but did not have a corresponding step up </w:t>
      </w:r>
      <w:r w:rsidR="00FD47ED">
        <w:rPr>
          <w:rFonts w:ascii="Times New Roman" w:hAnsi="Times New Roman" w:cs="Times New Roman"/>
        </w:rPr>
        <w:t xml:space="preserve">and increase in amortization deductions </w:t>
      </w:r>
      <w:r w:rsidR="00811E86">
        <w:rPr>
          <w:rFonts w:ascii="Times New Roman" w:hAnsi="Times New Roman" w:cs="Times New Roman"/>
        </w:rPr>
        <w:t>for US tax purposes.</w:t>
      </w:r>
      <w:r w:rsidR="006919B1">
        <w:rPr>
          <w:rFonts w:ascii="Times New Roman" w:hAnsi="Times New Roman" w:cs="Times New Roman"/>
        </w:rPr>
        <w:t xml:space="preserve">  </w:t>
      </w:r>
      <w:r w:rsidR="002B12E4">
        <w:rPr>
          <w:rFonts w:ascii="Times New Roman" w:hAnsi="Times New Roman" w:cs="Times New Roman"/>
        </w:rPr>
        <w:t xml:space="preserve">The </w:t>
      </w:r>
      <w:r w:rsidR="00537BC8">
        <w:rPr>
          <w:rFonts w:ascii="Times New Roman" w:hAnsi="Times New Roman" w:cs="Times New Roman"/>
        </w:rPr>
        <w:t xml:space="preserve">foreign </w:t>
      </w:r>
      <w:r w:rsidR="002B12E4">
        <w:rPr>
          <w:rFonts w:ascii="Times New Roman" w:hAnsi="Times New Roman" w:cs="Times New Roman"/>
        </w:rPr>
        <w:t xml:space="preserve">tax savings from the reduced foreign tax base reduces the foreign effective rate as measured for GILTI purposes </w:t>
      </w:r>
      <w:r w:rsidR="009855E5">
        <w:rPr>
          <w:rFonts w:ascii="Times New Roman" w:hAnsi="Times New Roman" w:cs="Times New Roman"/>
        </w:rPr>
        <w:t>where there is no corresponding tax base reduction under US tax principles.</w:t>
      </w:r>
    </w:p>
    <w:p w:rsidR="009855E5" w:rsidP="00581FC4" w:rsidRDefault="009855E5" w14:paraId="2242109D" w14:textId="77777777">
      <w:pPr>
        <w:spacing w:line="276" w:lineRule="auto"/>
        <w:jc w:val="both"/>
        <w:rPr>
          <w:rFonts w:ascii="Times New Roman" w:hAnsi="Times New Roman" w:cs="Times New Roman"/>
        </w:rPr>
      </w:pPr>
    </w:p>
    <w:p w:rsidR="009855E5" w:rsidP="00581FC4" w:rsidRDefault="009855E5" w14:paraId="77096D6D" w14:textId="4139E330">
      <w:pPr>
        <w:spacing w:line="276" w:lineRule="auto"/>
        <w:jc w:val="both"/>
        <w:rPr>
          <w:rFonts w:ascii="Times New Roman" w:hAnsi="Times New Roman" w:cs="Times New Roman"/>
        </w:rPr>
      </w:pPr>
      <w:r>
        <w:rPr>
          <w:rFonts w:ascii="Times New Roman" w:hAnsi="Times New Roman" w:cs="Times New Roman"/>
        </w:rPr>
        <w:tab/>
      </w:r>
      <w:r w:rsidR="00641656">
        <w:rPr>
          <w:rFonts w:ascii="Times New Roman" w:hAnsi="Times New Roman" w:cs="Times New Roman"/>
        </w:rPr>
        <w:t xml:space="preserve">It appears that </w:t>
      </w:r>
      <w:r w:rsidR="00422BAD">
        <w:rPr>
          <w:rFonts w:ascii="Times New Roman" w:hAnsi="Times New Roman" w:cs="Times New Roman"/>
        </w:rPr>
        <w:t xml:space="preserve">even those US MNEs </w:t>
      </w:r>
      <w:r w:rsidR="00417B22">
        <w:rPr>
          <w:rFonts w:ascii="Times New Roman" w:hAnsi="Times New Roman" w:cs="Times New Roman"/>
        </w:rPr>
        <w:t xml:space="preserve">that are currently in an excess limitation position will likely </w:t>
      </w:r>
      <w:r w:rsidR="00BF4029">
        <w:rPr>
          <w:rFonts w:ascii="Times New Roman" w:hAnsi="Times New Roman" w:cs="Times New Roman"/>
        </w:rPr>
        <w:t xml:space="preserve">trend into an excess limitation position in the coming years. </w:t>
      </w:r>
      <w:r w:rsidR="003F4230">
        <w:rPr>
          <w:rFonts w:ascii="Times New Roman" w:hAnsi="Times New Roman" w:cs="Times New Roman"/>
        </w:rPr>
        <w:t xml:space="preserve">If Pillar 2 achieves its "critical mass" </w:t>
      </w:r>
      <w:r w:rsidR="00A50E97">
        <w:rPr>
          <w:rFonts w:ascii="Times New Roman" w:hAnsi="Times New Roman" w:cs="Times New Roman"/>
        </w:rPr>
        <w:t>and incentivi</w:t>
      </w:r>
      <w:r w:rsidR="00D90072">
        <w:rPr>
          <w:rFonts w:ascii="Times New Roman" w:hAnsi="Times New Roman" w:cs="Times New Roman"/>
        </w:rPr>
        <w:t>zes currently low-taxed countries to adopt QDMTTs</w:t>
      </w:r>
      <w:r w:rsidR="001B6554">
        <w:rPr>
          <w:rFonts w:ascii="Times New Roman" w:hAnsi="Times New Roman" w:cs="Times New Roman"/>
        </w:rPr>
        <w:t>,</w:t>
      </w:r>
      <w:r w:rsidR="00B57894">
        <w:rPr>
          <w:rFonts w:ascii="Times New Roman" w:hAnsi="Times New Roman" w:cs="Times New Roman"/>
        </w:rPr>
        <w:t xml:space="preserve"> there will be fewer countries in the world </w:t>
      </w:r>
      <w:r w:rsidR="001B6554">
        <w:rPr>
          <w:rFonts w:ascii="Times New Roman" w:hAnsi="Times New Roman" w:cs="Times New Roman"/>
        </w:rPr>
        <w:t xml:space="preserve">in which to earn enough low-tax income to pull </w:t>
      </w:r>
      <w:r w:rsidR="003839D5">
        <w:rPr>
          <w:rFonts w:ascii="Times New Roman" w:hAnsi="Times New Roman" w:cs="Times New Roman"/>
        </w:rPr>
        <w:t xml:space="preserve">the global effective foreign tax rate on </w:t>
      </w:r>
      <w:r w:rsidR="001B6554">
        <w:rPr>
          <w:rFonts w:ascii="Times New Roman" w:hAnsi="Times New Roman" w:cs="Times New Roman"/>
        </w:rPr>
        <w:t xml:space="preserve">a </w:t>
      </w:r>
      <w:r w:rsidR="00843668">
        <w:rPr>
          <w:rFonts w:ascii="Times New Roman" w:hAnsi="Times New Roman" w:cs="Times New Roman"/>
        </w:rPr>
        <w:t xml:space="preserve">US </w:t>
      </w:r>
      <w:r w:rsidR="001B6554">
        <w:rPr>
          <w:rFonts w:ascii="Times New Roman" w:hAnsi="Times New Roman" w:cs="Times New Roman"/>
        </w:rPr>
        <w:t>MNE's</w:t>
      </w:r>
      <w:r w:rsidR="003839D5">
        <w:rPr>
          <w:rFonts w:ascii="Times New Roman" w:hAnsi="Times New Roman" w:cs="Times New Roman"/>
        </w:rPr>
        <w:t xml:space="preserve"> GILTI income below </w:t>
      </w:r>
      <w:r w:rsidR="0095415C">
        <w:rPr>
          <w:rFonts w:ascii="Times New Roman" w:hAnsi="Times New Roman" w:cs="Times New Roman"/>
        </w:rPr>
        <w:t xml:space="preserve">13.125%.  </w:t>
      </w:r>
      <w:r w:rsidR="009022DB">
        <w:rPr>
          <w:rFonts w:ascii="Times New Roman" w:hAnsi="Times New Roman" w:cs="Times New Roman"/>
        </w:rPr>
        <w:t xml:space="preserve"> </w:t>
      </w:r>
      <w:r w:rsidR="00A179FB">
        <w:rPr>
          <w:rFonts w:ascii="Times New Roman" w:hAnsi="Times New Roman" w:cs="Times New Roman"/>
        </w:rPr>
        <w:t xml:space="preserve">Ireland, Switzerland, Luxembourg, </w:t>
      </w:r>
      <w:r w:rsidR="000D0501">
        <w:rPr>
          <w:rFonts w:ascii="Times New Roman" w:hAnsi="Times New Roman" w:cs="Times New Roman"/>
        </w:rPr>
        <w:t>and Singapore</w:t>
      </w:r>
      <w:r w:rsidR="00D73223">
        <w:rPr>
          <w:rFonts w:ascii="Times New Roman" w:hAnsi="Times New Roman" w:cs="Times New Roman"/>
        </w:rPr>
        <w:t xml:space="preserve">, all </w:t>
      </w:r>
      <w:r w:rsidR="00537BC8">
        <w:rPr>
          <w:rFonts w:ascii="Times New Roman" w:hAnsi="Times New Roman" w:cs="Times New Roman"/>
        </w:rPr>
        <w:t xml:space="preserve">of which are </w:t>
      </w:r>
      <w:r w:rsidR="00D73223">
        <w:rPr>
          <w:rFonts w:ascii="Times New Roman" w:hAnsi="Times New Roman" w:cs="Times New Roman"/>
        </w:rPr>
        <w:t xml:space="preserve">major jurisdictions in which US MNEs have been earning low-taxed income, are in the process of implementing </w:t>
      </w:r>
      <w:r w:rsidR="00EC3334">
        <w:rPr>
          <w:rFonts w:ascii="Times New Roman" w:hAnsi="Times New Roman" w:cs="Times New Roman"/>
        </w:rPr>
        <w:t xml:space="preserve">QDMTTs.  </w:t>
      </w:r>
      <w:r w:rsidR="008D40D2">
        <w:rPr>
          <w:rFonts w:ascii="Times New Roman" w:hAnsi="Times New Roman" w:cs="Times New Roman"/>
        </w:rPr>
        <w:t xml:space="preserve">Although </w:t>
      </w:r>
      <w:r w:rsidR="003D4CA2">
        <w:rPr>
          <w:rFonts w:ascii="Times New Roman" w:hAnsi="Times New Roman" w:cs="Times New Roman"/>
        </w:rPr>
        <w:t xml:space="preserve">sub-13.125% </w:t>
      </w:r>
      <w:r w:rsidR="00BD6B9B">
        <w:rPr>
          <w:rFonts w:ascii="Times New Roman" w:hAnsi="Times New Roman" w:cs="Times New Roman"/>
        </w:rPr>
        <w:t xml:space="preserve">effective tax rates measured under US tax principles may </w:t>
      </w:r>
      <w:r w:rsidR="005234B0">
        <w:rPr>
          <w:rFonts w:ascii="Times New Roman" w:hAnsi="Times New Roman" w:cs="Times New Roman"/>
        </w:rPr>
        <w:t>continue</w:t>
      </w:r>
      <w:r w:rsidR="00BD6B9B">
        <w:rPr>
          <w:rFonts w:ascii="Times New Roman" w:hAnsi="Times New Roman" w:cs="Times New Roman"/>
        </w:rPr>
        <w:t xml:space="preserve"> to persist in such jurisdictions for </w:t>
      </w:r>
      <w:proofErr w:type="gramStart"/>
      <w:r w:rsidR="00BD6B9B">
        <w:rPr>
          <w:rFonts w:ascii="Times New Roman" w:hAnsi="Times New Roman" w:cs="Times New Roman"/>
        </w:rPr>
        <w:t>a number of</w:t>
      </w:r>
      <w:proofErr w:type="gramEnd"/>
      <w:r w:rsidR="00BD6B9B">
        <w:rPr>
          <w:rFonts w:ascii="Times New Roman" w:hAnsi="Times New Roman" w:cs="Times New Roman"/>
        </w:rPr>
        <w:t xml:space="preserve"> years following the </w:t>
      </w:r>
      <w:r w:rsidR="00AE3033">
        <w:rPr>
          <w:rFonts w:ascii="Times New Roman" w:hAnsi="Times New Roman" w:cs="Times New Roman"/>
        </w:rPr>
        <w:t xml:space="preserve">implementation of </w:t>
      </w:r>
      <w:r w:rsidR="00DE6224">
        <w:rPr>
          <w:rFonts w:ascii="Times New Roman" w:hAnsi="Times New Roman" w:cs="Times New Roman"/>
        </w:rPr>
        <w:t xml:space="preserve">QDMTTs due to the lingering effects of pre-effective date </w:t>
      </w:r>
      <w:r w:rsidR="00CC7BB6">
        <w:rPr>
          <w:rFonts w:ascii="Times New Roman" w:hAnsi="Times New Roman" w:cs="Times New Roman"/>
        </w:rPr>
        <w:t xml:space="preserve">basis step ups, these effects </w:t>
      </w:r>
      <w:r w:rsidR="002B606F">
        <w:rPr>
          <w:rFonts w:ascii="Times New Roman" w:hAnsi="Times New Roman" w:cs="Times New Roman"/>
        </w:rPr>
        <w:t>should</w:t>
      </w:r>
      <w:r w:rsidR="00CC7BB6">
        <w:rPr>
          <w:rFonts w:ascii="Times New Roman" w:hAnsi="Times New Roman" w:cs="Times New Roman"/>
        </w:rPr>
        <w:t xml:space="preserve"> diminish over time as</w:t>
      </w:r>
      <w:r w:rsidR="00E25A91">
        <w:rPr>
          <w:rFonts w:ascii="Times New Roman" w:hAnsi="Times New Roman" w:cs="Times New Roman"/>
        </w:rPr>
        <w:t xml:space="preserve"> these</w:t>
      </w:r>
      <w:r w:rsidR="00CC7BB6">
        <w:rPr>
          <w:rFonts w:ascii="Times New Roman" w:hAnsi="Times New Roman" w:cs="Times New Roman"/>
        </w:rPr>
        <w:t xml:space="preserve"> basis </w:t>
      </w:r>
      <w:r w:rsidR="00E25A91">
        <w:rPr>
          <w:rFonts w:ascii="Times New Roman" w:hAnsi="Times New Roman" w:cs="Times New Roman"/>
        </w:rPr>
        <w:t xml:space="preserve">amounts area </w:t>
      </w:r>
      <w:r w:rsidR="00CC7BB6">
        <w:rPr>
          <w:rFonts w:ascii="Times New Roman" w:hAnsi="Times New Roman" w:cs="Times New Roman"/>
        </w:rPr>
        <w:t xml:space="preserve">amortized.  </w:t>
      </w:r>
    </w:p>
    <w:p w:rsidR="000E4886" w:rsidP="00581FC4" w:rsidRDefault="000E4886" w14:paraId="1663F855" w14:textId="77777777">
      <w:pPr>
        <w:spacing w:line="276" w:lineRule="auto"/>
        <w:jc w:val="both"/>
        <w:rPr>
          <w:rFonts w:ascii="Times New Roman" w:hAnsi="Times New Roman" w:cs="Times New Roman"/>
        </w:rPr>
      </w:pPr>
    </w:p>
    <w:p w:rsidR="00751C20" w:rsidP="00581FC4" w:rsidRDefault="000E4886" w14:paraId="0C88F7A1" w14:textId="4B5E4BDE">
      <w:pPr>
        <w:spacing w:line="276" w:lineRule="auto"/>
        <w:jc w:val="both"/>
        <w:rPr>
          <w:rFonts w:ascii="Times New Roman" w:hAnsi="Times New Roman" w:cs="Times New Roman"/>
        </w:rPr>
      </w:pPr>
      <w:r>
        <w:rPr>
          <w:rFonts w:ascii="Times New Roman" w:hAnsi="Times New Roman" w:cs="Times New Roman"/>
        </w:rPr>
        <w:tab/>
      </w:r>
      <w:r w:rsidR="00342457">
        <w:rPr>
          <w:rFonts w:ascii="Times New Roman" w:hAnsi="Times New Roman" w:cs="Times New Roman"/>
        </w:rPr>
        <w:t xml:space="preserve">If </w:t>
      </w:r>
      <w:r w:rsidR="00D30183">
        <w:rPr>
          <w:rFonts w:ascii="Times New Roman" w:hAnsi="Times New Roman" w:cs="Times New Roman"/>
        </w:rPr>
        <w:t xml:space="preserve">a US MNE is subject to </w:t>
      </w:r>
      <w:proofErr w:type="spellStart"/>
      <w:r w:rsidR="00D30183">
        <w:rPr>
          <w:rFonts w:ascii="Times New Roman" w:hAnsi="Times New Roman" w:cs="Times New Roman"/>
        </w:rPr>
        <w:t>GloBE</w:t>
      </w:r>
      <w:proofErr w:type="spellEnd"/>
      <w:r w:rsidR="00D30183">
        <w:rPr>
          <w:rFonts w:ascii="Times New Roman" w:hAnsi="Times New Roman" w:cs="Times New Roman"/>
        </w:rPr>
        <w:t xml:space="preserve"> top-up tax </w:t>
      </w:r>
      <w:r w:rsidR="00C16200">
        <w:rPr>
          <w:rFonts w:ascii="Times New Roman" w:hAnsi="Times New Roman" w:cs="Times New Roman"/>
        </w:rPr>
        <w:t xml:space="preserve">to a rate of 15% on income in virtually every jurisdiction </w:t>
      </w:r>
      <w:r w:rsidR="003D72C7">
        <w:rPr>
          <w:rFonts w:ascii="Times New Roman" w:hAnsi="Times New Roman" w:cs="Times New Roman"/>
        </w:rPr>
        <w:t xml:space="preserve">where it earns substantial amounts, it is hard to imagine that </w:t>
      </w:r>
      <w:r w:rsidR="002006FC">
        <w:rPr>
          <w:rFonts w:ascii="Times New Roman" w:hAnsi="Times New Roman" w:cs="Times New Roman"/>
        </w:rPr>
        <w:t>such a</w:t>
      </w:r>
      <w:r w:rsidR="0027262E">
        <w:rPr>
          <w:rFonts w:ascii="Times New Roman" w:hAnsi="Times New Roman" w:cs="Times New Roman"/>
        </w:rPr>
        <w:t xml:space="preserve"> US MNE</w:t>
      </w:r>
      <w:r w:rsidR="003D72C7">
        <w:rPr>
          <w:rFonts w:ascii="Times New Roman" w:hAnsi="Times New Roman" w:cs="Times New Roman"/>
        </w:rPr>
        <w:t xml:space="preserve"> </w:t>
      </w:r>
      <w:r w:rsidR="00646B37">
        <w:rPr>
          <w:rFonts w:ascii="Times New Roman" w:hAnsi="Times New Roman" w:cs="Times New Roman"/>
        </w:rPr>
        <w:t>will</w:t>
      </w:r>
      <w:r w:rsidR="003D72C7">
        <w:rPr>
          <w:rFonts w:ascii="Times New Roman" w:hAnsi="Times New Roman" w:cs="Times New Roman"/>
        </w:rPr>
        <w:t xml:space="preserve"> not </w:t>
      </w:r>
      <w:r w:rsidR="00B96689">
        <w:rPr>
          <w:rFonts w:ascii="Times New Roman" w:hAnsi="Times New Roman" w:cs="Times New Roman"/>
        </w:rPr>
        <w:t>have an global effective foreign tax rate in its GILTI basket of at least 13</w:t>
      </w:r>
      <w:r w:rsidR="00074D06">
        <w:rPr>
          <w:rFonts w:ascii="Times New Roman" w:hAnsi="Times New Roman" w:cs="Times New Roman"/>
        </w:rPr>
        <w:t xml:space="preserve">.125%, even before </w:t>
      </w:r>
      <w:r w:rsidR="00E21DB3">
        <w:rPr>
          <w:rFonts w:ascii="Times New Roman" w:hAnsi="Times New Roman" w:cs="Times New Roman"/>
        </w:rPr>
        <w:t>allocation</w:t>
      </w:r>
      <w:r w:rsidR="00074D06">
        <w:rPr>
          <w:rFonts w:ascii="Times New Roman" w:hAnsi="Times New Roman" w:cs="Times New Roman"/>
        </w:rPr>
        <w:t xml:space="preserve"> of domestic expenses, unless </w:t>
      </w:r>
      <w:r w:rsidR="00536384">
        <w:rPr>
          <w:rFonts w:ascii="Times New Roman" w:hAnsi="Times New Roman" w:cs="Times New Roman"/>
        </w:rPr>
        <w:t>the computation of ETR</w:t>
      </w:r>
      <w:r w:rsidR="00C54076">
        <w:rPr>
          <w:rFonts w:ascii="Times New Roman" w:hAnsi="Times New Roman" w:cs="Times New Roman"/>
        </w:rPr>
        <w:t>s</w:t>
      </w:r>
      <w:r w:rsidR="00536384">
        <w:rPr>
          <w:rFonts w:ascii="Times New Roman" w:hAnsi="Times New Roman" w:cs="Times New Roman"/>
        </w:rPr>
        <w:t xml:space="preserve"> under the </w:t>
      </w:r>
      <w:proofErr w:type="spellStart"/>
      <w:r w:rsidR="00536384">
        <w:rPr>
          <w:rFonts w:ascii="Times New Roman" w:hAnsi="Times New Roman" w:cs="Times New Roman"/>
        </w:rPr>
        <w:t>GloBE</w:t>
      </w:r>
      <w:proofErr w:type="spellEnd"/>
      <w:r w:rsidR="00536384">
        <w:rPr>
          <w:rFonts w:ascii="Times New Roman" w:hAnsi="Times New Roman" w:cs="Times New Roman"/>
        </w:rPr>
        <w:t xml:space="preserve"> rules </w:t>
      </w:r>
      <w:r w:rsidR="00536384">
        <w:rPr>
          <w:rFonts w:ascii="Times New Roman" w:hAnsi="Times New Roman" w:cs="Times New Roman"/>
        </w:rPr>
        <w:lastRenderedPageBreak/>
        <w:t>systematically produces a lower rate than the computation under US tax principles.</w:t>
      </w:r>
      <w:r w:rsidR="00356EC7">
        <w:rPr>
          <w:rFonts w:ascii="Times New Roman" w:hAnsi="Times New Roman" w:cs="Times New Roman"/>
        </w:rPr>
        <w:t xml:space="preserve">  </w:t>
      </w:r>
      <w:r w:rsidR="00D97E70">
        <w:rPr>
          <w:rFonts w:ascii="Times New Roman" w:hAnsi="Times New Roman" w:cs="Times New Roman"/>
        </w:rPr>
        <w:t xml:space="preserve"> The impact of differences between the ETR computation under </w:t>
      </w:r>
      <w:proofErr w:type="spellStart"/>
      <w:r w:rsidR="00D97E70">
        <w:rPr>
          <w:rFonts w:ascii="Times New Roman" w:hAnsi="Times New Roman" w:cs="Times New Roman"/>
        </w:rPr>
        <w:t>GloBE</w:t>
      </w:r>
      <w:proofErr w:type="spellEnd"/>
      <w:r w:rsidR="00D97E70">
        <w:rPr>
          <w:rFonts w:ascii="Times New Roman" w:hAnsi="Times New Roman" w:cs="Times New Roman"/>
        </w:rPr>
        <w:t xml:space="preserve"> an</w:t>
      </w:r>
      <w:r w:rsidR="008730F4">
        <w:rPr>
          <w:rFonts w:ascii="Times New Roman" w:hAnsi="Times New Roman" w:cs="Times New Roman"/>
        </w:rPr>
        <w:t xml:space="preserve">d GILTI will be discussed at </w:t>
      </w:r>
      <w:r w:rsidR="00070F09">
        <w:rPr>
          <w:rFonts w:ascii="Times New Roman" w:hAnsi="Times New Roman" w:cs="Times New Roman"/>
        </w:rPr>
        <w:t>4.a.i</w:t>
      </w:r>
      <w:r w:rsidR="00B3136A">
        <w:rPr>
          <w:rFonts w:ascii="Times New Roman" w:hAnsi="Times New Roman" w:cs="Times New Roman"/>
        </w:rPr>
        <w:t>.4</w:t>
      </w:r>
      <w:r w:rsidR="008730F4">
        <w:rPr>
          <w:rFonts w:ascii="Times New Roman" w:hAnsi="Times New Roman" w:cs="Times New Roman"/>
        </w:rPr>
        <w:t xml:space="preserve">, below.  </w:t>
      </w:r>
    </w:p>
    <w:p w:rsidR="00751C20" w:rsidP="00581FC4" w:rsidRDefault="00751C20" w14:paraId="2E536532" w14:textId="77777777">
      <w:pPr>
        <w:spacing w:line="276" w:lineRule="auto"/>
        <w:jc w:val="both"/>
        <w:rPr>
          <w:rFonts w:ascii="Times New Roman" w:hAnsi="Times New Roman" w:cs="Times New Roman"/>
        </w:rPr>
      </w:pPr>
    </w:p>
    <w:p w:rsidR="000E4886" w:rsidP="00581FC4" w:rsidRDefault="00751C20" w14:paraId="28597105" w14:textId="388A1110">
      <w:pPr>
        <w:spacing w:line="276" w:lineRule="auto"/>
        <w:jc w:val="both"/>
        <w:rPr>
          <w:rFonts w:ascii="Times New Roman" w:hAnsi="Times New Roman" w:cs="Times New Roman"/>
        </w:rPr>
      </w:pPr>
      <w:r>
        <w:rPr>
          <w:rFonts w:ascii="Times New Roman" w:hAnsi="Times New Roman" w:cs="Times New Roman"/>
        </w:rPr>
        <w:tab/>
      </w:r>
      <w:r w:rsidR="00CA7108">
        <w:rPr>
          <w:rFonts w:ascii="Times New Roman" w:hAnsi="Times New Roman" w:cs="Times New Roman"/>
        </w:rPr>
        <w:t xml:space="preserve">Another scenario that might leave </w:t>
      </w:r>
      <w:r w:rsidR="002731D5">
        <w:rPr>
          <w:rFonts w:ascii="Times New Roman" w:hAnsi="Times New Roman" w:cs="Times New Roman"/>
        </w:rPr>
        <w:t xml:space="preserve">some US MNEs in an excess limitation position in the GILTI basket would be if QDMTTs are not </w:t>
      </w:r>
      <w:r w:rsidR="00DD5149">
        <w:rPr>
          <w:rFonts w:ascii="Times New Roman" w:hAnsi="Times New Roman" w:cs="Times New Roman"/>
        </w:rPr>
        <w:t xml:space="preserve">widely adopted and </w:t>
      </w:r>
      <w:r w:rsidR="002C2AC2">
        <w:rPr>
          <w:rFonts w:ascii="Times New Roman" w:hAnsi="Times New Roman" w:cs="Times New Roman"/>
        </w:rPr>
        <w:t xml:space="preserve">much of </w:t>
      </w:r>
      <w:r w:rsidR="00DD5149">
        <w:rPr>
          <w:rFonts w:ascii="Times New Roman" w:hAnsi="Times New Roman" w:cs="Times New Roman"/>
        </w:rPr>
        <w:t>the top</w:t>
      </w:r>
      <w:r w:rsidR="00093326">
        <w:rPr>
          <w:rFonts w:ascii="Times New Roman" w:hAnsi="Times New Roman" w:cs="Times New Roman"/>
        </w:rPr>
        <w:t>-</w:t>
      </w:r>
      <w:r w:rsidR="00DD5149">
        <w:rPr>
          <w:rFonts w:ascii="Times New Roman" w:hAnsi="Times New Roman" w:cs="Times New Roman"/>
        </w:rPr>
        <w:t xml:space="preserve">up tax with respect to low-tax jurisdictions </w:t>
      </w:r>
      <w:r w:rsidR="00537BC8">
        <w:rPr>
          <w:rFonts w:ascii="Times New Roman" w:hAnsi="Times New Roman" w:cs="Times New Roman"/>
        </w:rPr>
        <w:t>i</w:t>
      </w:r>
      <w:r w:rsidR="003E67F0">
        <w:rPr>
          <w:rFonts w:ascii="Times New Roman" w:hAnsi="Times New Roman" w:cs="Times New Roman"/>
        </w:rPr>
        <w:t xml:space="preserve">s collected through the UTPR regime.  </w:t>
      </w:r>
      <w:r w:rsidR="003F57B3">
        <w:rPr>
          <w:rFonts w:ascii="Times New Roman" w:hAnsi="Times New Roman" w:cs="Times New Roman"/>
        </w:rPr>
        <w:t xml:space="preserve">Given that UTPR taxes would not be creditable taxes under current US foreign tax credit regulations, </w:t>
      </w:r>
      <w:r w:rsidR="00C82CA5">
        <w:rPr>
          <w:rFonts w:ascii="Times New Roman" w:hAnsi="Times New Roman" w:cs="Times New Roman"/>
        </w:rPr>
        <w:t xml:space="preserve">such </w:t>
      </w:r>
      <w:r w:rsidR="00537BC8">
        <w:rPr>
          <w:rFonts w:ascii="Times New Roman" w:hAnsi="Times New Roman" w:cs="Times New Roman"/>
        </w:rPr>
        <w:t xml:space="preserve">foreign </w:t>
      </w:r>
      <w:r w:rsidR="00C82CA5">
        <w:rPr>
          <w:rFonts w:ascii="Times New Roman" w:hAnsi="Times New Roman" w:cs="Times New Roman"/>
        </w:rPr>
        <w:t xml:space="preserve">tax amounts would not </w:t>
      </w:r>
      <w:r w:rsidR="00852206">
        <w:rPr>
          <w:rFonts w:ascii="Times New Roman" w:hAnsi="Times New Roman" w:cs="Times New Roman"/>
        </w:rPr>
        <w:t xml:space="preserve">be included in the </w:t>
      </w:r>
      <w:r w:rsidR="00964B2A">
        <w:rPr>
          <w:rFonts w:ascii="Times New Roman" w:hAnsi="Times New Roman" w:cs="Times New Roman"/>
        </w:rPr>
        <w:t xml:space="preserve">GILTI rate computation, potentially leaving a taxpayer </w:t>
      </w:r>
      <w:r w:rsidR="00030E5A">
        <w:rPr>
          <w:rFonts w:ascii="Times New Roman" w:hAnsi="Times New Roman" w:cs="Times New Roman"/>
        </w:rPr>
        <w:t xml:space="preserve">in an excess limitation position in the GILTI basket.  The </w:t>
      </w:r>
      <w:r w:rsidR="00A03639">
        <w:rPr>
          <w:rFonts w:ascii="Times New Roman" w:hAnsi="Times New Roman" w:cs="Times New Roman"/>
        </w:rPr>
        <w:t>result would be taxation</w:t>
      </w:r>
      <w:r w:rsidR="00A0381F">
        <w:rPr>
          <w:rFonts w:ascii="Times New Roman" w:hAnsi="Times New Roman" w:cs="Times New Roman"/>
        </w:rPr>
        <w:t xml:space="preserve"> of the same income </w:t>
      </w:r>
      <w:r w:rsidR="00537BC8">
        <w:rPr>
          <w:rFonts w:ascii="Times New Roman" w:hAnsi="Times New Roman" w:cs="Times New Roman"/>
        </w:rPr>
        <w:t>by</w:t>
      </w:r>
      <w:r w:rsidR="00A0381F">
        <w:rPr>
          <w:rFonts w:ascii="Times New Roman" w:hAnsi="Times New Roman" w:cs="Times New Roman"/>
        </w:rPr>
        <w:t xml:space="preserve"> both the</w:t>
      </w:r>
      <w:r w:rsidR="00C23D27">
        <w:rPr>
          <w:rFonts w:ascii="Times New Roman" w:hAnsi="Times New Roman" w:cs="Times New Roman"/>
        </w:rPr>
        <w:t xml:space="preserve"> United States under </w:t>
      </w:r>
      <w:r w:rsidR="00A0381F">
        <w:rPr>
          <w:rFonts w:ascii="Times New Roman" w:hAnsi="Times New Roman" w:cs="Times New Roman"/>
        </w:rPr>
        <w:t xml:space="preserve">GILTI and </w:t>
      </w:r>
      <w:r w:rsidR="00D4409F">
        <w:rPr>
          <w:rFonts w:ascii="Times New Roman" w:hAnsi="Times New Roman" w:cs="Times New Roman"/>
        </w:rPr>
        <w:t xml:space="preserve">by UTPR jurisdictions under </w:t>
      </w:r>
      <w:r w:rsidR="00A0381F">
        <w:rPr>
          <w:rFonts w:ascii="Times New Roman" w:hAnsi="Times New Roman" w:cs="Times New Roman"/>
        </w:rPr>
        <w:t xml:space="preserve">the </w:t>
      </w:r>
      <w:proofErr w:type="spellStart"/>
      <w:r w:rsidR="00A0381F">
        <w:rPr>
          <w:rFonts w:ascii="Times New Roman" w:hAnsi="Times New Roman" w:cs="Times New Roman"/>
        </w:rPr>
        <w:t>GloBE</w:t>
      </w:r>
      <w:proofErr w:type="spellEnd"/>
      <w:r w:rsidR="00A0381F">
        <w:rPr>
          <w:rFonts w:ascii="Times New Roman" w:hAnsi="Times New Roman" w:cs="Times New Roman"/>
        </w:rPr>
        <w:t>.</w:t>
      </w:r>
    </w:p>
    <w:p w:rsidR="00751C20" w:rsidP="00581FC4" w:rsidRDefault="00751C20" w14:paraId="0D66C911" w14:textId="77777777">
      <w:pPr>
        <w:spacing w:line="276" w:lineRule="auto"/>
        <w:jc w:val="both"/>
        <w:rPr>
          <w:rFonts w:ascii="Times New Roman" w:hAnsi="Times New Roman" w:cs="Times New Roman"/>
        </w:rPr>
      </w:pPr>
    </w:p>
    <w:p w:rsidR="00751C20" w:rsidP="00581FC4" w:rsidRDefault="00751C20" w14:paraId="1150B5C9" w14:textId="29B15BEE">
      <w:pPr>
        <w:spacing w:line="276" w:lineRule="auto"/>
        <w:jc w:val="both"/>
        <w:rPr>
          <w:rFonts w:ascii="Times New Roman" w:hAnsi="Times New Roman" w:cs="Times New Roman"/>
        </w:rPr>
      </w:pPr>
      <w:r>
        <w:rPr>
          <w:rFonts w:ascii="Times New Roman" w:hAnsi="Times New Roman" w:cs="Times New Roman"/>
        </w:rPr>
        <w:tab/>
      </w:r>
      <w:r w:rsidR="00654656">
        <w:rPr>
          <w:rFonts w:ascii="Times New Roman" w:hAnsi="Times New Roman" w:cs="Times New Roman"/>
        </w:rPr>
        <w:t>For the reasons discussed above, it appears likely tha</w:t>
      </w:r>
      <w:r w:rsidR="0047034D">
        <w:rPr>
          <w:rFonts w:ascii="Times New Roman" w:hAnsi="Times New Roman" w:cs="Times New Roman"/>
        </w:rPr>
        <w:t>t</w:t>
      </w:r>
      <w:r w:rsidR="00654656">
        <w:rPr>
          <w:rFonts w:ascii="Times New Roman" w:hAnsi="Times New Roman" w:cs="Times New Roman"/>
        </w:rPr>
        <w:t xml:space="preserve"> US MNEs will </w:t>
      </w:r>
      <w:r w:rsidR="002238FC">
        <w:rPr>
          <w:rFonts w:ascii="Times New Roman" w:hAnsi="Times New Roman" w:cs="Times New Roman"/>
        </w:rPr>
        <w:t xml:space="preserve">be in an excess credit </w:t>
      </w:r>
      <w:r w:rsidR="000900C4">
        <w:rPr>
          <w:rFonts w:ascii="Times New Roman" w:hAnsi="Times New Roman" w:cs="Times New Roman"/>
        </w:rPr>
        <w:t>position</w:t>
      </w:r>
      <w:r w:rsidR="002238FC">
        <w:rPr>
          <w:rFonts w:ascii="Times New Roman" w:hAnsi="Times New Roman" w:cs="Times New Roman"/>
        </w:rPr>
        <w:t xml:space="preserve"> with very few exceptions</w:t>
      </w:r>
      <w:r w:rsidR="001B0A5B">
        <w:rPr>
          <w:rFonts w:ascii="Times New Roman" w:hAnsi="Times New Roman" w:cs="Times New Roman"/>
        </w:rPr>
        <w:t xml:space="preserve"> if the </w:t>
      </w:r>
      <w:proofErr w:type="spellStart"/>
      <w:r w:rsidR="001B0A5B">
        <w:rPr>
          <w:rFonts w:ascii="Times New Roman" w:hAnsi="Times New Roman" w:cs="Times New Roman"/>
        </w:rPr>
        <w:t>GloBE</w:t>
      </w:r>
      <w:proofErr w:type="spellEnd"/>
      <w:r w:rsidR="001B0A5B">
        <w:rPr>
          <w:rFonts w:ascii="Times New Roman" w:hAnsi="Times New Roman" w:cs="Times New Roman"/>
        </w:rPr>
        <w:t xml:space="preserve"> rules are widely implement</w:t>
      </w:r>
      <w:r w:rsidR="003A6B76">
        <w:rPr>
          <w:rFonts w:ascii="Times New Roman" w:hAnsi="Times New Roman" w:cs="Times New Roman"/>
        </w:rPr>
        <w:t>ed</w:t>
      </w:r>
      <w:r w:rsidR="002238FC">
        <w:rPr>
          <w:rFonts w:ascii="Times New Roman" w:hAnsi="Times New Roman" w:cs="Times New Roman"/>
        </w:rPr>
        <w:t>.</w:t>
      </w:r>
      <w:r w:rsidR="001A5F25">
        <w:rPr>
          <w:rFonts w:ascii="Times New Roman" w:hAnsi="Times New Roman" w:cs="Times New Roman"/>
        </w:rPr>
        <w:t xml:space="preserve">  </w:t>
      </w:r>
      <w:r w:rsidR="005D1738">
        <w:rPr>
          <w:rFonts w:ascii="Times New Roman" w:hAnsi="Times New Roman" w:cs="Times New Roman"/>
        </w:rPr>
        <w:t xml:space="preserve">These US MNEs would not </w:t>
      </w:r>
      <w:r w:rsidR="006A3B5F">
        <w:rPr>
          <w:rFonts w:ascii="Times New Roman" w:hAnsi="Times New Roman" w:cs="Times New Roman"/>
        </w:rPr>
        <w:t xml:space="preserve">bear incremental US tax under GILTI </w:t>
      </w:r>
      <w:r w:rsidR="00492056">
        <w:rPr>
          <w:rFonts w:ascii="Times New Roman" w:hAnsi="Times New Roman" w:cs="Times New Roman"/>
        </w:rPr>
        <w:t xml:space="preserve">on income of their CFCs because the </w:t>
      </w:r>
      <w:r w:rsidR="001668A8">
        <w:rPr>
          <w:rFonts w:ascii="Times New Roman" w:hAnsi="Times New Roman" w:cs="Times New Roman"/>
        </w:rPr>
        <w:t>incremental</w:t>
      </w:r>
      <w:r w:rsidR="00492056">
        <w:rPr>
          <w:rFonts w:ascii="Times New Roman" w:hAnsi="Times New Roman" w:cs="Times New Roman"/>
        </w:rPr>
        <w:t xml:space="preserve"> income would be covered by </w:t>
      </w:r>
      <w:r w:rsidR="003B219B">
        <w:rPr>
          <w:rFonts w:ascii="Times New Roman" w:hAnsi="Times New Roman" w:cs="Times New Roman"/>
        </w:rPr>
        <w:t>their excess foreign tax credits.  Most US MNEs would</w:t>
      </w:r>
      <w:r w:rsidR="00C7435E">
        <w:rPr>
          <w:rFonts w:ascii="Times New Roman" w:hAnsi="Times New Roman" w:cs="Times New Roman"/>
        </w:rPr>
        <w:t xml:space="preserve">, however, have substantial domestic interest and headquarters expenses that are allocable </w:t>
      </w:r>
      <w:r w:rsidR="009D5718">
        <w:rPr>
          <w:rFonts w:ascii="Times New Roman" w:hAnsi="Times New Roman" w:cs="Times New Roman"/>
        </w:rPr>
        <w:t>against the GILTI basket, and they would therefore</w:t>
      </w:r>
      <w:r w:rsidR="007F7D80">
        <w:rPr>
          <w:rFonts w:ascii="Times New Roman" w:hAnsi="Times New Roman" w:cs="Times New Roman"/>
        </w:rPr>
        <w:t xml:space="preserve"> </w:t>
      </w:r>
      <w:r w:rsidR="00533167">
        <w:rPr>
          <w:rFonts w:ascii="Times New Roman" w:hAnsi="Times New Roman" w:cs="Times New Roman"/>
        </w:rPr>
        <w:t xml:space="preserve">bear additional US tax </w:t>
      </w:r>
      <w:proofErr w:type="gramStart"/>
      <w:r w:rsidR="00137E0A">
        <w:rPr>
          <w:rFonts w:ascii="Times New Roman" w:hAnsi="Times New Roman" w:cs="Times New Roman"/>
        </w:rPr>
        <w:t>as a result of</w:t>
      </w:r>
      <w:proofErr w:type="gramEnd"/>
      <w:r w:rsidR="00137E0A">
        <w:rPr>
          <w:rFonts w:ascii="Times New Roman" w:hAnsi="Times New Roman" w:cs="Times New Roman"/>
        </w:rPr>
        <w:t xml:space="preserve"> the effective loss of </w:t>
      </w:r>
      <w:r w:rsidR="00D70C22">
        <w:rPr>
          <w:rFonts w:ascii="Times New Roman" w:hAnsi="Times New Roman" w:cs="Times New Roman"/>
        </w:rPr>
        <w:t xml:space="preserve">a US tax benefit for the deductions </w:t>
      </w:r>
      <w:r w:rsidR="00537BC8">
        <w:rPr>
          <w:rFonts w:ascii="Times New Roman" w:hAnsi="Times New Roman" w:cs="Times New Roman"/>
        </w:rPr>
        <w:t>for</w:t>
      </w:r>
      <w:r w:rsidR="00D70C22">
        <w:rPr>
          <w:rFonts w:ascii="Times New Roman" w:hAnsi="Times New Roman" w:cs="Times New Roman"/>
        </w:rPr>
        <w:t xml:space="preserve"> the expenses so allocated.</w:t>
      </w:r>
      <w:r w:rsidR="00795D24">
        <w:rPr>
          <w:rFonts w:ascii="Times New Roman" w:hAnsi="Times New Roman" w:cs="Times New Roman"/>
        </w:rPr>
        <w:t xml:space="preserve">  Such expenses </w:t>
      </w:r>
      <w:r w:rsidR="006A4BFC">
        <w:rPr>
          <w:rFonts w:ascii="Times New Roman" w:hAnsi="Times New Roman" w:cs="Times New Roman"/>
        </w:rPr>
        <w:t>allocable to foreign source income w</w:t>
      </w:r>
      <w:r w:rsidR="005D52B5">
        <w:rPr>
          <w:rFonts w:ascii="Times New Roman" w:hAnsi="Times New Roman" w:cs="Times New Roman"/>
        </w:rPr>
        <w:t>ill</w:t>
      </w:r>
      <w:r w:rsidR="006A4BFC">
        <w:rPr>
          <w:rFonts w:ascii="Times New Roman" w:hAnsi="Times New Roman" w:cs="Times New Roman"/>
        </w:rPr>
        <w:t xml:space="preserve"> be deductible neither in the US </w:t>
      </w:r>
      <w:r w:rsidR="00082420">
        <w:rPr>
          <w:rFonts w:ascii="Times New Roman" w:hAnsi="Times New Roman" w:cs="Times New Roman"/>
        </w:rPr>
        <w:t>n</w:t>
      </w:r>
      <w:r w:rsidR="006A4BFC">
        <w:rPr>
          <w:rFonts w:ascii="Times New Roman" w:hAnsi="Times New Roman" w:cs="Times New Roman"/>
        </w:rPr>
        <w:t xml:space="preserve">or in a foreign country.  </w:t>
      </w:r>
      <w:r w:rsidR="00082420">
        <w:rPr>
          <w:rFonts w:ascii="Times New Roman" w:hAnsi="Times New Roman" w:cs="Times New Roman"/>
        </w:rPr>
        <w:t xml:space="preserve">Such MNEs will therefore </w:t>
      </w:r>
      <w:r w:rsidR="00B55E14">
        <w:rPr>
          <w:rFonts w:ascii="Times New Roman" w:hAnsi="Times New Roman" w:cs="Times New Roman"/>
        </w:rPr>
        <w:t>co</w:t>
      </w:r>
      <w:r w:rsidR="00BF4DBF">
        <w:rPr>
          <w:rFonts w:ascii="Times New Roman" w:hAnsi="Times New Roman" w:cs="Times New Roman"/>
        </w:rPr>
        <w:t xml:space="preserve">ntinue to </w:t>
      </w:r>
      <w:r w:rsidR="00082420">
        <w:rPr>
          <w:rFonts w:ascii="Times New Roman" w:hAnsi="Times New Roman" w:cs="Times New Roman"/>
        </w:rPr>
        <w:t xml:space="preserve">be taxed on an </w:t>
      </w:r>
      <w:r w:rsidR="005D52B5">
        <w:rPr>
          <w:rFonts w:ascii="Times New Roman" w:hAnsi="Times New Roman" w:cs="Times New Roman"/>
        </w:rPr>
        <w:t>amount</w:t>
      </w:r>
      <w:r w:rsidR="00082420">
        <w:rPr>
          <w:rFonts w:ascii="Times New Roman" w:hAnsi="Times New Roman" w:cs="Times New Roman"/>
        </w:rPr>
        <w:t xml:space="preserve"> </w:t>
      </w:r>
      <w:proofErr w:type="gramStart"/>
      <w:r w:rsidR="00082420">
        <w:rPr>
          <w:rFonts w:ascii="Times New Roman" w:hAnsi="Times New Roman" w:cs="Times New Roman"/>
        </w:rPr>
        <w:t>in excess of</w:t>
      </w:r>
      <w:proofErr w:type="gramEnd"/>
      <w:r w:rsidR="00082420">
        <w:rPr>
          <w:rFonts w:ascii="Times New Roman" w:hAnsi="Times New Roman" w:cs="Times New Roman"/>
        </w:rPr>
        <w:t xml:space="preserve"> their </w:t>
      </w:r>
      <w:r w:rsidR="00985343">
        <w:rPr>
          <w:rFonts w:ascii="Times New Roman" w:hAnsi="Times New Roman" w:cs="Times New Roman"/>
        </w:rPr>
        <w:t xml:space="preserve">global </w:t>
      </w:r>
      <w:r w:rsidR="00082420">
        <w:rPr>
          <w:rFonts w:ascii="Times New Roman" w:hAnsi="Times New Roman" w:cs="Times New Roman"/>
        </w:rPr>
        <w:t>economic income.</w:t>
      </w:r>
    </w:p>
    <w:p w:rsidR="00692169" w:rsidP="00581FC4" w:rsidRDefault="00692169" w14:paraId="3340D02F" w14:textId="77777777">
      <w:pPr>
        <w:spacing w:line="276" w:lineRule="auto"/>
        <w:jc w:val="both"/>
        <w:rPr>
          <w:rFonts w:ascii="Times New Roman" w:hAnsi="Times New Roman" w:cs="Times New Roman"/>
        </w:rPr>
      </w:pPr>
    </w:p>
    <w:p w:rsidRPr="00F97FE0" w:rsidR="00692169" w:rsidP="00581FC4" w:rsidRDefault="003F5CEA" w14:paraId="28C6F3F2" w14:textId="538D7348">
      <w:pPr>
        <w:pStyle w:val="ListParagraph"/>
        <w:numPr>
          <w:ilvl w:val="3"/>
          <w:numId w:val="1"/>
        </w:numPr>
        <w:spacing w:line="276" w:lineRule="auto"/>
        <w:jc w:val="both"/>
        <w:rPr>
          <w:rFonts w:ascii="Times New Roman" w:hAnsi="Times New Roman" w:cs="Times New Roman"/>
        </w:rPr>
      </w:pPr>
      <w:r>
        <w:rPr>
          <w:rFonts w:ascii="Times New Roman" w:hAnsi="Times New Roman" w:cs="Times New Roman"/>
        </w:rPr>
        <w:t>Numerical</w:t>
      </w:r>
      <w:r w:rsidR="00F97FE0">
        <w:rPr>
          <w:rFonts w:ascii="Times New Roman" w:hAnsi="Times New Roman" w:cs="Times New Roman"/>
        </w:rPr>
        <w:t xml:space="preserve"> Examples Illustrating the Interaction of Current GILT with </w:t>
      </w:r>
      <w:proofErr w:type="spellStart"/>
      <w:r w:rsidR="00F97FE0">
        <w:rPr>
          <w:rFonts w:ascii="Times New Roman" w:hAnsi="Times New Roman" w:cs="Times New Roman"/>
        </w:rPr>
        <w:t>GloBE</w:t>
      </w:r>
      <w:proofErr w:type="spellEnd"/>
      <w:r w:rsidR="00F97FE0">
        <w:rPr>
          <w:rFonts w:ascii="Times New Roman" w:hAnsi="Times New Roman" w:cs="Times New Roman"/>
        </w:rPr>
        <w:t>.</w:t>
      </w:r>
    </w:p>
    <w:p w:rsidR="007E79AC" w:rsidP="00581FC4" w:rsidRDefault="007E79AC" w14:paraId="4E56C5AD" w14:textId="06B0592B">
      <w:pPr>
        <w:spacing w:line="276" w:lineRule="auto"/>
        <w:jc w:val="both"/>
        <w:rPr>
          <w:rFonts w:ascii="Times New Roman" w:hAnsi="Times New Roman" w:cs="Times New Roman"/>
        </w:rPr>
      </w:pPr>
    </w:p>
    <w:p w:rsidR="007E79AC" w:rsidP="00581FC4" w:rsidRDefault="007E79AC" w14:paraId="462A2CFF" w14:textId="2941C412">
      <w:pPr>
        <w:spacing w:line="276" w:lineRule="auto"/>
        <w:jc w:val="both"/>
        <w:rPr>
          <w:rFonts w:ascii="Times New Roman" w:hAnsi="Times New Roman" w:cs="Times New Roman"/>
        </w:rPr>
      </w:pPr>
      <w:r>
        <w:rPr>
          <w:rFonts w:ascii="Times New Roman" w:hAnsi="Times New Roman" w:cs="Times New Roman"/>
        </w:rPr>
        <w:tab/>
      </w:r>
      <w:r w:rsidR="00495C95">
        <w:rPr>
          <w:rFonts w:ascii="Times New Roman" w:hAnsi="Times New Roman" w:cs="Times New Roman"/>
        </w:rPr>
        <w:t>The following simpli</w:t>
      </w:r>
      <w:r w:rsidR="002056C8">
        <w:rPr>
          <w:rFonts w:ascii="Times New Roman" w:hAnsi="Times New Roman" w:cs="Times New Roman"/>
        </w:rPr>
        <w:t>f</w:t>
      </w:r>
      <w:r w:rsidR="005B1E3D">
        <w:rPr>
          <w:rFonts w:ascii="Times New Roman" w:hAnsi="Times New Roman" w:cs="Times New Roman"/>
        </w:rPr>
        <w:t>i</w:t>
      </w:r>
      <w:r w:rsidR="00495C95">
        <w:rPr>
          <w:rFonts w:ascii="Times New Roman" w:hAnsi="Times New Roman" w:cs="Times New Roman"/>
        </w:rPr>
        <w:t>ed example</w:t>
      </w:r>
      <w:r w:rsidR="002056C8">
        <w:rPr>
          <w:rFonts w:ascii="Times New Roman" w:hAnsi="Times New Roman" w:cs="Times New Roman"/>
        </w:rPr>
        <w:t xml:space="preserve">s illustrate the overall tax </w:t>
      </w:r>
      <w:r w:rsidR="005B1E3D">
        <w:rPr>
          <w:rFonts w:ascii="Times New Roman" w:hAnsi="Times New Roman" w:cs="Times New Roman"/>
        </w:rPr>
        <w:t xml:space="preserve">impact on US MNEs under a combination of the current GILTI regime and </w:t>
      </w:r>
      <w:proofErr w:type="spellStart"/>
      <w:r w:rsidR="00BC0EE9">
        <w:rPr>
          <w:rFonts w:ascii="Times New Roman" w:hAnsi="Times New Roman" w:cs="Times New Roman"/>
        </w:rPr>
        <w:t>GloBE</w:t>
      </w:r>
      <w:proofErr w:type="spellEnd"/>
      <w:r w:rsidR="00BC0EE9">
        <w:rPr>
          <w:rFonts w:ascii="Times New Roman" w:hAnsi="Times New Roman" w:cs="Times New Roman"/>
        </w:rPr>
        <w:t xml:space="preserve"> rules as compared with </w:t>
      </w:r>
      <w:r w:rsidR="00537BC8">
        <w:rPr>
          <w:rFonts w:ascii="Times New Roman" w:hAnsi="Times New Roman" w:cs="Times New Roman"/>
        </w:rPr>
        <w:t xml:space="preserve">the </w:t>
      </w:r>
      <w:r w:rsidR="00BC0EE9">
        <w:rPr>
          <w:rFonts w:ascii="Times New Roman" w:hAnsi="Times New Roman" w:cs="Times New Roman"/>
        </w:rPr>
        <w:t xml:space="preserve">overall impact of </w:t>
      </w:r>
      <w:r w:rsidR="0060066A">
        <w:rPr>
          <w:rFonts w:ascii="Times New Roman" w:hAnsi="Times New Roman" w:cs="Times New Roman"/>
        </w:rPr>
        <w:t xml:space="preserve">the </w:t>
      </w:r>
      <w:proofErr w:type="spellStart"/>
      <w:r w:rsidR="0060066A">
        <w:rPr>
          <w:rFonts w:ascii="Times New Roman" w:hAnsi="Times New Roman" w:cs="Times New Roman"/>
        </w:rPr>
        <w:t>GloBE</w:t>
      </w:r>
      <w:proofErr w:type="spellEnd"/>
      <w:r w:rsidR="0060066A">
        <w:rPr>
          <w:rFonts w:ascii="Times New Roman" w:hAnsi="Times New Roman" w:cs="Times New Roman"/>
        </w:rPr>
        <w:t xml:space="preserve"> rules on MNEs with a UPE </w:t>
      </w:r>
      <w:r w:rsidR="00BB0CFD">
        <w:rPr>
          <w:rFonts w:ascii="Times New Roman" w:hAnsi="Times New Roman" w:cs="Times New Roman"/>
        </w:rPr>
        <w:t xml:space="preserve">resident in a jurisdiction that implements the IIR.  The first example, for simplicity, assumes that the </w:t>
      </w:r>
      <w:r w:rsidR="009A7EE4">
        <w:rPr>
          <w:rFonts w:ascii="Times New Roman" w:hAnsi="Times New Roman" w:cs="Times New Roman"/>
        </w:rPr>
        <w:t xml:space="preserve">US MNE has no domestic expenses allocable to the GILTI basket.  The second example assumes the US MNE has </w:t>
      </w:r>
      <w:r w:rsidR="00E35648">
        <w:rPr>
          <w:rFonts w:ascii="Times New Roman" w:hAnsi="Times New Roman" w:cs="Times New Roman"/>
        </w:rPr>
        <w:t xml:space="preserve">substantial allocable expenses.  </w:t>
      </w:r>
      <w:r w:rsidR="009A686C">
        <w:rPr>
          <w:rFonts w:ascii="Times New Roman" w:hAnsi="Times New Roman" w:cs="Times New Roman"/>
        </w:rPr>
        <w:t>Both examples a</w:t>
      </w:r>
      <w:r w:rsidR="00E35AC1">
        <w:rPr>
          <w:rFonts w:ascii="Times New Roman" w:hAnsi="Times New Roman" w:cs="Times New Roman"/>
        </w:rPr>
        <w:t>lso mak</w:t>
      </w:r>
      <w:r w:rsidR="00806F12">
        <w:rPr>
          <w:rFonts w:ascii="Times New Roman" w:hAnsi="Times New Roman" w:cs="Times New Roman"/>
        </w:rPr>
        <w:t>e</w:t>
      </w:r>
      <w:r w:rsidR="00E35AC1">
        <w:rPr>
          <w:rFonts w:ascii="Times New Roman" w:hAnsi="Times New Roman" w:cs="Times New Roman"/>
        </w:rPr>
        <w:t xml:space="preserve"> the simplifying assumption that the</w:t>
      </w:r>
      <w:r w:rsidR="00CA25CE">
        <w:rPr>
          <w:rFonts w:ascii="Times New Roman" w:hAnsi="Times New Roman" w:cs="Times New Roman"/>
        </w:rPr>
        <w:t xml:space="preserve"> ETRs calculated under </w:t>
      </w:r>
      <w:r w:rsidR="008D7138">
        <w:rPr>
          <w:rFonts w:ascii="Times New Roman" w:hAnsi="Times New Roman" w:cs="Times New Roman"/>
        </w:rPr>
        <w:t xml:space="preserve">the </w:t>
      </w:r>
      <w:proofErr w:type="spellStart"/>
      <w:r w:rsidR="00CA25CE">
        <w:rPr>
          <w:rFonts w:ascii="Times New Roman" w:hAnsi="Times New Roman" w:cs="Times New Roman"/>
        </w:rPr>
        <w:t>GloBE</w:t>
      </w:r>
      <w:proofErr w:type="spellEnd"/>
      <w:r w:rsidR="00CA25CE">
        <w:rPr>
          <w:rFonts w:ascii="Times New Roman" w:hAnsi="Times New Roman" w:cs="Times New Roman"/>
        </w:rPr>
        <w:t xml:space="preserve"> and GILT</w:t>
      </w:r>
      <w:r w:rsidR="008D7138">
        <w:rPr>
          <w:rFonts w:ascii="Times New Roman" w:hAnsi="Times New Roman" w:cs="Times New Roman"/>
        </w:rPr>
        <w:t>I are the same</w:t>
      </w:r>
      <w:r w:rsidR="00806F12">
        <w:rPr>
          <w:rFonts w:ascii="Times New Roman" w:hAnsi="Times New Roman" w:cs="Times New Roman"/>
        </w:rPr>
        <w:t xml:space="preserve">. </w:t>
      </w:r>
    </w:p>
    <w:p w:rsidR="00806F12" w:rsidP="00581FC4" w:rsidRDefault="00806F12" w14:paraId="768B8B38" w14:textId="77777777">
      <w:pPr>
        <w:spacing w:line="276" w:lineRule="auto"/>
        <w:jc w:val="both"/>
        <w:rPr>
          <w:rFonts w:ascii="Times New Roman" w:hAnsi="Times New Roman" w:cs="Times New Roman"/>
        </w:rPr>
      </w:pPr>
    </w:p>
    <w:p w:rsidR="00806F12" w:rsidP="00581FC4" w:rsidRDefault="00AC11AF" w14:paraId="6B22584C" w14:textId="1BB2ADCB">
      <w:pPr>
        <w:spacing w:line="276" w:lineRule="auto"/>
        <w:jc w:val="both"/>
        <w:rPr>
          <w:rFonts w:ascii="Times New Roman" w:hAnsi="Times New Roman" w:cs="Times New Roman"/>
        </w:rPr>
      </w:pPr>
      <w:r>
        <w:rPr>
          <w:rFonts w:ascii="Times New Roman" w:hAnsi="Times New Roman" w:cs="Times New Roman"/>
        </w:rPr>
        <w:tab/>
        <w:t>Example 1:  US Parent</w:t>
      </w:r>
      <w:r w:rsidR="00EC3FD5">
        <w:rPr>
          <w:rFonts w:ascii="Times New Roman" w:hAnsi="Times New Roman" w:cs="Times New Roman"/>
        </w:rPr>
        <w:t xml:space="preserve"> has three CFCs</w:t>
      </w:r>
      <w:r w:rsidR="0098652E">
        <w:rPr>
          <w:rFonts w:ascii="Times New Roman" w:hAnsi="Times New Roman" w:cs="Times New Roman"/>
        </w:rPr>
        <w:t xml:space="preserve">.  </w:t>
      </w:r>
      <w:r w:rsidR="00F86B57">
        <w:rPr>
          <w:rFonts w:ascii="Times New Roman" w:hAnsi="Times New Roman" w:cs="Times New Roman"/>
        </w:rPr>
        <w:t>CFC</w:t>
      </w:r>
      <w:r w:rsidR="00993183">
        <w:rPr>
          <w:rFonts w:ascii="Times New Roman" w:hAnsi="Times New Roman" w:cs="Times New Roman"/>
        </w:rPr>
        <w:t xml:space="preserve"> A, operating in </w:t>
      </w:r>
      <w:r w:rsidR="009C2EB8">
        <w:rPr>
          <w:rFonts w:ascii="Times New Roman" w:hAnsi="Times New Roman" w:cs="Times New Roman"/>
        </w:rPr>
        <w:t>Country A</w:t>
      </w:r>
      <w:r w:rsidR="0073529E">
        <w:rPr>
          <w:rFonts w:ascii="Times New Roman" w:hAnsi="Times New Roman" w:cs="Times New Roman"/>
        </w:rPr>
        <w:t>,</w:t>
      </w:r>
      <w:r w:rsidR="009C2EB8">
        <w:rPr>
          <w:rFonts w:ascii="Times New Roman" w:hAnsi="Times New Roman" w:cs="Times New Roman"/>
        </w:rPr>
        <w:t xml:space="preserve"> earns 100 of income which is taxed at a 25% rate</w:t>
      </w:r>
      <w:r w:rsidR="00F86B57">
        <w:rPr>
          <w:rFonts w:ascii="Times New Roman" w:hAnsi="Times New Roman" w:cs="Times New Roman"/>
        </w:rPr>
        <w:t>.  Country A has implemented Pillar 2 and CFC A is therefore a UTPR taxpayer.</w:t>
      </w:r>
      <w:r w:rsidR="00675E41">
        <w:rPr>
          <w:rFonts w:ascii="Times New Roman" w:hAnsi="Times New Roman" w:cs="Times New Roman"/>
        </w:rPr>
        <w:t xml:space="preserve">  CFC B, operating in Country B, earns 100 of income which is </w:t>
      </w:r>
      <w:r w:rsidR="00143F3D">
        <w:rPr>
          <w:rFonts w:ascii="Times New Roman" w:hAnsi="Times New Roman" w:cs="Times New Roman"/>
        </w:rPr>
        <w:t xml:space="preserve">taxed by Country B at 15% under a QDMTT.  Country B has </w:t>
      </w:r>
      <w:r w:rsidR="005525FF">
        <w:rPr>
          <w:rFonts w:ascii="Times New Roman" w:hAnsi="Times New Roman" w:cs="Times New Roman"/>
        </w:rPr>
        <w:t>implemented</w:t>
      </w:r>
      <w:r w:rsidR="00143F3D">
        <w:rPr>
          <w:rFonts w:ascii="Times New Roman" w:hAnsi="Times New Roman" w:cs="Times New Roman"/>
        </w:rPr>
        <w:t xml:space="preserve"> Pillar 2 and </w:t>
      </w:r>
      <w:r w:rsidR="00393217">
        <w:rPr>
          <w:rFonts w:ascii="Times New Roman" w:hAnsi="Times New Roman" w:cs="Times New Roman"/>
        </w:rPr>
        <w:t>CFC B is therefore a UTPR taxpayer.  CFC C, operating in Country C, earns 100</w:t>
      </w:r>
      <w:r w:rsidR="00583751">
        <w:rPr>
          <w:rFonts w:ascii="Times New Roman" w:hAnsi="Times New Roman" w:cs="Times New Roman"/>
        </w:rPr>
        <w:t>, which is taxed by Country C at a 0%</w:t>
      </w:r>
      <w:r w:rsidR="000A63C2">
        <w:rPr>
          <w:rFonts w:ascii="Times New Roman" w:hAnsi="Times New Roman" w:cs="Times New Roman"/>
        </w:rPr>
        <w:t xml:space="preserve"> rate.  Country C has not implemented Pillar 2nd </w:t>
      </w:r>
      <w:r w:rsidR="00BC484A">
        <w:rPr>
          <w:rFonts w:ascii="Times New Roman" w:hAnsi="Times New Roman" w:cs="Times New Roman"/>
        </w:rPr>
        <w:t xml:space="preserve">and </w:t>
      </w:r>
      <w:r w:rsidR="000A63C2">
        <w:rPr>
          <w:rFonts w:ascii="Times New Roman" w:hAnsi="Times New Roman" w:cs="Times New Roman"/>
        </w:rPr>
        <w:t>CFC C is therefore not a UTPR Taxpayer.</w:t>
      </w:r>
    </w:p>
    <w:p w:rsidR="001A3999" w:rsidP="00581FC4" w:rsidRDefault="001A3999" w14:paraId="73640ED4" w14:textId="77777777">
      <w:pPr>
        <w:spacing w:line="276" w:lineRule="auto"/>
        <w:jc w:val="both"/>
        <w:rPr>
          <w:rFonts w:ascii="Times New Roman" w:hAnsi="Times New Roman" w:cs="Times New Roman"/>
        </w:rPr>
      </w:pPr>
    </w:p>
    <w:p w:rsidR="00EC6C87" w:rsidP="00204088" w:rsidRDefault="001A3999" w14:paraId="27278337" w14:textId="5668C0C5">
      <w:pPr>
        <w:spacing w:line="276" w:lineRule="auto"/>
        <w:jc w:val="both"/>
        <w:rPr>
          <w:rFonts w:ascii="Times New Roman" w:hAnsi="Times New Roman" w:cs="Times New Roman"/>
        </w:rPr>
      </w:pPr>
      <w:r>
        <w:rPr>
          <w:rFonts w:ascii="Times New Roman" w:hAnsi="Times New Roman" w:cs="Times New Roman"/>
        </w:rPr>
        <w:lastRenderedPageBreak/>
        <w:tab/>
      </w:r>
      <w:r w:rsidR="00775D48">
        <w:rPr>
          <w:rFonts w:ascii="Times New Roman" w:hAnsi="Times New Roman" w:cs="Times New Roman"/>
        </w:rPr>
        <w:t>Under the first step of the ordering rules</w:t>
      </w:r>
      <w:r w:rsidR="00B25E4B">
        <w:rPr>
          <w:rFonts w:ascii="Times New Roman" w:hAnsi="Times New Roman" w:cs="Times New Roman"/>
        </w:rPr>
        <w:t xml:space="preserve">, the amount of tax imposed by the local operating </w:t>
      </w:r>
      <w:r w:rsidR="006F1C38">
        <w:rPr>
          <w:rFonts w:ascii="Times New Roman" w:hAnsi="Times New Roman" w:cs="Times New Roman"/>
        </w:rPr>
        <w:t>jurisdictions</w:t>
      </w:r>
      <w:r w:rsidR="00B25E4B">
        <w:rPr>
          <w:rFonts w:ascii="Times New Roman" w:hAnsi="Times New Roman" w:cs="Times New Roman"/>
        </w:rPr>
        <w:t xml:space="preserve"> is calculated</w:t>
      </w:r>
      <w:r w:rsidR="007B412F">
        <w:rPr>
          <w:rFonts w:ascii="Times New Roman" w:hAnsi="Times New Roman" w:cs="Times New Roman"/>
        </w:rPr>
        <w:t xml:space="preserve">: 25 </w:t>
      </w:r>
      <w:r w:rsidR="007140F3">
        <w:rPr>
          <w:rFonts w:ascii="Times New Roman" w:hAnsi="Times New Roman" w:cs="Times New Roman"/>
        </w:rPr>
        <w:t>i</w:t>
      </w:r>
      <w:r w:rsidR="00AE1998">
        <w:rPr>
          <w:rFonts w:ascii="Times New Roman" w:hAnsi="Times New Roman" w:cs="Times New Roman"/>
        </w:rPr>
        <w:t>n</w:t>
      </w:r>
      <w:r w:rsidR="007B412F">
        <w:rPr>
          <w:rFonts w:ascii="Times New Roman" w:hAnsi="Times New Roman" w:cs="Times New Roman"/>
        </w:rPr>
        <w:t xml:space="preserve"> A, 15 </w:t>
      </w:r>
      <w:r w:rsidR="007140F3">
        <w:rPr>
          <w:rFonts w:ascii="Times New Roman" w:hAnsi="Times New Roman" w:cs="Times New Roman"/>
        </w:rPr>
        <w:t>i</w:t>
      </w:r>
      <w:r w:rsidR="00AE1998">
        <w:rPr>
          <w:rFonts w:ascii="Times New Roman" w:hAnsi="Times New Roman" w:cs="Times New Roman"/>
        </w:rPr>
        <w:t>n</w:t>
      </w:r>
      <w:r w:rsidR="007B412F">
        <w:rPr>
          <w:rFonts w:ascii="Times New Roman" w:hAnsi="Times New Roman" w:cs="Times New Roman"/>
        </w:rPr>
        <w:t xml:space="preserve"> B and 0 </w:t>
      </w:r>
      <w:r w:rsidR="007140F3">
        <w:rPr>
          <w:rFonts w:ascii="Times New Roman" w:hAnsi="Times New Roman" w:cs="Times New Roman"/>
        </w:rPr>
        <w:t>i</w:t>
      </w:r>
      <w:r w:rsidR="00AE1998">
        <w:rPr>
          <w:rFonts w:ascii="Times New Roman" w:hAnsi="Times New Roman" w:cs="Times New Roman"/>
        </w:rPr>
        <w:t>n</w:t>
      </w:r>
      <w:r w:rsidR="007B412F">
        <w:rPr>
          <w:rFonts w:ascii="Times New Roman" w:hAnsi="Times New Roman" w:cs="Times New Roman"/>
        </w:rPr>
        <w:t xml:space="preserve"> C.</w:t>
      </w:r>
      <w:r w:rsidR="006A3358">
        <w:rPr>
          <w:rFonts w:ascii="Times New Roman" w:hAnsi="Times New Roman" w:cs="Times New Roman"/>
        </w:rPr>
        <w:t xml:space="preserve">  Next, USP's GILTI tax liability is calculated.  </w:t>
      </w:r>
      <w:r w:rsidR="00B85904">
        <w:rPr>
          <w:rFonts w:ascii="Times New Roman" w:hAnsi="Times New Roman" w:cs="Times New Roman"/>
        </w:rPr>
        <w:t xml:space="preserve">Given that there are no allocable domestic expenses in this example, </w:t>
      </w:r>
      <w:r w:rsidR="009C5F2D">
        <w:rPr>
          <w:rFonts w:ascii="Times New Roman" w:hAnsi="Times New Roman" w:cs="Times New Roman"/>
        </w:rPr>
        <w:t xml:space="preserve">USP's </w:t>
      </w:r>
      <w:r w:rsidR="00C72253">
        <w:rPr>
          <w:rFonts w:ascii="Times New Roman" w:hAnsi="Times New Roman" w:cs="Times New Roman"/>
        </w:rPr>
        <w:t>effective GILTI ETR will be 13.33%</w:t>
      </w:r>
      <w:r w:rsidR="00EE0B27">
        <w:rPr>
          <w:rFonts w:ascii="Times New Roman" w:hAnsi="Times New Roman" w:cs="Times New Roman"/>
        </w:rPr>
        <w:t>, (i.e., (25+</w:t>
      </w:r>
      <w:r w:rsidR="00781F99">
        <w:rPr>
          <w:rFonts w:ascii="Times New Roman" w:hAnsi="Times New Roman" w:cs="Times New Roman"/>
        </w:rPr>
        <w:t>15+0)/300)</w:t>
      </w:r>
      <w:r w:rsidR="001615CD">
        <w:rPr>
          <w:rFonts w:ascii="Times New Roman" w:hAnsi="Times New Roman" w:cs="Times New Roman"/>
        </w:rPr>
        <w:t>)</w:t>
      </w:r>
      <w:r w:rsidR="00152412">
        <w:rPr>
          <w:rFonts w:ascii="Times New Roman" w:hAnsi="Times New Roman" w:cs="Times New Roman"/>
        </w:rPr>
        <w:t>,</w:t>
      </w:r>
      <w:r w:rsidR="00D06E4F">
        <w:rPr>
          <w:rFonts w:ascii="Times New Roman" w:hAnsi="Times New Roman" w:cs="Times New Roman"/>
        </w:rPr>
        <w:t xml:space="preserve"> </w:t>
      </w:r>
      <w:r w:rsidR="00152412">
        <w:rPr>
          <w:rFonts w:ascii="Times New Roman" w:hAnsi="Times New Roman" w:cs="Times New Roman"/>
        </w:rPr>
        <w:t>which is more than 13.125%,</w:t>
      </w:r>
      <w:r w:rsidR="00D06E4F">
        <w:rPr>
          <w:rFonts w:ascii="Times New Roman" w:hAnsi="Times New Roman" w:cs="Times New Roman"/>
        </w:rPr>
        <w:t>with the result that USP is in an excess credit position.</w:t>
      </w:r>
      <w:r w:rsidR="00B81512">
        <w:rPr>
          <w:rStyle w:val="FootnoteReference"/>
          <w:rFonts w:ascii="Times New Roman" w:hAnsi="Times New Roman" w:cs="Times New Roman"/>
        </w:rPr>
        <w:footnoteReference w:id="25"/>
      </w:r>
      <w:r w:rsidR="00D20561">
        <w:rPr>
          <w:rFonts w:ascii="Times New Roman" w:hAnsi="Times New Roman" w:cs="Times New Roman"/>
        </w:rPr>
        <w:t xml:space="preserve">  </w:t>
      </w:r>
      <w:r w:rsidR="001D3ECF">
        <w:rPr>
          <w:rFonts w:ascii="Times New Roman" w:hAnsi="Times New Roman" w:cs="Times New Roman"/>
        </w:rPr>
        <w:t xml:space="preserve">Because USP is in an excess credit position </w:t>
      </w:r>
      <w:r w:rsidR="006A64AB">
        <w:rPr>
          <w:rFonts w:ascii="Times New Roman" w:hAnsi="Times New Roman" w:cs="Times New Roman"/>
        </w:rPr>
        <w:t xml:space="preserve">and has suffered no tax as a result of allocation of domestic expenses against </w:t>
      </w:r>
      <w:r w:rsidR="00FF752E">
        <w:rPr>
          <w:rFonts w:ascii="Times New Roman" w:hAnsi="Times New Roman" w:cs="Times New Roman"/>
        </w:rPr>
        <w:t xml:space="preserve">the GILTI basket, the amount of Allocable Blended CFC Tax to be allocated down to CFCs under the </w:t>
      </w:r>
      <w:r w:rsidR="002B1E21">
        <w:rPr>
          <w:rFonts w:ascii="Times New Roman" w:hAnsi="Times New Roman" w:cs="Times New Roman"/>
        </w:rPr>
        <w:t xml:space="preserve">temporary administrative guidance is zero.  </w:t>
      </w:r>
      <w:r w:rsidR="003106D8">
        <w:rPr>
          <w:rFonts w:ascii="Times New Roman" w:hAnsi="Times New Roman" w:cs="Times New Roman"/>
        </w:rPr>
        <w:t>Therefore</w:t>
      </w:r>
      <w:r w:rsidR="001179F8">
        <w:rPr>
          <w:rFonts w:ascii="Times New Roman" w:hAnsi="Times New Roman" w:cs="Times New Roman"/>
        </w:rPr>
        <w:t>,</w:t>
      </w:r>
      <w:r w:rsidR="003106D8">
        <w:rPr>
          <w:rFonts w:ascii="Times New Roman" w:hAnsi="Times New Roman" w:cs="Times New Roman"/>
        </w:rPr>
        <w:t xml:space="preserve"> there is nothing to allocate down to CFC 3 in the third step.  </w:t>
      </w:r>
      <w:r w:rsidR="00371923">
        <w:rPr>
          <w:rFonts w:ascii="Times New Roman" w:hAnsi="Times New Roman" w:cs="Times New Roman"/>
        </w:rPr>
        <w:t xml:space="preserve">The fourth step is to apply the </w:t>
      </w:r>
      <w:proofErr w:type="spellStart"/>
      <w:r w:rsidR="00371923">
        <w:rPr>
          <w:rFonts w:ascii="Times New Roman" w:hAnsi="Times New Roman" w:cs="Times New Roman"/>
        </w:rPr>
        <w:t>GloBE</w:t>
      </w:r>
      <w:proofErr w:type="spellEnd"/>
      <w:r w:rsidR="00371923">
        <w:rPr>
          <w:rFonts w:ascii="Times New Roman" w:hAnsi="Times New Roman" w:cs="Times New Roman"/>
        </w:rPr>
        <w:t xml:space="preserve"> rules to </w:t>
      </w:r>
      <w:r w:rsidR="00CC49B5">
        <w:rPr>
          <w:rFonts w:ascii="Times New Roman" w:hAnsi="Times New Roman" w:cs="Times New Roman"/>
        </w:rPr>
        <w:t xml:space="preserve">the CFCs.  There is no top-up amount with respect to CFC A or CFC </w:t>
      </w:r>
      <w:r w:rsidR="001179F8">
        <w:rPr>
          <w:rFonts w:ascii="Times New Roman" w:hAnsi="Times New Roman" w:cs="Times New Roman"/>
        </w:rPr>
        <w:t>B because</w:t>
      </w:r>
      <w:r w:rsidR="00E523E9">
        <w:rPr>
          <w:rFonts w:ascii="Times New Roman" w:hAnsi="Times New Roman" w:cs="Times New Roman"/>
        </w:rPr>
        <w:t xml:space="preserve"> each is taxed locally at a 15% or greater rate.</w:t>
      </w:r>
      <w:r w:rsidR="0072186C">
        <w:rPr>
          <w:rFonts w:ascii="Times New Roman" w:hAnsi="Times New Roman" w:cs="Times New Roman"/>
        </w:rPr>
        <w:t xml:space="preserve">  There is a top-up amount with respect to CFC C of 15</w:t>
      </w:r>
      <w:r w:rsidR="001A0A8F">
        <w:rPr>
          <w:rFonts w:ascii="Times New Roman" w:hAnsi="Times New Roman" w:cs="Times New Roman"/>
        </w:rPr>
        <w:t xml:space="preserve">.  </w:t>
      </w:r>
      <w:r w:rsidR="00C02599">
        <w:rPr>
          <w:rFonts w:ascii="Times New Roman" w:hAnsi="Times New Roman" w:cs="Times New Roman"/>
        </w:rPr>
        <w:t xml:space="preserve">Because both CFC A and CFC B are UTPR Taxpayers, </w:t>
      </w:r>
      <w:r w:rsidR="00615CDA">
        <w:rPr>
          <w:rFonts w:ascii="Times New Roman" w:hAnsi="Times New Roman" w:cs="Times New Roman"/>
        </w:rPr>
        <w:t>t</w:t>
      </w:r>
      <w:r w:rsidR="00C02599">
        <w:rPr>
          <w:rFonts w:ascii="Times New Roman" w:hAnsi="Times New Roman" w:cs="Times New Roman"/>
        </w:rPr>
        <w:t>his top-up amount will be a</w:t>
      </w:r>
      <w:r w:rsidR="00615CDA">
        <w:rPr>
          <w:rFonts w:ascii="Times New Roman" w:hAnsi="Times New Roman" w:cs="Times New Roman"/>
        </w:rPr>
        <w:t>llocated between them</w:t>
      </w:r>
      <w:r w:rsidR="00EE21E8">
        <w:rPr>
          <w:rFonts w:ascii="Times New Roman" w:hAnsi="Times New Roman" w:cs="Times New Roman"/>
        </w:rPr>
        <w:t xml:space="preserve"> and </w:t>
      </w:r>
      <w:r w:rsidR="00AC4461">
        <w:rPr>
          <w:rFonts w:ascii="Times New Roman" w:hAnsi="Times New Roman" w:cs="Times New Roman"/>
        </w:rPr>
        <w:t xml:space="preserve">taxed to them </w:t>
      </w:r>
      <w:r w:rsidR="00EE21E8">
        <w:rPr>
          <w:rFonts w:ascii="Times New Roman" w:hAnsi="Times New Roman" w:cs="Times New Roman"/>
        </w:rPr>
        <w:t xml:space="preserve">in proportion to their relative </w:t>
      </w:r>
      <w:r w:rsidR="00396E57">
        <w:rPr>
          <w:rFonts w:ascii="Times New Roman" w:hAnsi="Times New Roman" w:cs="Times New Roman"/>
        </w:rPr>
        <w:t>number of employees and values of tangible assets.</w:t>
      </w:r>
      <w:r w:rsidR="002E6E6F">
        <w:rPr>
          <w:rFonts w:ascii="Times New Roman" w:hAnsi="Times New Roman" w:cs="Times New Roman"/>
        </w:rPr>
        <w:t xml:space="preserve">  The overall result is that </w:t>
      </w:r>
      <w:r w:rsidR="00DC6C03">
        <w:rPr>
          <w:rFonts w:ascii="Times New Roman" w:hAnsi="Times New Roman" w:cs="Times New Roman"/>
        </w:rPr>
        <w:t xml:space="preserve">the USP group will pay zero </w:t>
      </w:r>
      <w:r w:rsidR="003B4463">
        <w:rPr>
          <w:rFonts w:ascii="Times New Roman" w:hAnsi="Times New Roman" w:cs="Times New Roman"/>
        </w:rPr>
        <w:t>tax under the GILTI regime</w:t>
      </w:r>
      <w:r w:rsidR="0090295A">
        <w:rPr>
          <w:rFonts w:ascii="Times New Roman" w:hAnsi="Times New Roman" w:cs="Times New Roman"/>
        </w:rPr>
        <w:t>,</w:t>
      </w:r>
      <w:r w:rsidR="00B56A3C">
        <w:rPr>
          <w:rFonts w:ascii="Times New Roman" w:hAnsi="Times New Roman" w:cs="Times New Roman"/>
        </w:rPr>
        <w:t xml:space="preserve"> and with respect to the income of each CFC</w:t>
      </w:r>
      <w:r w:rsidR="0090295A">
        <w:rPr>
          <w:rFonts w:ascii="Times New Roman" w:hAnsi="Times New Roman" w:cs="Times New Roman"/>
        </w:rPr>
        <w:t>,</w:t>
      </w:r>
      <w:r w:rsidR="00B56A3C">
        <w:rPr>
          <w:rFonts w:ascii="Times New Roman" w:hAnsi="Times New Roman" w:cs="Times New Roman"/>
        </w:rPr>
        <w:t xml:space="preserve"> </w:t>
      </w:r>
      <w:r w:rsidR="00537BC8">
        <w:rPr>
          <w:rFonts w:ascii="Times New Roman" w:hAnsi="Times New Roman" w:cs="Times New Roman"/>
        </w:rPr>
        <w:t xml:space="preserve">it will bear </w:t>
      </w:r>
      <w:r w:rsidR="00B56A3C">
        <w:rPr>
          <w:rFonts w:ascii="Times New Roman" w:hAnsi="Times New Roman" w:cs="Times New Roman"/>
        </w:rPr>
        <w:t xml:space="preserve">the higher of 15% or the </w:t>
      </w:r>
      <w:r w:rsidR="00602A70">
        <w:rPr>
          <w:rFonts w:ascii="Times New Roman" w:hAnsi="Times New Roman" w:cs="Times New Roman"/>
        </w:rPr>
        <w:t xml:space="preserve">tax rate in the CFC's jurisdiction of residence, for a total of </w:t>
      </w:r>
      <w:r w:rsidR="00C723E2">
        <w:rPr>
          <w:rFonts w:ascii="Times New Roman" w:hAnsi="Times New Roman" w:cs="Times New Roman"/>
        </w:rPr>
        <w:t>55 (i.e., 0+25+15+15).</w:t>
      </w:r>
    </w:p>
    <w:p w:rsidR="00204088" w:rsidP="00204088" w:rsidRDefault="00204088" w14:paraId="30B9748B" w14:textId="77777777">
      <w:pPr>
        <w:spacing w:line="276" w:lineRule="auto"/>
        <w:jc w:val="both"/>
        <w:rPr>
          <w:rFonts w:ascii="Times New Roman" w:hAnsi="Times New Roman" w:cs="Times New Roman"/>
        </w:rPr>
      </w:pPr>
    </w:p>
    <w:p w:rsidR="00204088" w:rsidP="00204088" w:rsidRDefault="00204088" w14:paraId="2AC6A8D1" w14:textId="77777777">
      <w:pPr>
        <w:spacing w:line="276" w:lineRule="auto"/>
        <w:jc w:val="both"/>
        <w:rPr>
          <w:rFonts w:ascii="Times New Roman" w:hAnsi="Times New Roman" w:cs="Times New Roman"/>
        </w:rPr>
      </w:pPr>
    </w:p>
    <w:p w:rsidR="00204088" w:rsidP="00204088" w:rsidRDefault="00204088" w14:paraId="1F690596" w14:textId="77777777">
      <w:pPr>
        <w:spacing w:line="276" w:lineRule="auto"/>
        <w:jc w:val="both"/>
        <w:rPr>
          <w:rFonts w:ascii="Times New Roman" w:hAnsi="Times New Roman" w:cs="Times New Roman"/>
        </w:rPr>
      </w:pPr>
    </w:p>
    <w:p w:rsidR="00204088" w:rsidP="00204088" w:rsidRDefault="00204088" w14:paraId="1EF528F0" w14:textId="77777777">
      <w:pPr>
        <w:spacing w:line="276" w:lineRule="auto"/>
        <w:jc w:val="both"/>
        <w:rPr>
          <w:rFonts w:ascii="Times New Roman" w:hAnsi="Times New Roman" w:cs="Times New Roman"/>
        </w:rPr>
      </w:pPr>
    </w:p>
    <w:p w:rsidR="00204088" w:rsidP="00204088" w:rsidRDefault="00204088" w14:paraId="5C2B1D60" w14:textId="77777777">
      <w:pPr>
        <w:spacing w:line="276" w:lineRule="auto"/>
        <w:jc w:val="both"/>
        <w:rPr>
          <w:rFonts w:ascii="Times New Roman" w:hAnsi="Times New Roman" w:cs="Times New Roman"/>
        </w:rPr>
      </w:pPr>
    </w:p>
    <w:p w:rsidR="00204088" w:rsidP="00204088" w:rsidRDefault="00204088" w14:paraId="54434EA2" w14:textId="77777777">
      <w:pPr>
        <w:spacing w:line="276" w:lineRule="auto"/>
        <w:jc w:val="both"/>
        <w:rPr>
          <w:rFonts w:ascii="Times New Roman" w:hAnsi="Times New Roman" w:cs="Times New Roman"/>
        </w:rPr>
      </w:pPr>
    </w:p>
    <w:p w:rsidR="00204088" w:rsidP="00204088" w:rsidRDefault="00204088" w14:paraId="090850FD" w14:textId="77777777">
      <w:pPr>
        <w:spacing w:line="276" w:lineRule="auto"/>
        <w:jc w:val="both"/>
        <w:rPr>
          <w:rFonts w:ascii="Times New Roman" w:hAnsi="Times New Roman" w:cs="Times New Roman"/>
        </w:rPr>
      </w:pPr>
    </w:p>
    <w:p w:rsidR="00204088" w:rsidP="00204088" w:rsidRDefault="00204088" w14:paraId="6BEA6F0C" w14:textId="77777777">
      <w:pPr>
        <w:spacing w:line="276" w:lineRule="auto"/>
        <w:jc w:val="both"/>
        <w:rPr>
          <w:rFonts w:ascii="Times New Roman" w:hAnsi="Times New Roman" w:cs="Times New Roman"/>
        </w:rPr>
      </w:pPr>
    </w:p>
    <w:p w:rsidR="00204088" w:rsidP="00204088" w:rsidRDefault="00204088" w14:paraId="3E3C922F" w14:textId="77777777">
      <w:pPr>
        <w:spacing w:line="276" w:lineRule="auto"/>
        <w:jc w:val="both"/>
        <w:rPr>
          <w:rFonts w:ascii="Times New Roman" w:hAnsi="Times New Roman" w:cs="Times New Roman"/>
        </w:rPr>
      </w:pPr>
    </w:p>
    <w:p w:rsidR="00204088" w:rsidP="00204088" w:rsidRDefault="00204088" w14:paraId="6A8022D2" w14:textId="77777777">
      <w:pPr>
        <w:spacing w:line="276" w:lineRule="auto"/>
        <w:jc w:val="both"/>
        <w:rPr>
          <w:rFonts w:ascii="Times New Roman" w:hAnsi="Times New Roman" w:cs="Times New Roman"/>
        </w:rPr>
      </w:pPr>
    </w:p>
    <w:p w:rsidR="00204088" w:rsidP="00204088" w:rsidRDefault="00204088" w14:paraId="28D7A871" w14:textId="77777777">
      <w:pPr>
        <w:spacing w:line="276" w:lineRule="auto"/>
        <w:jc w:val="both"/>
        <w:rPr>
          <w:rFonts w:ascii="Times New Roman" w:hAnsi="Times New Roman" w:cs="Times New Roman"/>
        </w:rPr>
      </w:pPr>
    </w:p>
    <w:p w:rsidR="00204088" w:rsidP="00204088" w:rsidRDefault="00204088" w14:paraId="7BFB26D3" w14:textId="77777777">
      <w:pPr>
        <w:spacing w:line="276" w:lineRule="auto"/>
        <w:jc w:val="both"/>
        <w:rPr>
          <w:rFonts w:ascii="Times New Roman" w:hAnsi="Times New Roman" w:cs="Times New Roman"/>
        </w:rPr>
      </w:pPr>
    </w:p>
    <w:p w:rsidR="00204088" w:rsidP="00204088" w:rsidRDefault="00204088" w14:paraId="33DA048D" w14:textId="77777777">
      <w:pPr>
        <w:spacing w:line="276" w:lineRule="auto"/>
        <w:jc w:val="both"/>
        <w:rPr>
          <w:rFonts w:ascii="Times New Roman" w:hAnsi="Times New Roman" w:cs="Times New Roman"/>
        </w:rPr>
      </w:pPr>
    </w:p>
    <w:p w:rsidR="00204088" w:rsidP="00204088" w:rsidRDefault="00204088" w14:paraId="296B833E" w14:textId="77777777">
      <w:pPr>
        <w:spacing w:line="276" w:lineRule="auto"/>
        <w:jc w:val="both"/>
        <w:rPr>
          <w:rFonts w:ascii="Times New Roman" w:hAnsi="Times New Roman" w:cs="Times New Roman"/>
        </w:rPr>
      </w:pPr>
    </w:p>
    <w:p w:rsidR="00204088" w:rsidP="00204088" w:rsidRDefault="00204088" w14:paraId="5D767244" w14:textId="77777777">
      <w:pPr>
        <w:spacing w:line="276" w:lineRule="auto"/>
        <w:jc w:val="both"/>
        <w:rPr>
          <w:rFonts w:ascii="Times New Roman" w:hAnsi="Times New Roman" w:cs="Times New Roman"/>
        </w:rPr>
      </w:pPr>
    </w:p>
    <w:p w:rsidR="00204088" w:rsidP="00204088" w:rsidRDefault="00204088" w14:paraId="42FA2994" w14:textId="77777777">
      <w:pPr>
        <w:spacing w:line="276" w:lineRule="auto"/>
        <w:jc w:val="both"/>
        <w:rPr>
          <w:rFonts w:ascii="Times New Roman" w:hAnsi="Times New Roman" w:cs="Times New Roman"/>
        </w:rPr>
      </w:pPr>
    </w:p>
    <w:p w:rsidR="00204088" w:rsidP="00204088" w:rsidRDefault="00204088" w14:paraId="071E0D6A" w14:textId="77777777">
      <w:pPr>
        <w:spacing w:line="276" w:lineRule="auto"/>
        <w:jc w:val="both"/>
        <w:rPr>
          <w:rFonts w:ascii="Times New Roman" w:hAnsi="Times New Roman" w:cs="Times New Roman"/>
        </w:rPr>
      </w:pPr>
    </w:p>
    <w:p w:rsidR="00204088" w:rsidP="00204088" w:rsidRDefault="00204088" w14:paraId="2EC3CA1D" w14:textId="77777777">
      <w:pPr>
        <w:spacing w:line="276" w:lineRule="auto"/>
        <w:jc w:val="both"/>
        <w:rPr>
          <w:rFonts w:ascii="Times New Roman" w:hAnsi="Times New Roman" w:cs="Times New Roman"/>
        </w:rPr>
      </w:pPr>
    </w:p>
    <w:p w:rsidR="00204088" w:rsidP="00204088" w:rsidRDefault="00204088" w14:paraId="74B0DA6D" w14:textId="77777777">
      <w:pPr>
        <w:spacing w:line="276" w:lineRule="auto"/>
        <w:jc w:val="both"/>
        <w:rPr>
          <w:rFonts w:ascii="Times New Roman" w:hAnsi="Times New Roman" w:cs="Times New Roman"/>
        </w:rPr>
      </w:pPr>
    </w:p>
    <w:p w:rsidR="00204088" w:rsidP="00204088" w:rsidRDefault="00204088" w14:paraId="26020C6D" w14:textId="77777777">
      <w:pPr>
        <w:spacing w:line="276" w:lineRule="auto"/>
        <w:jc w:val="both"/>
        <w:rPr>
          <w:rFonts w:ascii="Times New Roman" w:hAnsi="Times New Roman" w:cs="Times New Roman"/>
        </w:rPr>
      </w:pPr>
    </w:p>
    <w:p w:rsidR="00204088" w:rsidP="00204088" w:rsidRDefault="00204088" w14:paraId="1762C249" w14:textId="77777777">
      <w:pPr>
        <w:spacing w:line="276" w:lineRule="auto"/>
        <w:jc w:val="both"/>
        <w:rPr>
          <w:rFonts w:ascii="Times New Roman" w:hAnsi="Times New Roman" w:cs="Times New Roman"/>
        </w:rPr>
      </w:pPr>
    </w:p>
    <w:p w:rsidRPr="00A505C2" w:rsidR="008D1542" w:rsidP="00A505C2" w:rsidRDefault="008D1542" w14:paraId="798DABDB" w14:textId="0C19D90A">
      <w:pPr>
        <w:spacing w:line="276" w:lineRule="auto"/>
        <w:rPr>
          <w:rFonts w:ascii="Times New Roman" w:hAnsi="Times New Roman" w:cs="Times New Roman"/>
        </w:rPr>
      </w:pPr>
    </w:p>
    <w:p w:rsidR="00F22F2F" w:rsidP="00B15A27" w:rsidRDefault="00CC661C" w14:paraId="35BE486B" w14:textId="0FDBCB3D">
      <w:pPr>
        <w:spacing w:line="276" w:lineRule="auto"/>
        <w:rPr>
          <w:rFonts w:ascii="Times New Roman" w:hAnsi="Times New Roman" w:cs="Times New Roman"/>
        </w:rPr>
      </w:pPr>
      <w:r>
        <w:rPr>
          <w:rFonts w:ascii="Times New Roman" w:hAnsi="Times New Roman" w:cs="Times New Roman"/>
        </w:rPr>
        <w:lastRenderedPageBreak/>
        <w:t>Example 1:</w:t>
      </w:r>
    </w:p>
    <w:p w:rsidR="004B6B01" w:rsidP="00B15A27" w:rsidRDefault="006C2310" w14:paraId="2A9DAD4C" w14:textId="1010A0E7">
      <w:pPr>
        <w:spacing w:line="276" w:lineRule="auto"/>
        <w:rPr>
          <w:rFonts w:ascii="Times New Roman" w:hAnsi="Times New Roman" w:cs="Times New Roman"/>
        </w:rPr>
      </w:pPr>
      <w:r w:rsidRPr="006C2310">
        <w:rPr>
          <w:rFonts w:ascii="Times New Roman" w:hAnsi="Times New Roman" w:cs="Times New Roman"/>
          <w:noProof/>
        </w:rPr>
        <mc:AlternateContent>
          <mc:Choice Requires="wps">
            <w:drawing>
              <wp:anchor distT="0" distB="0" distL="114300" distR="114300" simplePos="0" relativeHeight="251659264" behindDoc="0" locked="0" layoutInCell="1" allowOverlap="1" wp14:editId="472942B7" wp14:anchorId="2D5442DB">
                <wp:simplePos x="0" y="0"/>
                <wp:positionH relativeFrom="column">
                  <wp:posOffset>2430780</wp:posOffset>
                </wp:positionH>
                <wp:positionV relativeFrom="paragraph">
                  <wp:posOffset>-635</wp:posOffset>
                </wp:positionV>
                <wp:extent cx="567559" cy="462747"/>
                <wp:effectExtent l="0" t="0" r="17145" b="7620"/>
                <wp:wrapNone/>
                <wp:docPr id="67" name="Rectangle 66" descr="" title="">
                  <a:extLst xmlns:a="http://schemas.openxmlformats.org/drawingml/2006/main">
                    <a:ext uri="{FF2B5EF4-FFF2-40B4-BE49-F238E27FC236}">
                      <a16:creationId xmlns:a16="http://schemas.microsoft.com/office/drawing/2014/main" id="{F27D1B48-897D-F760-7427-8F5132E9DC8D}"/>
                    </a:ext>
                  </a:extLst>
                </wp:docPr>
                <wp:cNvGraphicFramePr/>
                <a:graphic xmlns:a="http://schemas.openxmlformats.org/drawingml/2006/main">
                  <a:graphicData uri="http://schemas.microsoft.com/office/word/2010/wordprocessingShape">
                    <wps:wsp>
                      <wps:cNvSpPr/>
                      <wps:spPr>
                        <a:xfrm>
                          <a:off x="0" y="0"/>
                          <a:ext cx="567559" cy="462747"/>
                        </a:xfrm>
                        <a:prstGeom prst="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rsidR="006C2310" w:rsidP="006C2310" w:rsidRDefault="006C2310" w14:paraId="7460067D" w14:textId="77777777">
                            <w:pPr>
                              <w:rPr>
                                <w:rFonts w:hAnsi="Calibri"/>
                                <w:color w:val="FFFFFF" w:themeColor="light1"/>
                                <w:kern w:val="24"/>
                                <w:sz w:val="36"/>
                                <w:szCs w:val="36"/>
                              </w:rPr>
                            </w:pPr>
                            <w:r>
                              <w:rPr>
                                <w:rFonts w:hAnsi="Calibri"/>
                                <w:color w:val="FFFFFF" w:themeColor="light1"/>
                                <w:kern w:val="24"/>
                                <w:sz w:val="36"/>
                                <w:szCs w:val="36"/>
                              </w:rPr>
                              <w:t>USP</w:t>
                            </w:r>
                          </w:p>
                        </w:txbxContent>
                      </wps:txbx>
                      <wps:bodyPr rtlCol="0" anchor="ctr"/>
                    </wps:wsp>
                  </a:graphicData>
                </a:graphic>
              </wp:anchor>
            </w:drawing>
          </mc:Choice>
          <mc:Fallback>
            <w:pict>
              <v:rect id="Rectangle 66" style="position:absolute;margin-left:191.4pt;margin-top:-.05pt;width:44.7pt;height:36.45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472c4 [3204]" strokecolor="#09101d [484]" strokeweigh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" w14:anchorId="2D5442DB">
                <v:textbox>
                  <w:txbxContent>
                    <w:p w:rsidR="006C2310" w:rsidP="006C2310" w:rsidRDefault="006C2310" w14:paraId="7460067D" w14:textId="77777777">
                      <w:pPr>
                        <w:rPr>
                          <w:rFonts w:hAnsi="Calibri"/>
                          <w:color w:val="FFFFFF" w:themeColor="light1"/>
                          <w:kern w:val="24"/>
                          <w:sz w:val="36"/>
                          <w:szCs w:val="36"/>
                        </w:rPr>
                      </w:pPr>
                      <w:r>
                        <w:rPr>
                          <w:rFonts w:hAnsi="Calibri"/>
                          <w:color w:val="FFFFFF" w:themeColor="light1"/>
                          <w:kern w:val="24"/>
                          <w:sz w:val="36"/>
                          <w:szCs w:val="36"/>
                        </w:rPr>
                        <w:t>USP</w:t>
                      </w:r>
                    </w:p>
                  </w:txbxContent>
                </v:textbox>
              </v:rect>
            </w:pict>
          </mc:Fallback>
        </mc:AlternateContent>
      </w:r>
      <w:r w:rsidRPr="006C2310">
        <w:rPr>
          <w:rFonts w:ascii="Times New Roman" w:hAnsi="Times New Roman" w:cs="Times New Roman"/>
          <w:noProof/>
        </w:rPr>
        <mc:AlternateContent>
          <mc:Choice Requires="wps">
            <w:drawing>
              <wp:anchor distT="0" distB="0" distL="114300" distR="114300" simplePos="0" relativeHeight="251660288" behindDoc="0" locked="0" layoutInCell="1" allowOverlap="1" wp14:editId="118443B3" wp14:anchorId="47793F75">
                <wp:simplePos x="0" y="0"/>
                <wp:positionH relativeFrom="column">
                  <wp:posOffset>1200785</wp:posOffset>
                </wp:positionH>
                <wp:positionV relativeFrom="paragraph">
                  <wp:posOffset>737870</wp:posOffset>
                </wp:positionV>
                <wp:extent cx="809297" cy="1135117"/>
                <wp:effectExtent l="0" t="0" r="16510" b="8255"/>
                <wp:wrapNone/>
                <wp:docPr id="68" name="Rectangle 67" descr="" title="">
                  <a:extLst xmlns:a="http://schemas.openxmlformats.org/drawingml/2006/main">
                    <a:ext uri="{FF2B5EF4-FFF2-40B4-BE49-F238E27FC236}">
                      <a16:creationId xmlns:a16="http://schemas.microsoft.com/office/drawing/2014/main" id="{B30EA136-6240-6639-80A7-CC1A5D066122}"/>
                    </a:ext>
                  </a:extLst>
                </wp:docPr>
                <wp:cNvGraphicFramePr/>
                <a:graphic xmlns:a="http://schemas.openxmlformats.org/drawingml/2006/main">
                  <a:graphicData uri="http://schemas.microsoft.com/office/word/2010/wordprocessingShape">
                    <wps:wsp>
                      <wps:cNvSpPr/>
                      <wps:spPr>
                        <a:xfrm>
                          <a:off x="0" y="0"/>
                          <a:ext cx="809297" cy="1135117"/>
                        </a:xfrm>
                        <a:prstGeom prst="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rsidR="006C2310" w:rsidP="006C2310" w:rsidRDefault="006C2310" w14:paraId="22E5EDF6" w14:textId="77777777">
                            <w:pPr>
                              <w:jc w:val="center"/>
                              <w:rPr>
                                <w:rFonts w:hAnsi="Calibri"/>
                                <w:color w:val="FFFFFF" w:themeColor="light1"/>
                                <w:kern w:val="24"/>
                                <w:sz w:val="36"/>
                                <w:szCs w:val="36"/>
                              </w:rPr>
                            </w:pPr>
                            <w:r>
                              <w:rPr>
                                <w:rFonts w:hAnsi="Calibri"/>
                                <w:color w:val="FFFFFF" w:themeColor="light1"/>
                                <w:kern w:val="24"/>
                                <w:sz w:val="36"/>
                                <w:szCs w:val="36"/>
                              </w:rPr>
                              <w:t>A</w:t>
                            </w:r>
                          </w:p>
                          <w:p w:rsidR="006C2310" w:rsidP="006C2310" w:rsidRDefault="006C2310" w14:paraId="69E6B647" w14:textId="77777777">
                            <w:pPr>
                              <w:jc w:val="center"/>
                              <w:rPr>
                                <w:rFonts w:hAnsi="Calibri"/>
                                <w:color w:val="FFFFFF" w:themeColor="light1"/>
                                <w:kern w:val="24"/>
                                <w:sz w:val="28"/>
                                <w:szCs w:val="28"/>
                              </w:rPr>
                            </w:pPr>
                            <w:r>
                              <w:rPr>
                                <w:rFonts w:hAnsi="Calibri"/>
                                <w:color w:val="FFFFFF" w:themeColor="light1"/>
                                <w:kern w:val="24"/>
                                <w:sz w:val="28"/>
                                <w:szCs w:val="28"/>
                              </w:rPr>
                              <w:t>QDMTT</w:t>
                            </w:r>
                          </w:p>
                          <w:p w:rsidR="006C2310" w:rsidP="006C2310" w:rsidRDefault="006C2310" w14:paraId="52EBBFAC" w14:textId="77777777">
                            <w:pPr>
                              <w:jc w:val="center"/>
                              <w:rPr>
                                <w:rFonts w:hAnsi="Calibri"/>
                                <w:color w:val="FFFFFF" w:themeColor="light1"/>
                                <w:kern w:val="24"/>
                                <w:sz w:val="28"/>
                                <w:szCs w:val="28"/>
                              </w:rPr>
                            </w:pPr>
                            <w:r>
                              <w:rPr>
                                <w:rFonts w:hAnsi="Calibri"/>
                                <w:color w:val="FFFFFF" w:themeColor="light1"/>
                                <w:kern w:val="24"/>
                                <w:sz w:val="28"/>
                                <w:szCs w:val="28"/>
                              </w:rPr>
                              <w:t>UTPR TP</w:t>
                            </w:r>
                          </w:p>
                        </w:txbxContent>
                      </wps:txbx>
                      <wps:bodyPr rtlCol="0" anchor="ctr"/>
                    </wps:wsp>
                  </a:graphicData>
                </a:graphic>
              </wp:anchor>
            </w:drawing>
          </mc:Choice>
          <mc:Fallback>
            <w:pict>
              <v:rect id="Rectangle 67" style="position:absolute;margin-left:94.55pt;margin-top:58.1pt;width:63.7pt;height:89.4pt;z-index:251660288;visibility:visible;mso-wrap-style:square;mso-wrap-distance-left:9pt;mso-wrap-distance-top:0;mso-wrap-distance-right:9pt;mso-wrap-distance-bottom:0;mso-position-horizontal:absolute;mso-position-horizontal-relative:text;mso-position-vertical:absolute;mso-position-vertical-relative:text;v-text-anchor:middle" o:spid="_x0000_s1027" fillcolor="#4472c4 [3204]" strokecolor="#09101d [484]" strokeweigh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" w14:anchorId="47793F75">
                <v:textbox>
                  <w:txbxContent>
                    <w:p w:rsidR="006C2310" w:rsidP="006C2310" w:rsidRDefault="006C2310" w14:paraId="22E5EDF6" w14:textId="77777777">
                      <w:pPr>
                        <w:jc w:val="center"/>
                        <w:rPr>
                          <w:rFonts w:hAnsi="Calibri"/>
                          <w:color w:val="FFFFFF" w:themeColor="light1"/>
                          <w:kern w:val="24"/>
                          <w:sz w:val="36"/>
                          <w:szCs w:val="36"/>
                        </w:rPr>
                      </w:pPr>
                      <w:r>
                        <w:rPr>
                          <w:rFonts w:hAnsi="Calibri"/>
                          <w:color w:val="FFFFFF" w:themeColor="light1"/>
                          <w:kern w:val="24"/>
                          <w:sz w:val="36"/>
                          <w:szCs w:val="36"/>
                        </w:rPr>
                        <w:t>A</w:t>
                      </w:r>
                    </w:p>
                    <w:p w:rsidR="006C2310" w:rsidP="006C2310" w:rsidRDefault="006C2310" w14:paraId="69E6B647" w14:textId="77777777">
                      <w:pPr>
                        <w:jc w:val="center"/>
                        <w:rPr>
                          <w:rFonts w:hAnsi="Calibri"/>
                          <w:color w:val="FFFFFF" w:themeColor="light1"/>
                          <w:kern w:val="24"/>
                          <w:sz w:val="28"/>
                          <w:szCs w:val="28"/>
                        </w:rPr>
                      </w:pPr>
                      <w:r>
                        <w:rPr>
                          <w:rFonts w:hAnsi="Calibri"/>
                          <w:color w:val="FFFFFF" w:themeColor="light1"/>
                          <w:kern w:val="24"/>
                          <w:sz w:val="28"/>
                          <w:szCs w:val="28"/>
                        </w:rPr>
                        <w:t>QDMTT</w:t>
                      </w:r>
                    </w:p>
                    <w:p w:rsidR="006C2310" w:rsidP="006C2310" w:rsidRDefault="006C2310" w14:paraId="52EBBFAC" w14:textId="77777777">
                      <w:pPr>
                        <w:jc w:val="center"/>
                        <w:rPr>
                          <w:rFonts w:hAnsi="Calibri"/>
                          <w:color w:val="FFFFFF" w:themeColor="light1"/>
                          <w:kern w:val="24"/>
                          <w:sz w:val="28"/>
                          <w:szCs w:val="28"/>
                        </w:rPr>
                      </w:pPr>
                      <w:r>
                        <w:rPr>
                          <w:rFonts w:hAnsi="Calibri"/>
                          <w:color w:val="FFFFFF" w:themeColor="light1"/>
                          <w:kern w:val="24"/>
                          <w:sz w:val="28"/>
                          <w:szCs w:val="28"/>
                        </w:rPr>
                        <w:t>UTPR TP</w:t>
                      </w:r>
                    </w:p>
                  </w:txbxContent>
                </v:textbox>
              </v:rect>
            </w:pict>
          </mc:Fallback>
        </mc:AlternateContent>
      </w:r>
      <w:r w:rsidRPr="006C2310">
        <w:rPr>
          <w:rFonts w:ascii="Times New Roman" w:hAnsi="Times New Roman" w:cs="Times New Roman"/>
          <w:noProof/>
        </w:rPr>
        <mc:AlternateContent>
          <mc:Choice Requires="wps">
            <w:drawing>
              <wp:anchor distT="0" distB="0" distL="114300" distR="114300" simplePos="0" relativeHeight="251661312" behindDoc="0" locked="0" layoutInCell="1" allowOverlap="1" wp14:editId="387BDD60" wp14:anchorId="1A25D57D">
                <wp:simplePos x="0" y="0"/>
                <wp:positionH relativeFrom="column">
                  <wp:posOffset>2310130</wp:posOffset>
                </wp:positionH>
                <wp:positionV relativeFrom="paragraph">
                  <wp:posOffset>718185</wp:posOffset>
                </wp:positionV>
                <wp:extent cx="809297" cy="1135116"/>
                <wp:effectExtent l="0" t="0" r="16510" b="8255"/>
                <wp:wrapNone/>
                <wp:docPr id="69" name="Rectangle 68" descr="" title="">
                  <a:extLst xmlns:a="http://schemas.openxmlformats.org/drawingml/2006/main">
                    <a:ext uri="{FF2B5EF4-FFF2-40B4-BE49-F238E27FC236}">
                      <a16:creationId xmlns:a16="http://schemas.microsoft.com/office/drawing/2014/main" id="{B81F89AC-6109-F8D6-B6FF-00F4BC666F0C}"/>
                    </a:ext>
                  </a:extLst>
                </wp:docPr>
                <wp:cNvGraphicFramePr/>
                <a:graphic xmlns:a="http://schemas.openxmlformats.org/drawingml/2006/main">
                  <a:graphicData uri="http://schemas.microsoft.com/office/word/2010/wordprocessingShape">
                    <wps:wsp>
                      <wps:cNvSpPr/>
                      <wps:spPr>
                        <a:xfrm>
                          <a:off x="0" y="0"/>
                          <a:ext cx="809297" cy="1135116"/>
                        </a:xfrm>
                        <a:prstGeom prst="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rsidR="006C2310" w:rsidP="006C2310" w:rsidRDefault="006C2310" w14:paraId="39250952" w14:textId="77777777">
                            <w:pPr>
                              <w:jc w:val="center"/>
                              <w:rPr>
                                <w:rFonts w:hAnsi="Calibri"/>
                                <w:color w:val="FFFFFF" w:themeColor="light1"/>
                                <w:kern w:val="24"/>
                                <w:sz w:val="28"/>
                                <w:szCs w:val="28"/>
                              </w:rPr>
                            </w:pPr>
                            <w:r>
                              <w:rPr>
                                <w:rFonts w:hAnsi="Calibri"/>
                                <w:color w:val="FFFFFF" w:themeColor="light1"/>
                                <w:kern w:val="24"/>
                                <w:sz w:val="28"/>
                                <w:szCs w:val="28"/>
                              </w:rPr>
                              <w:t>B</w:t>
                            </w:r>
                          </w:p>
                          <w:p w:rsidR="006C2310" w:rsidP="006C2310" w:rsidRDefault="006C2310" w14:paraId="5CE34E7A" w14:textId="77777777">
                            <w:pPr>
                              <w:jc w:val="center"/>
                              <w:rPr>
                                <w:rFonts w:hAnsi="Calibri"/>
                                <w:color w:val="FFFFFF" w:themeColor="light1"/>
                                <w:kern w:val="24"/>
                                <w:sz w:val="28"/>
                                <w:szCs w:val="28"/>
                              </w:rPr>
                            </w:pPr>
                            <w:r>
                              <w:rPr>
                                <w:rFonts w:hAnsi="Calibri"/>
                                <w:color w:val="FFFFFF" w:themeColor="light1"/>
                                <w:kern w:val="24"/>
                                <w:sz w:val="28"/>
                                <w:szCs w:val="28"/>
                              </w:rPr>
                              <w:t>QDMTT</w:t>
                            </w:r>
                          </w:p>
                          <w:p w:rsidR="006C2310" w:rsidP="006C2310" w:rsidRDefault="006C2310" w14:paraId="1746874C" w14:textId="77777777">
                            <w:pPr>
                              <w:jc w:val="center"/>
                              <w:rPr>
                                <w:rFonts w:hAnsi="Calibri"/>
                                <w:color w:val="FFFFFF" w:themeColor="light1"/>
                                <w:kern w:val="24"/>
                                <w:sz w:val="28"/>
                                <w:szCs w:val="28"/>
                              </w:rPr>
                            </w:pPr>
                            <w:r>
                              <w:rPr>
                                <w:rFonts w:hAnsi="Calibri"/>
                                <w:color w:val="FFFFFF" w:themeColor="light1"/>
                                <w:kern w:val="24"/>
                                <w:sz w:val="28"/>
                                <w:szCs w:val="28"/>
                              </w:rPr>
                              <w:t>UTPR TP</w:t>
                            </w:r>
                          </w:p>
                        </w:txbxContent>
                      </wps:txbx>
                      <wps:bodyPr rtlCol="0" anchor="ctr"/>
                    </wps:wsp>
                  </a:graphicData>
                </a:graphic>
              </wp:anchor>
            </w:drawing>
          </mc:Choice>
          <mc:Fallback>
            <w:pict>
              <v:rect id="Rectangle 68" style="position:absolute;margin-left:181.9pt;margin-top:56.55pt;width:63.7pt;height:89.4pt;z-index:251661312;visibility:visible;mso-wrap-style:square;mso-wrap-distance-left:9pt;mso-wrap-distance-top:0;mso-wrap-distance-right:9pt;mso-wrap-distance-bottom:0;mso-position-horizontal:absolute;mso-position-horizontal-relative:text;mso-position-vertical:absolute;mso-position-vertical-relative:text;v-text-anchor:middle" o:spid="_x0000_s1028" fillcolor="#4472c4 [3204]" strokecolor="#09101d [484]" strokeweigh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" w14:anchorId="1A25D57D">
                <v:textbox>
                  <w:txbxContent>
                    <w:p w:rsidR="006C2310" w:rsidP="006C2310" w:rsidRDefault="006C2310" w14:paraId="39250952" w14:textId="77777777">
                      <w:pPr>
                        <w:jc w:val="center"/>
                        <w:rPr>
                          <w:rFonts w:hAnsi="Calibri"/>
                          <w:color w:val="FFFFFF" w:themeColor="light1"/>
                          <w:kern w:val="24"/>
                          <w:sz w:val="28"/>
                          <w:szCs w:val="28"/>
                        </w:rPr>
                      </w:pPr>
                      <w:r>
                        <w:rPr>
                          <w:rFonts w:hAnsi="Calibri"/>
                          <w:color w:val="FFFFFF" w:themeColor="light1"/>
                          <w:kern w:val="24"/>
                          <w:sz w:val="28"/>
                          <w:szCs w:val="28"/>
                        </w:rPr>
                        <w:t>B</w:t>
                      </w:r>
                    </w:p>
                    <w:p w:rsidR="006C2310" w:rsidP="006C2310" w:rsidRDefault="006C2310" w14:paraId="5CE34E7A" w14:textId="77777777">
                      <w:pPr>
                        <w:jc w:val="center"/>
                        <w:rPr>
                          <w:rFonts w:hAnsi="Calibri"/>
                          <w:color w:val="FFFFFF" w:themeColor="light1"/>
                          <w:kern w:val="24"/>
                          <w:sz w:val="28"/>
                          <w:szCs w:val="28"/>
                        </w:rPr>
                      </w:pPr>
                      <w:r>
                        <w:rPr>
                          <w:rFonts w:hAnsi="Calibri"/>
                          <w:color w:val="FFFFFF" w:themeColor="light1"/>
                          <w:kern w:val="24"/>
                          <w:sz w:val="28"/>
                          <w:szCs w:val="28"/>
                        </w:rPr>
                        <w:t>QDMTT</w:t>
                      </w:r>
                    </w:p>
                    <w:p w:rsidR="006C2310" w:rsidP="006C2310" w:rsidRDefault="006C2310" w14:paraId="1746874C" w14:textId="77777777">
                      <w:pPr>
                        <w:jc w:val="center"/>
                        <w:rPr>
                          <w:rFonts w:hAnsi="Calibri"/>
                          <w:color w:val="FFFFFF" w:themeColor="light1"/>
                          <w:kern w:val="24"/>
                          <w:sz w:val="28"/>
                          <w:szCs w:val="28"/>
                        </w:rPr>
                      </w:pPr>
                      <w:r>
                        <w:rPr>
                          <w:rFonts w:hAnsi="Calibri"/>
                          <w:color w:val="FFFFFF" w:themeColor="light1"/>
                          <w:kern w:val="24"/>
                          <w:sz w:val="28"/>
                          <w:szCs w:val="28"/>
                        </w:rPr>
                        <w:t>UTPR TP</w:t>
                      </w:r>
                    </w:p>
                  </w:txbxContent>
                </v:textbox>
              </v:rect>
            </w:pict>
          </mc:Fallback>
        </mc:AlternateContent>
      </w:r>
      <w:r w:rsidRPr="006C2310">
        <w:rPr>
          <w:rFonts w:ascii="Times New Roman" w:hAnsi="Times New Roman" w:cs="Times New Roman"/>
          <w:noProof/>
        </w:rPr>
        <mc:AlternateContent>
          <mc:Choice Requires="wps">
            <w:drawing>
              <wp:anchor distT="0" distB="0" distL="114300" distR="114300" simplePos="0" relativeHeight="251662336" behindDoc="0" locked="0" layoutInCell="1" allowOverlap="1" wp14:editId="2A64D16D" wp14:anchorId="02E871DD">
                <wp:simplePos x="0" y="0"/>
                <wp:positionH relativeFrom="column">
                  <wp:posOffset>3383915</wp:posOffset>
                </wp:positionH>
                <wp:positionV relativeFrom="paragraph">
                  <wp:posOffset>718185</wp:posOffset>
                </wp:positionV>
                <wp:extent cx="809297" cy="1135116"/>
                <wp:effectExtent l="0" t="0" r="16510" b="8255"/>
                <wp:wrapNone/>
                <wp:docPr id="70" name="Rectangle 69" descr="" title="">
                  <a:extLst xmlns:a="http://schemas.openxmlformats.org/drawingml/2006/main">
                    <a:ext uri="{FF2B5EF4-FFF2-40B4-BE49-F238E27FC236}">
                      <a16:creationId xmlns:a16="http://schemas.microsoft.com/office/drawing/2014/main" id="{73747214-07BB-EB20-E925-97B4EDA76FA6}"/>
                    </a:ext>
                  </a:extLst>
                </wp:docPr>
                <wp:cNvGraphicFramePr/>
                <a:graphic xmlns:a="http://schemas.openxmlformats.org/drawingml/2006/main">
                  <a:graphicData uri="http://schemas.microsoft.com/office/word/2010/wordprocessingShape">
                    <wps:wsp>
                      <wps:cNvSpPr/>
                      <wps:spPr>
                        <a:xfrm>
                          <a:off x="0" y="0"/>
                          <a:ext cx="809297" cy="1135116"/>
                        </a:xfrm>
                        <a:prstGeom prst="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rsidR="006C2310" w:rsidP="006C2310" w:rsidRDefault="006C2310" w14:paraId="07C13472" w14:textId="77777777">
                            <w:pPr>
                              <w:jc w:val="center"/>
                              <w:rPr>
                                <w:rFonts w:hAnsi="Calibri"/>
                                <w:color w:val="FFFFFF" w:themeColor="light1"/>
                                <w:kern w:val="24"/>
                                <w:sz w:val="36"/>
                                <w:szCs w:val="36"/>
                              </w:rPr>
                            </w:pPr>
                            <w:r>
                              <w:rPr>
                                <w:rFonts w:hAnsi="Calibri"/>
                                <w:color w:val="FFFFFF" w:themeColor="light1"/>
                                <w:kern w:val="24"/>
                                <w:sz w:val="36"/>
                                <w:szCs w:val="36"/>
                              </w:rPr>
                              <w:t>C</w:t>
                            </w:r>
                          </w:p>
                          <w:p w:rsidR="006C2310" w:rsidP="006C2310" w:rsidRDefault="006C2310" w14:paraId="1A05B7FB" w14:textId="77777777">
                            <w:pPr>
                              <w:jc w:val="center"/>
                              <w:rPr>
                                <w:rFonts w:hAnsi="Calibri"/>
                                <w:color w:val="FFFFFF" w:themeColor="light1"/>
                                <w:kern w:val="24"/>
                                <w:sz w:val="28"/>
                                <w:szCs w:val="28"/>
                              </w:rPr>
                            </w:pPr>
                            <w:r>
                              <w:rPr>
                                <w:rFonts w:hAnsi="Calibri"/>
                                <w:color w:val="FFFFFF" w:themeColor="light1"/>
                                <w:kern w:val="24"/>
                                <w:sz w:val="28"/>
                                <w:szCs w:val="28"/>
                              </w:rPr>
                              <w:t>LOW TAX</w:t>
                            </w:r>
                          </w:p>
                        </w:txbxContent>
                      </wps:txbx>
                      <wps:bodyPr rtlCol="0" anchor="ctr"/>
                    </wps:wsp>
                  </a:graphicData>
                </a:graphic>
              </wp:anchor>
            </w:drawing>
          </mc:Choice>
          <mc:Fallback>
            <w:pict>
              <v:rect id="Rectangle 69" style="position:absolute;margin-left:266.45pt;margin-top:56.55pt;width:63.7pt;height:89.4pt;z-index:251662336;visibility:visible;mso-wrap-style:square;mso-wrap-distance-left:9pt;mso-wrap-distance-top:0;mso-wrap-distance-right:9pt;mso-wrap-distance-bottom:0;mso-position-horizontal:absolute;mso-position-horizontal-relative:text;mso-position-vertical:absolute;mso-position-vertical-relative:text;v-text-anchor:middle" o:spid="_x0000_s1029" fillcolor="#4472c4 [3204]" strokecolor="#09101d [484]" strokeweigh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" w14:anchorId="02E871DD">
                <v:textbox>
                  <w:txbxContent>
                    <w:p w:rsidR="006C2310" w:rsidP="006C2310" w:rsidRDefault="006C2310" w14:paraId="07C13472" w14:textId="77777777">
                      <w:pPr>
                        <w:jc w:val="center"/>
                        <w:rPr>
                          <w:rFonts w:hAnsi="Calibri"/>
                          <w:color w:val="FFFFFF" w:themeColor="light1"/>
                          <w:kern w:val="24"/>
                          <w:sz w:val="36"/>
                          <w:szCs w:val="36"/>
                        </w:rPr>
                      </w:pPr>
                      <w:r>
                        <w:rPr>
                          <w:rFonts w:hAnsi="Calibri"/>
                          <w:color w:val="FFFFFF" w:themeColor="light1"/>
                          <w:kern w:val="24"/>
                          <w:sz w:val="36"/>
                          <w:szCs w:val="36"/>
                        </w:rPr>
                        <w:t>C</w:t>
                      </w:r>
                    </w:p>
                    <w:p w:rsidR="006C2310" w:rsidP="006C2310" w:rsidRDefault="006C2310" w14:paraId="1A05B7FB" w14:textId="77777777">
                      <w:pPr>
                        <w:jc w:val="center"/>
                        <w:rPr>
                          <w:rFonts w:hAnsi="Calibri"/>
                          <w:color w:val="FFFFFF" w:themeColor="light1"/>
                          <w:kern w:val="24"/>
                          <w:sz w:val="28"/>
                          <w:szCs w:val="28"/>
                        </w:rPr>
                      </w:pPr>
                      <w:r>
                        <w:rPr>
                          <w:rFonts w:hAnsi="Calibri"/>
                          <w:color w:val="FFFFFF" w:themeColor="light1"/>
                          <w:kern w:val="24"/>
                          <w:sz w:val="28"/>
                          <w:szCs w:val="28"/>
                        </w:rPr>
                        <w:t>LOW TAX</w:t>
                      </w:r>
                    </w:p>
                  </w:txbxContent>
                </v:textbox>
              </v:rect>
            </w:pict>
          </mc:Fallback>
        </mc:AlternateContent>
      </w:r>
      <w:r w:rsidRPr="006C2310">
        <w:rPr>
          <w:rFonts w:ascii="Times New Roman" w:hAnsi="Times New Roman" w:cs="Times New Roman"/>
          <w:noProof/>
        </w:rPr>
        <mc:AlternateContent>
          <mc:Choice Requires="wps">
            <w:drawing>
              <wp:anchor distT="0" distB="0" distL="114300" distR="114300" simplePos="0" relativeHeight="251663360" behindDoc="0" locked="0" layoutInCell="1" allowOverlap="1" wp14:editId="6D04E171" wp14:anchorId="78C30788">
                <wp:simplePos x="0" y="0"/>
                <wp:positionH relativeFrom="column">
                  <wp:posOffset>1223645</wp:posOffset>
                </wp:positionH>
                <wp:positionV relativeFrom="paragraph">
                  <wp:posOffset>2005330</wp:posOffset>
                </wp:positionV>
                <wp:extent cx="947849" cy="584775"/>
                <wp:effectExtent l="0" t="0" r="0" b="0"/>
                <wp:wrapNone/>
                <wp:docPr id="71" name="TextBox 70" descr="" title="">
                  <a:extLst xmlns:a="http://schemas.openxmlformats.org/drawingml/2006/main">
                    <a:ext uri="{FF2B5EF4-FFF2-40B4-BE49-F238E27FC236}">
                      <a16:creationId xmlns:a16="http://schemas.microsoft.com/office/drawing/2014/main" id="{8F44F47C-05AE-CDFA-A345-942D6161FEF7}"/>
                    </a:ext>
                  </a:extLst>
                </wp:docPr>
                <wp:cNvGraphicFramePr/>
                <a:graphic xmlns:a="http://schemas.openxmlformats.org/drawingml/2006/main">
                  <a:graphicData uri="http://schemas.microsoft.com/office/word/2010/wordprocessingShape">
                    <wps:wsp>
                      <wps:cNvSpPr txBox="1"/>
                      <wps:spPr>
                        <a:xfrm>
                          <a:off x="0" y="0"/>
                          <a:ext cx="947849" cy="584775"/>
                        </a:xfrm>
                        <a:prstGeom prst="rect">
                          <a:avLst/>
                        </a:prstGeom>
                        <a:noFill/>
                      </wps:spPr>
                      <wps:txbx>
                        <w:txbxContent>
                          <w:p w:rsidR="006C2310" w:rsidP="006C2310" w:rsidRDefault="006C2310" w14:paraId="686FE55C" w14:textId="77777777">
                            <w:pPr>
                              <w:rPr>
                                <w:rFonts w:hAnsi="Calibri"/>
                                <w:color w:val="000000" w:themeColor="text1"/>
                                <w:kern w:val="24"/>
                                <w:sz w:val="28"/>
                                <w:szCs w:val="28"/>
                              </w:rPr>
                            </w:pPr>
                            <w:r>
                              <w:rPr>
                                <w:rFonts w:hAnsi="Calibri"/>
                                <w:color w:val="000000" w:themeColor="text1"/>
                                <w:kern w:val="24"/>
                                <w:sz w:val="28"/>
                                <w:szCs w:val="28"/>
                              </w:rPr>
                              <w:t>100@25%</w:t>
                            </w:r>
                          </w:p>
                        </w:txbxContent>
                      </wps:txbx>
                      <wps:bodyPr wrap="square" rtlCol="0">
                        <a:spAutoFit/>
                      </wps:bodyPr>
                    </wps:wsp>
                  </a:graphicData>
                </a:graphic>
              </wp:anchor>
            </w:drawing>
          </mc:Choice>
          <mc:Fallback>
            <w:pict>
              <v:shapetype id="_x0000_t202" coordsize="21600,21600" o:spt="202" path="m,l,21600r21600,l21600,xe" w14:anchorId="78C30788">
                <v:stroke joinstyle="miter"/>
                <v:path gradientshapeok="t" o:connecttype="rect"/>
              </v:shapetype>
              <v:shape id="TextBox 70" style="position:absolute;margin-left:96.35pt;margin-top:157.9pt;width:74.65pt;height:46.05pt;z-index:251663360;visibility:visible;mso-wrap-style:square;mso-wrap-distance-left:9pt;mso-wrap-distance-top:0;mso-wrap-distance-right:9pt;mso-wrap-distance-bottom:0;mso-position-horizontal:absolute;mso-position-horizontal-relative:text;mso-position-vertical:absolute;mso-position-vertical-relative:text;v-text-anchor:top" alt="" o:spid="_x0000_s1030"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">
                <v:textbox style="mso-fit-shape-to-text:t">
                  <w:txbxContent>
                    <w:p w:rsidR="006C2310" w:rsidP="006C2310" w:rsidRDefault="006C2310" w14:paraId="686FE55C" w14:textId="77777777">
                      <w:pPr>
                        <w:rPr>
                          <w:rFonts w:hAnsi="Calibri"/>
                          <w:color w:val="000000" w:themeColor="text1"/>
                          <w:kern w:val="24"/>
                          <w:sz w:val="28"/>
                          <w:szCs w:val="28"/>
                        </w:rPr>
                      </w:pPr>
                      <w:r>
                        <w:rPr>
                          <w:rFonts w:hAnsi="Calibri"/>
                          <w:color w:val="000000" w:themeColor="text1"/>
                          <w:kern w:val="24"/>
                          <w:sz w:val="28"/>
                          <w:szCs w:val="28"/>
                        </w:rPr>
                        <w:t>100@25%</w:t>
                      </w:r>
                    </w:p>
                  </w:txbxContent>
                </v:textbox>
              </v:shape>
            </w:pict>
          </mc:Fallback>
        </mc:AlternateContent>
      </w:r>
      <w:r w:rsidRPr="006C2310">
        <w:rPr>
          <w:rFonts w:ascii="Times New Roman" w:hAnsi="Times New Roman" w:cs="Times New Roman"/>
          <w:noProof/>
        </w:rPr>
        <mc:AlternateContent>
          <mc:Choice Requires="wps">
            <w:drawing>
              <wp:anchor distT="0" distB="0" distL="114300" distR="114300" simplePos="0" relativeHeight="251664384" behindDoc="0" locked="0" layoutInCell="1" allowOverlap="1" wp14:editId="76C9DDB9" wp14:anchorId="6F49A19C">
                <wp:simplePos x="0" y="0"/>
                <wp:positionH relativeFrom="column">
                  <wp:posOffset>2295525</wp:posOffset>
                </wp:positionH>
                <wp:positionV relativeFrom="paragraph">
                  <wp:posOffset>2011680</wp:posOffset>
                </wp:positionV>
                <wp:extent cx="1043911" cy="584775"/>
                <wp:effectExtent l="0" t="0" r="0" b="0"/>
                <wp:wrapNone/>
                <wp:docPr id="72" name="TextBox 71" descr="" title="">
                  <a:extLst xmlns:a="http://schemas.openxmlformats.org/drawingml/2006/main">
                    <a:ext uri="{FF2B5EF4-FFF2-40B4-BE49-F238E27FC236}">
                      <a16:creationId xmlns:a16="http://schemas.microsoft.com/office/drawing/2014/main" id="{B46F705F-FFC6-5388-FB77-483D4F75EFE1}"/>
                    </a:ext>
                  </a:extLst>
                </wp:docPr>
                <wp:cNvGraphicFramePr/>
                <a:graphic xmlns:a="http://schemas.openxmlformats.org/drawingml/2006/main">
                  <a:graphicData uri="http://schemas.microsoft.com/office/word/2010/wordprocessingShape">
                    <wps:wsp>
                      <wps:cNvSpPr txBox="1"/>
                      <wps:spPr>
                        <a:xfrm>
                          <a:off x="0" y="0"/>
                          <a:ext cx="1043911" cy="584775"/>
                        </a:xfrm>
                        <a:prstGeom prst="rect">
                          <a:avLst/>
                        </a:prstGeom>
                        <a:noFill/>
                      </wps:spPr>
                      <wps:txbx>
                        <w:txbxContent>
                          <w:p w:rsidR="006C2310" w:rsidP="006C2310" w:rsidRDefault="006C2310" w14:paraId="27BED7B6" w14:textId="77777777">
                            <w:pPr>
                              <w:rPr>
                                <w:rFonts w:hAnsi="Calibri"/>
                                <w:color w:val="000000" w:themeColor="text1"/>
                                <w:kern w:val="24"/>
                                <w:sz w:val="28"/>
                                <w:szCs w:val="28"/>
                              </w:rPr>
                            </w:pPr>
                            <w:r>
                              <w:rPr>
                                <w:rFonts w:hAnsi="Calibri"/>
                                <w:color w:val="000000" w:themeColor="text1"/>
                                <w:kern w:val="24"/>
                                <w:sz w:val="28"/>
                                <w:szCs w:val="28"/>
                              </w:rPr>
                              <w:t>100@15%</w:t>
                            </w:r>
                          </w:p>
                        </w:txbxContent>
                      </wps:txbx>
                      <wps:bodyPr wrap="square" rtlCol="0">
                        <a:spAutoFit/>
                      </wps:bodyPr>
                    </wps:wsp>
                  </a:graphicData>
                </a:graphic>
              </wp:anchor>
            </w:drawing>
          </mc:Choice>
          <mc:Fallback>
            <w:pict>
              <v:shape id="TextBox 71" style="position:absolute;margin-left:180.75pt;margin-top:158.4pt;width:82.2pt;height:46.05pt;z-index:251664384;visibility:visible;mso-wrap-style:square;mso-wrap-distance-left:9pt;mso-wrap-distance-top:0;mso-wrap-distance-right:9pt;mso-wrap-distance-bottom:0;mso-position-horizontal:absolute;mso-position-horizontal-relative:text;mso-position-vertical:absolute;mso-position-vertical-relative:text;v-text-anchor:top" alt="" o:spid="_x0000_s1031"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" w14:anchorId="6F49A19C">
                <v:textbox style="mso-fit-shape-to-text:t">
                  <w:txbxContent>
                    <w:p w:rsidR="006C2310" w:rsidP="006C2310" w:rsidRDefault="006C2310" w14:paraId="27BED7B6" w14:textId="77777777">
                      <w:pPr>
                        <w:rPr>
                          <w:rFonts w:hAnsi="Calibri"/>
                          <w:color w:val="000000" w:themeColor="text1"/>
                          <w:kern w:val="24"/>
                          <w:sz w:val="28"/>
                          <w:szCs w:val="28"/>
                        </w:rPr>
                      </w:pPr>
                      <w:r>
                        <w:rPr>
                          <w:rFonts w:hAnsi="Calibri"/>
                          <w:color w:val="000000" w:themeColor="text1"/>
                          <w:kern w:val="24"/>
                          <w:sz w:val="28"/>
                          <w:szCs w:val="28"/>
                        </w:rPr>
                        <w:t>100@15%</w:t>
                      </w:r>
                    </w:p>
                  </w:txbxContent>
                </v:textbox>
              </v:shape>
            </w:pict>
          </mc:Fallback>
        </mc:AlternateContent>
      </w:r>
      <w:r w:rsidRPr="006C2310">
        <w:rPr>
          <w:rFonts w:ascii="Times New Roman" w:hAnsi="Times New Roman" w:cs="Times New Roman"/>
          <w:noProof/>
        </w:rPr>
        <mc:AlternateContent>
          <mc:Choice Requires="wps">
            <w:drawing>
              <wp:anchor distT="0" distB="0" distL="114300" distR="114300" simplePos="0" relativeHeight="251665408" behindDoc="0" locked="0" layoutInCell="1" allowOverlap="1" wp14:editId="30B82DEA" wp14:anchorId="394BEC62">
                <wp:simplePos x="0" y="0"/>
                <wp:positionH relativeFrom="column">
                  <wp:posOffset>3463290</wp:posOffset>
                </wp:positionH>
                <wp:positionV relativeFrom="paragraph">
                  <wp:posOffset>1999615</wp:posOffset>
                </wp:positionV>
                <wp:extent cx="1257881" cy="584775"/>
                <wp:effectExtent l="0" t="0" r="0" b="0"/>
                <wp:wrapNone/>
                <wp:docPr id="73" name="TextBox 72" descr="" title="">
                  <a:extLst xmlns:a="http://schemas.openxmlformats.org/drawingml/2006/main">
                    <a:ext uri="{FF2B5EF4-FFF2-40B4-BE49-F238E27FC236}">
                      <a16:creationId xmlns:a16="http://schemas.microsoft.com/office/drawing/2014/main" id="{E53BF31A-B168-2214-980D-90419073497B}"/>
                    </a:ext>
                  </a:extLst>
                </wp:docPr>
                <wp:cNvGraphicFramePr/>
                <a:graphic xmlns:a="http://schemas.openxmlformats.org/drawingml/2006/main">
                  <a:graphicData uri="http://schemas.microsoft.com/office/word/2010/wordprocessingShape">
                    <wps:wsp>
                      <wps:cNvSpPr txBox="1"/>
                      <wps:spPr>
                        <a:xfrm>
                          <a:off x="0" y="0"/>
                          <a:ext cx="1257881" cy="584775"/>
                        </a:xfrm>
                        <a:prstGeom prst="rect">
                          <a:avLst/>
                        </a:prstGeom>
                        <a:noFill/>
                      </wps:spPr>
                      <wps:txbx>
                        <w:txbxContent>
                          <w:p w:rsidR="006C2310" w:rsidP="006C2310" w:rsidRDefault="006C2310" w14:paraId="5F661A10" w14:textId="77777777">
                            <w:pPr>
                              <w:rPr>
                                <w:rFonts w:hAnsi="Calibri"/>
                                <w:color w:val="000000" w:themeColor="text1"/>
                                <w:kern w:val="24"/>
                                <w:sz w:val="28"/>
                                <w:szCs w:val="28"/>
                              </w:rPr>
                            </w:pPr>
                            <w:r>
                              <w:rPr>
                                <w:rFonts w:hAnsi="Calibri"/>
                                <w:color w:val="000000" w:themeColor="text1"/>
                                <w:kern w:val="24"/>
                                <w:sz w:val="28"/>
                                <w:szCs w:val="28"/>
                              </w:rPr>
                              <w:t>100@ 0%</w:t>
                            </w:r>
                          </w:p>
                        </w:txbxContent>
                      </wps:txbx>
                      <wps:bodyPr wrap="square" rtlCol="0">
                        <a:spAutoFit/>
                      </wps:bodyPr>
                    </wps:wsp>
                  </a:graphicData>
                </a:graphic>
              </wp:anchor>
            </w:drawing>
          </mc:Choice>
          <mc:Fallback>
            <w:pict>
              <v:shape id="TextBox 72" style="position:absolute;margin-left:272.7pt;margin-top:157.45pt;width:99.05pt;height:46.05pt;z-index:251665408;visibility:visible;mso-wrap-style:square;mso-wrap-distance-left:9pt;mso-wrap-distance-top:0;mso-wrap-distance-right:9pt;mso-wrap-distance-bottom:0;mso-position-horizontal:absolute;mso-position-horizontal-relative:text;mso-position-vertical:absolute;mso-position-vertical-relative:text;v-text-anchor:top" alt="" o:spid="_x0000_s1032"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" w14:anchorId="394BEC62">
                <v:textbox style="mso-fit-shape-to-text:t">
                  <w:txbxContent>
                    <w:p w:rsidR="006C2310" w:rsidP="006C2310" w:rsidRDefault="006C2310" w14:paraId="5F661A10" w14:textId="77777777">
                      <w:pPr>
                        <w:rPr>
                          <w:rFonts w:hAnsi="Calibri"/>
                          <w:color w:val="000000" w:themeColor="text1"/>
                          <w:kern w:val="24"/>
                          <w:sz w:val="28"/>
                          <w:szCs w:val="28"/>
                        </w:rPr>
                      </w:pPr>
                      <w:r>
                        <w:rPr>
                          <w:rFonts w:hAnsi="Calibri"/>
                          <w:color w:val="000000" w:themeColor="text1"/>
                          <w:kern w:val="24"/>
                          <w:sz w:val="28"/>
                          <w:szCs w:val="28"/>
                        </w:rPr>
                        <w:t>100@ 0%</w:t>
                      </w:r>
                    </w:p>
                  </w:txbxContent>
                </v:textbox>
              </v:shape>
            </w:pict>
          </mc:Fallback>
        </mc:AlternateContent>
      </w:r>
      <w:r w:rsidRPr="006C2310">
        <w:rPr>
          <w:rFonts w:ascii="Times New Roman" w:hAnsi="Times New Roman" w:cs="Times New Roman"/>
          <w:noProof/>
        </w:rPr>
        <mc:AlternateContent>
          <mc:Choice Requires="wps">
            <w:drawing>
              <wp:anchor distT="0" distB="0" distL="114300" distR="114300" simplePos="0" relativeHeight="251667456" behindDoc="0" locked="0" layoutInCell="1" allowOverlap="1" wp14:editId="27853467" wp14:anchorId="3C8F7F24">
                <wp:simplePos x="0" y="0"/>
                <wp:positionH relativeFrom="column">
                  <wp:posOffset>1581150</wp:posOffset>
                </wp:positionH>
                <wp:positionV relativeFrom="paragraph">
                  <wp:posOffset>559435</wp:posOffset>
                </wp:positionV>
                <wp:extent cx="2199503" cy="12347"/>
                <wp:effectExtent l="0" t="0" r="23495" b="13335"/>
                <wp:wrapNone/>
                <wp:docPr id="76" name="Straight Connector 75" descr="" title="">
                  <a:extLst xmlns:a="http://schemas.openxmlformats.org/drawingml/2006/main">
                    <a:ext uri="{FF2B5EF4-FFF2-40B4-BE49-F238E27FC236}">
                      <a16:creationId xmlns:a16="http://schemas.microsoft.com/office/drawing/2014/main" id="{0009D0A1-69B4-F50E-8EC7-83F4BC6BC6B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199503" cy="1234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5"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" from="124.5pt,44.05pt" to="297.7pt,45pt" w14:anchorId="57196FA9">
                <v:stroke joinstyle="miter"/>
                <o:lock v:ext="edit" shapetype="f"/>
              </v:line>
            </w:pict>
          </mc:Fallback>
        </mc:AlternateContent>
      </w:r>
      <w:r w:rsidRPr="006C2310">
        <w:rPr>
          <w:rFonts w:ascii="Times New Roman" w:hAnsi="Times New Roman" w:cs="Times New Roman"/>
          <w:noProof/>
        </w:rPr>
        <mc:AlternateContent>
          <mc:Choice Requires="wps">
            <w:drawing>
              <wp:anchor distT="0" distB="0" distL="114300" distR="114300" simplePos="0" relativeHeight="251668480" behindDoc="0" locked="0" layoutInCell="1" allowOverlap="1" wp14:editId="4E7EEFC8" wp14:anchorId="615329FE">
                <wp:simplePos x="0" y="0"/>
                <wp:positionH relativeFrom="column">
                  <wp:posOffset>2714625</wp:posOffset>
                </wp:positionH>
                <wp:positionV relativeFrom="paragraph">
                  <wp:posOffset>461645</wp:posOffset>
                </wp:positionV>
                <wp:extent cx="1" cy="256388"/>
                <wp:effectExtent l="0" t="0" r="12700" b="10795"/>
                <wp:wrapNone/>
                <wp:docPr id="79" name="Straight Connector 78" descr="" title="">
                  <a:extLst xmlns:a="http://schemas.openxmlformats.org/drawingml/2006/main">
                    <a:ext uri="{FF2B5EF4-FFF2-40B4-BE49-F238E27FC236}">
                      <a16:creationId xmlns:a16="http://schemas.microsoft.com/office/drawing/2014/main" id="{43D5DE3A-85F7-7C95-B391-0B0FD374FAEF}"/>
                    </a:ext>
                  </a:extLst>
                </wp:docPr>
                <wp:cNvGraphicFramePr/>
                <a:graphic xmlns:a="http://schemas.openxmlformats.org/drawingml/2006/main">
                  <a:graphicData uri="http://schemas.microsoft.com/office/word/2010/wordprocessingShape">
                    <wps:wsp>
                      <wps:cNvCnPr/>
                      <wps:spPr>
                        <a:xfrm flipV="1">
                          <a:off x="0" y="0"/>
                          <a:ext cx="1" cy="25638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8"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" from="213.75pt,36.35pt" to="213.75pt,56.55pt" w14:anchorId="7A264799">
                <v:stroke joinstyle="miter"/>
              </v:line>
            </w:pict>
          </mc:Fallback>
        </mc:AlternateContent>
      </w:r>
      <w:r w:rsidRPr="006C2310">
        <w:rPr>
          <w:rFonts w:ascii="Times New Roman" w:hAnsi="Times New Roman" w:cs="Times New Roman"/>
          <w:noProof/>
        </w:rPr>
        <mc:AlternateContent>
          <mc:Choice Requires="wps">
            <w:drawing>
              <wp:anchor distT="0" distB="0" distL="114300" distR="114300" simplePos="0" relativeHeight="251670528" behindDoc="0" locked="0" layoutInCell="1" allowOverlap="1" wp14:editId="37213D43" wp14:anchorId="1F5587A6">
                <wp:simplePos x="0" y="0"/>
                <wp:positionH relativeFrom="column">
                  <wp:posOffset>3780790</wp:posOffset>
                </wp:positionH>
                <wp:positionV relativeFrom="paragraph">
                  <wp:posOffset>555625</wp:posOffset>
                </wp:positionV>
                <wp:extent cx="7752" cy="162759"/>
                <wp:effectExtent l="0" t="0" r="17780" b="15240"/>
                <wp:wrapNone/>
                <wp:docPr id="83" name="Straight Connector 82" descr="" title="">
                  <a:extLst xmlns:a="http://schemas.openxmlformats.org/drawingml/2006/main">
                    <a:ext uri="{FF2B5EF4-FFF2-40B4-BE49-F238E27FC236}">
                      <a16:creationId xmlns:a16="http://schemas.microsoft.com/office/drawing/2014/main" id="{28D470B9-ECB7-4C94-2C11-CD74DEE6BD77}"/>
                    </a:ext>
                  </a:extLst>
                </wp:docPr>
                <wp:cNvGraphicFramePr/>
                <a:graphic xmlns:a="http://schemas.openxmlformats.org/drawingml/2006/main">
                  <a:graphicData uri="http://schemas.microsoft.com/office/word/2010/wordprocessingShape">
                    <wps:wsp>
                      <wps:cNvCnPr/>
                      <wps:spPr>
                        <a:xfrm>
                          <a:off x="0" y="0"/>
                          <a:ext cx="7752" cy="16275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2" style="position:absolute;z-index:251670528;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" from="297.7pt,43.75pt" to="298.3pt,56.55pt" w14:anchorId="7262C608">
                <v:stroke joinstyle="miter"/>
              </v:line>
            </w:pict>
          </mc:Fallback>
        </mc:AlternateContent>
      </w:r>
    </w:p>
    <w:p w:rsidR="00D97AEC" w:rsidP="00B15A27" w:rsidRDefault="00D97AEC" w14:paraId="1F9CAD46" w14:textId="2493AB5D">
      <w:pPr>
        <w:spacing w:line="276" w:lineRule="auto"/>
        <w:rPr>
          <w:rFonts w:ascii="Times New Roman" w:hAnsi="Times New Roman" w:cs="Times New Roman"/>
        </w:rPr>
      </w:pPr>
    </w:p>
    <w:p w:rsidR="00D97AEC" w:rsidP="00B15A27" w:rsidRDefault="007B1C80" w14:paraId="750B745B" w14:textId="30BAF182">
      <w:pPr>
        <w:spacing w:line="276" w:lineRule="auto"/>
        <w:rPr>
          <w:rFonts w:ascii="Times New Roman" w:hAnsi="Times New Roman" w:cs="Times New Roman"/>
        </w:rPr>
      </w:pPr>
      <w:r w:rsidRPr="006C2310">
        <w:rPr>
          <w:rFonts w:ascii="Times New Roman" w:hAnsi="Times New Roman" w:cs="Times New Roman"/>
          <w:noProof/>
        </w:rPr>
        <mc:AlternateContent>
          <mc:Choice Requires="wps">
            <w:drawing>
              <wp:anchor distT="0" distB="0" distL="114300" distR="114300" simplePos="0" relativeHeight="251669504" behindDoc="0" locked="0" layoutInCell="1" allowOverlap="1" wp14:editId="558595DA" wp14:anchorId="76C1A4D1">
                <wp:simplePos x="0" y="0"/>
                <wp:positionH relativeFrom="column">
                  <wp:posOffset>1555263</wp:posOffset>
                </wp:positionH>
                <wp:positionV relativeFrom="paragraph">
                  <wp:posOffset>129735</wp:posOffset>
                </wp:positionV>
                <wp:extent cx="0" cy="203200"/>
                <wp:effectExtent l="0" t="0" r="12700" b="12700"/>
                <wp:wrapNone/>
                <wp:docPr id="81" name="Straight Connector 80" descr="" title="">
                  <a:extLst xmlns:a="http://schemas.openxmlformats.org/drawingml/2006/main">
                    <a:ext uri="{FF2B5EF4-FFF2-40B4-BE49-F238E27FC236}">
                      <a16:creationId xmlns:a16="http://schemas.microsoft.com/office/drawing/2014/main" id="{74E7AA77-A959-8429-0E6E-FFC04A0AEE4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3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0"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" from="122.45pt,10.2pt" to="122.45pt,26.2pt" w14:anchorId="1961CC02">
                <v:stroke joinstyle="miter"/>
                <o:lock v:ext="edit" shapetype="f"/>
              </v:line>
            </w:pict>
          </mc:Fallback>
        </mc:AlternateContent>
      </w:r>
    </w:p>
    <w:p w:rsidR="00D97AEC" w:rsidP="00B15A27" w:rsidRDefault="00D97AEC" w14:paraId="4BC6A779" w14:textId="64583717">
      <w:pPr>
        <w:spacing w:line="276" w:lineRule="auto"/>
        <w:rPr>
          <w:rFonts w:ascii="Times New Roman" w:hAnsi="Times New Roman" w:cs="Times New Roman"/>
        </w:rPr>
      </w:pPr>
    </w:p>
    <w:p w:rsidR="00D97AEC" w:rsidP="00B15A27" w:rsidRDefault="00D97AEC" w14:paraId="4FAAD504" w14:textId="676CB88C">
      <w:pPr>
        <w:spacing w:line="276" w:lineRule="auto"/>
        <w:rPr>
          <w:rFonts w:ascii="Times New Roman" w:hAnsi="Times New Roman" w:cs="Times New Roman"/>
        </w:rPr>
      </w:pPr>
    </w:p>
    <w:p w:rsidR="00D97AEC" w:rsidP="00B15A27" w:rsidRDefault="00D97AEC" w14:paraId="038F0885" w14:textId="6EE25C27">
      <w:pPr>
        <w:spacing w:line="276" w:lineRule="auto"/>
        <w:rPr>
          <w:rFonts w:ascii="Times New Roman" w:hAnsi="Times New Roman" w:cs="Times New Roman"/>
        </w:rPr>
      </w:pPr>
    </w:p>
    <w:p w:rsidR="00EB6A1C" w:rsidP="00B15A27" w:rsidRDefault="00EB6A1C" w14:paraId="4C46703A" w14:textId="73A9F629">
      <w:pPr>
        <w:spacing w:line="276" w:lineRule="auto"/>
        <w:rPr>
          <w:rFonts w:ascii="Times New Roman" w:hAnsi="Times New Roman" w:cs="Times New Roman"/>
        </w:rPr>
      </w:pPr>
    </w:p>
    <w:p w:rsidR="00EB6A1C" w:rsidP="00B15A27" w:rsidRDefault="00EB6A1C" w14:paraId="19A20121" w14:textId="2621603C">
      <w:pPr>
        <w:spacing w:line="276" w:lineRule="auto"/>
        <w:rPr>
          <w:rFonts w:ascii="Times New Roman" w:hAnsi="Times New Roman" w:cs="Times New Roman"/>
        </w:rPr>
      </w:pPr>
    </w:p>
    <w:p w:rsidR="00EB6A1C" w:rsidP="00B15A27" w:rsidRDefault="00EB6A1C" w14:paraId="09235ED6" w14:textId="2BE03C24">
      <w:pPr>
        <w:spacing w:line="276" w:lineRule="auto"/>
        <w:rPr>
          <w:rFonts w:ascii="Times New Roman" w:hAnsi="Times New Roman" w:cs="Times New Roman"/>
        </w:rPr>
      </w:pPr>
    </w:p>
    <w:p w:rsidR="00EB6A1C" w:rsidP="00B15A27" w:rsidRDefault="00EB6A1C" w14:paraId="0C4E432C" w14:textId="7FD7D40F">
      <w:pPr>
        <w:spacing w:line="276" w:lineRule="auto"/>
        <w:rPr>
          <w:rFonts w:ascii="Times New Roman" w:hAnsi="Times New Roman" w:cs="Times New Roman"/>
        </w:rPr>
      </w:pPr>
    </w:p>
    <w:p w:rsidR="00EB6A1C" w:rsidP="00B15A27" w:rsidRDefault="00EB6A1C" w14:paraId="3D1DCFAD" w14:textId="094E6D38">
      <w:pPr>
        <w:spacing w:line="276" w:lineRule="auto"/>
        <w:rPr>
          <w:rFonts w:ascii="Times New Roman" w:hAnsi="Times New Roman" w:cs="Times New Roman"/>
        </w:rPr>
      </w:pPr>
    </w:p>
    <w:p w:rsidR="004B6B01" w:rsidP="00B15A27" w:rsidRDefault="00537BC8" w14:paraId="7A698F03" w14:textId="56A803C3">
      <w:pPr>
        <w:spacing w:line="276" w:lineRule="auto"/>
        <w:rPr>
          <w:rFonts w:ascii="Times New Roman" w:hAnsi="Times New Roman" w:cs="Times New Roman"/>
        </w:rPr>
      </w:pPr>
      <w:r w:rsidRPr="006C2310">
        <w:rPr>
          <w:rFonts w:ascii="Times New Roman" w:hAnsi="Times New Roman" w:cs="Times New Roman"/>
          <w:noProof/>
        </w:rPr>
        <mc:AlternateContent>
          <mc:Choice Requires="wps">
            <w:drawing>
              <wp:anchor distT="0" distB="0" distL="114300" distR="114300" simplePos="0" relativeHeight="251666432" behindDoc="0" locked="0" layoutInCell="1" allowOverlap="1" wp14:editId="71FEF7C6" wp14:anchorId="24C63A55">
                <wp:simplePos x="0" y="0"/>
                <wp:positionH relativeFrom="column">
                  <wp:posOffset>0</wp:posOffset>
                </wp:positionH>
                <wp:positionV relativeFrom="paragraph">
                  <wp:posOffset>187242</wp:posOffset>
                </wp:positionV>
                <wp:extent cx="5244278" cy="4114800"/>
                <wp:effectExtent l="0" t="0" r="0" b="0"/>
                <wp:wrapNone/>
                <wp:docPr id="74" name="TextBox 73" descr="" title="">
                  <a:extLst xmlns:a="http://schemas.openxmlformats.org/drawingml/2006/main">
                    <a:ext uri="{FF2B5EF4-FFF2-40B4-BE49-F238E27FC236}">
                      <a16:creationId xmlns:a16="http://schemas.microsoft.com/office/drawing/2014/main" id="{8B03F807-F23E-40EB-5650-C6DAA680C313}"/>
                    </a:ext>
                  </a:extLst>
                </wp:docPr>
                <wp:cNvGraphicFramePr/>
                <a:graphic xmlns:a="http://schemas.openxmlformats.org/drawingml/2006/main">
                  <a:graphicData uri="http://schemas.microsoft.com/office/word/2010/wordprocessingShape">
                    <wps:wsp>
                      <wps:cNvSpPr txBox="1"/>
                      <wps:spPr>
                        <a:xfrm>
                          <a:off x="0" y="0"/>
                          <a:ext cx="5244278" cy="4114800"/>
                        </a:xfrm>
                        <a:prstGeom prst="rect">
                          <a:avLst/>
                        </a:prstGeom>
                        <a:noFill/>
                      </wps:spPr>
                      <wps:txbx>
                        <w:txbxContent>
                          <w:p w:rsidR="006C2310" w:rsidP="006C2310" w:rsidRDefault="006C2310" w14:paraId="6B02B373" w14:textId="36E36C53">
                            <w:pPr>
                              <w:rPr>
                                <w:rFonts w:hAnsi="Calibri"/>
                                <w:color w:val="000000" w:themeColor="text1"/>
                                <w:kern w:val="24"/>
                                <w:sz w:val="28"/>
                                <w:szCs w:val="28"/>
                              </w:rPr>
                            </w:pPr>
                            <w:r>
                              <w:rPr>
                                <w:rFonts w:hAnsi="Calibri"/>
                                <w:color w:val="000000" w:themeColor="text1"/>
                                <w:kern w:val="24"/>
                                <w:sz w:val="28"/>
                                <w:szCs w:val="28"/>
                              </w:rPr>
                              <w:t xml:space="preserve">Step 1: Countries Impose </w:t>
                            </w:r>
                            <w:r w:rsidR="00985533">
                              <w:rPr>
                                <w:rFonts w:hAnsi="Calibri"/>
                                <w:color w:val="000000" w:themeColor="text1"/>
                                <w:kern w:val="24"/>
                                <w:sz w:val="28"/>
                                <w:szCs w:val="28"/>
                              </w:rPr>
                              <w:t>Local</w:t>
                            </w:r>
                            <w:r>
                              <w:rPr>
                                <w:rFonts w:hAnsi="Calibri"/>
                                <w:color w:val="000000" w:themeColor="text1"/>
                                <w:kern w:val="24"/>
                                <w:sz w:val="28"/>
                                <w:szCs w:val="28"/>
                              </w:rPr>
                              <w:t xml:space="preserve"> Corp</w:t>
                            </w:r>
                            <w:r w:rsidR="00985533">
                              <w:rPr>
                                <w:rFonts w:hAnsi="Calibri"/>
                                <w:color w:val="000000" w:themeColor="text1"/>
                                <w:kern w:val="24"/>
                                <w:sz w:val="28"/>
                                <w:szCs w:val="28"/>
                              </w:rPr>
                              <w:t xml:space="preserve">orate </w:t>
                            </w:r>
                            <w:r>
                              <w:rPr>
                                <w:rFonts w:hAnsi="Calibri"/>
                                <w:color w:val="000000" w:themeColor="text1"/>
                                <w:kern w:val="24"/>
                                <w:sz w:val="28"/>
                                <w:szCs w:val="28"/>
                              </w:rPr>
                              <w:t>Tax</w:t>
                            </w:r>
                          </w:p>
                          <w:p w:rsidR="006C2310" w:rsidP="006C2310" w:rsidRDefault="006C2310" w14:paraId="61AB223C" w14:textId="77777777">
                            <w:pPr>
                              <w:rPr>
                                <w:rFonts w:hAnsi="Calibri"/>
                                <w:color w:val="000000" w:themeColor="text1"/>
                                <w:kern w:val="24"/>
                                <w:sz w:val="28"/>
                                <w:szCs w:val="28"/>
                              </w:rPr>
                            </w:pPr>
                            <w:r>
                              <w:rPr>
                                <w:rFonts w:hAnsi="Calibri"/>
                                <w:color w:val="000000" w:themeColor="text1"/>
                                <w:kern w:val="24"/>
                                <w:sz w:val="28"/>
                                <w:szCs w:val="28"/>
                              </w:rPr>
                              <w:t>A=25</w:t>
                            </w:r>
                            <w:r>
                              <w:rPr>
                                <w:rFonts w:hAnsi="Calibri"/>
                                <w:color w:val="000000" w:themeColor="text1"/>
                                <w:kern w:val="24"/>
                                <w:sz w:val="28"/>
                                <w:szCs w:val="28"/>
                              </w:rPr>
                              <w:tab/>
                              <w:t xml:space="preserve">      B=15</w:t>
                            </w:r>
                            <w:r>
                              <w:rPr>
                                <w:rFonts w:hAnsi="Calibri"/>
                                <w:color w:val="000000" w:themeColor="text1"/>
                                <w:kern w:val="24"/>
                                <w:sz w:val="28"/>
                                <w:szCs w:val="28"/>
                              </w:rPr>
                              <w:tab/>
                              <w:t xml:space="preserve">     C=0</w:t>
                            </w:r>
                          </w:p>
                          <w:p w:rsidR="00B604F4" w:rsidP="006C2310" w:rsidRDefault="00B604F4" w14:paraId="67EA8B5D" w14:textId="77777777">
                            <w:pPr>
                              <w:rPr>
                                <w:rFonts w:hAnsi="Calibri"/>
                                <w:color w:val="000000" w:themeColor="text1"/>
                                <w:kern w:val="24"/>
                                <w:sz w:val="28"/>
                                <w:szCs w:val="28"/>
                              </w:rPr>
                            </w:pPr>
                          </w:p>
                          <w:p w:rsidR="006C2310" w:rsidP="006C2310" w:rsidRDefault="006C2310" w14:paraId="7D4D415E" w14:textId="77777777">
                            <w:pPr>
                              <w:rPr>
                                <w:rFonts w:hAnsi="Calibri"/>
                                <w:color w:val="000000" w:themeColor="text1"/>
                                <w:kern w:val="24"/>
                                <w:sz w:val="28"/>
                                <w:szCs w:val="28"/>
                              </w:rPr>
                            </w:pPr>
                            <w:r>
                              <w:rPr>
                                <w:rFonts w:hAnsi="Calibri"/>
                                <w:color w:val="000000" w:themeColor="text1"/>
                                <w:kern w:val="24"/>
                                <w:sz w:val="28"/>
                                <w:szCs w:val="28"/>
                              </w:rPr>
                              <w:t>Step 2: Compute USP’s GILTI  Tax</w:t>
                            </w:r>
                          </w:p>
                          <w:p w:rsidR="006C2310" w:rsidP="006C2310" w:rsidRDefault="006C2310" w14:paraId="17D1B0BB" w14:textId="77777777">
                            <w:pPr>
                              <w:rPr>
                                <w:rFonts w:hAnsi="Calibri"/>
                                <w:color w:val="000000" w:themeColor="text1"/>
                                <w:kern w:val="24"/>
                                <w:sz w:val="28"/>
                                <w:szCs w:val="28"/>
                              </w:rPr>
                            </w:pPr>
                            <w:r>
                              <w:rPr>
                                <w:rFonts w:hAnsi="Calibri"/>
                                <w:color w:val="000000" w:themeColor="text1"/>
                                <w:kern w:val="24"/>
                                <w:sz w:val="28"/>
                                <w:szCs w:val="28"/>
                              </w:rPr>
                              <w:t xml:space="preserve">        Blended Rate if no allocable domestic expenses =  40/300 = 13.33%</w:t>
                            </w:r>
                          </w:p>
                          <w:p w:rsidR="006C2310" w:rsidP="006C2310" w:rsidRDefault="006C2310" w14:paraId="6275B9E4" w14:textId="77777777">
                            <w:pPr>
                              <w:rPr>
                                <w:rFonts w:hAnsi="Calibri"/>
                                <w:color w:val="000000" w:themeColor="text1"/>
                                <w:kern w:val="24"/>
                                <w:sz w:val="28"/>
                                <w:szCs w:val="28"/>
                              </w:rPr>
                            </w:pPr>
                            <w:r>
                              <w:rPr>
                                <w:rFonts w:hAnsi="Calibri"/>
                                <w:color w:val="000000" w:themeColor="text1"/>
                                <w:kern w:val="24"/>
                                <w:sz w:val="28"/>
                                <w:szCs w:val="28"/>
                              </w:rPr>
                              <w:tab/>
                              <w:t>- no GILTI tax</w:t>
                            </w:r>
                          </w:p>
                          <w:p w:rsidR="00B604F4" w:rsidP="006C2310" w:rsidRDefault="00B604F4" w14:paraId="6724DE20" w14:textId="77777777">
                            <w:pPr>
                              <w:rPr>
                                <w:rFonts w:hAnsi="Calibri"/>
                                <w:color w:val="000000" w:themeColor="text1"/>
                                <w:kern w:val="24"/>
                                <w:sz w:val="28"/>
                                <w:szCs w:val="28"/>
                              </w:rPr>
                            </w:pPr>
                          </w:p>
                          <w:p w:rsidR="006C2310" w:rsidP="006C2310" w:rsidRDefault="006C2310" w14:paraId="5969565D" w14:textId="77777777">
                            <w:pPr>
                              <w:rPr>
                                <w:rFonts w:hAnsi="Calibri"/>
                                <w:color w:val="000000" w:themeColor="text1"/>
                                <w:kern w:val="24"/>
                                <w:sz w:val="28"/>
                                <w:szCs w:val="28"/>
                              </w:rPr>
                            </w:pPr>
                            <w:r>
                              <w:rPr>
                                <w:rFonts w:hAnsi="Calibri"/>
                                <w:color w:val="000000" w:themeColor="text1"/>
                                <w:kern w:val="24"/>
                                <w:sz w:val="28"/>
                                <w:szCs w:val="28"/>
                              </w:rPr>
                              <w:t>Step 3: Allocate GILTI tax to CFCs</w:t>
                            </w:r>
                          </w:p>
                          <w:p w:rsidR="006C2310" w:rsidP="006C2310" w:rsidRDefault="006C2310" w14:paraId="39231543" w14:textId="77777777">
                            <w:pPr>
                              <w:rPr>
                                <w:rFonts w:hAnsi="Calibri"/>
                                <w:color w:val="000000" w:themeColor="text1"/>
                                <w:kern w:val="24"/>
                                <w:sz w:val="28"/>
                                <w:szCs w:val="28"/>
                              </w:rPr>
                            </w:pPr>
                            <w:r>
                              <w:rPr>
                                <w:rFonts w:hAnsi="Calibri"/>
                                <w:color w:val="000000" w:themeColor="text1"/>
                                <w:kern w:val="24"/>
                                <w:sz w:val="28"/>
                                <w:szCs w:val="28"/>
                              </w:rPr>
                              <w:tab/>
                              <w:t>-none to allocate</w:t>
                            </w:r>
                          </w:p>
                          <w:p w:rsidR="00B604F4" w:rsidP="006C2310" w:rsidRDefault="00B604F4" w14:paraId="6736AADF" w14:textId="77777777">
                            <w:pPr>
                              <w:rPr>
                                <w:rFonts w:hAnsi="Calibri"/>
                                <w:color w:val="000000" w:themeColor="text1"/>
                                <w:kern w:val="24"/>
                                <w:sz w:val="28"/>
                                <w:szCs w:val="28"/>
                              </w:rPr>
                            </w:pPr>
                          </w:p>
                          <w:p w:rsidR="006C2310" w:rsidP="006C2310" w:rsidRDefault="006C2310" w14:paraId="11F37F43" w14:textId="77777777">
                            <w:pPr>
                              <w:rPr>
                                <w:rFonts w:hAnsi="Calibri"/>
                                <w:color w:val="000000" w:themeColor="text1"/>
                                <w:kern w:val="24"/>
                                <w:sz w:val="28"/>
                                <w:szCs w:val="28"/>
                              </w:rPr>
                            </w:pPr>
                            <w:r>
                              <w:rPr>
                                <w:rFonts w:hAnsi="Calibri"/>
                                <w:color w:val="000000" w:themeColor="text1"/>
                                <w:kern w:val="24"/>
                                <w:sz w:val="28"/>
                                <w:szCs w:val="28"/>
                              </w:rPr>
                              <w:t>Step 4: Apply UTPR in Countries A and B</w:t>
                            </w:r>
                          </w:p>
                          <w:p w:rsidR="006C2310" w:rsidP="006C2310" w:rsidRDefault="006C2310" w14:paraId="4565F199" w14:textId="5F03B9C9">
                            <w:pPr>
                              <w:rPr>
                                <w:rFonts w:hAnsi="Calibri"/>
                                <w:color w:val="000000" w:themeColor="text1"/>
                                <w:kern w:val="24"/>
                                <w:sz w:val="28"/>
                                <w:szCs w:val="28"/>
                              </w:rPr>
                            </w:pPr>
                            <w:r>
                              <w:rPr>
                                <w:rFonts w:hAnsi="Calibri"/>
                                <w:color w:val="000000" w:themeColor="text1"/>
                                <w:kern w:val="24"/>
                                <w:sz w:val="28"/>
                                <w:szCs w:val="28"/>
                              </w:rPr>
                              <w:tab/>
                              <w:t xml:space="preserve">-A &amp; B </w:t>
                            </w:r>
                            <w:r w:rsidR="00DD4089">
                              <w:rPr>
                                <w:rFonts w:hAnsi="Calibri"/>
                                <w:color w:val="000000" w:themeColor="text1"/>
                                <w:kern w:val="24"/>
                                <w:sz w:val="28"/>
                                <w:szCs w:val="28"/>
                              </w:rPr>
                              <w:t>together p</w:t>
                            </w:r>
                            <w:r w:rsidR="009A39A7">
                              <w:rPr>
                                <w:rFonts w:hAnsi="Calibri"/>
                                <w:color w:val="000000" w:themeColor="text1"/>
                                <w:kern w:val="24"/>
                                <w:sz w:val="28"/>
                                <w:szCs w:val="28"/>
                              </w:rPr>
                              <w:t>ay</w:t>
                            </w:r>
                            <w:r>
                              <w:rPr>
                                <w:rFonts w:hAnsi="Calibri"/>
                                <w:color w:val="000000" w:themeColor="text1"/>
                                <w:kern w:val="24"/>
                                <w:sz w:val="28"/>
                                <w:szCs w:val="28"/>
                              </w:rPr>
                              <w:t xml:space="preserve"> top</w:t>
                            </w:r>
                            <w:r w:rsidR="00DD4089">
                              <w:rPr>
                                <w:rFonts w:hAnsi="Calibri"/>
                                <w:color w:val="000000" w:themeColor="text1"/>
                                <w:kern w:val="24"/>
                                <w:sz w:val="28"/>
                                <w:szCs w:val="28"/>
                              </w:rPr>
                              <w:t xml:space="preserve">-up tax </w:t>
                            </w:r>
                            <w:r>
                              <w:rPr>
                                <w:rFonts w:hAnsi="Calibri"/>
                                <w:color w:val="000000" w:themeColor="text1"/>
                                <w:kern w:val="24"/>
                                <w:sz w:val="28"/>
                                <w:szCs w:val="28"/>
                              </w:rPr>
                              <w:t xml:space="preserve">of 15 w/r/t income </w:t>
                            </w:r>
                            <w:r w:rsidR="0076153E">
                              <w:rPr>
                                <w:rFonts w:hAnsi="Calibri"/>
                                <w:color w:val="000000" w:themeColor="text1"/>
                                <w:kern w:val="24"/>
                                <w:sz w:val="28"/>
                                <w:szCs w:val="28"/>
                              </w:rPr>
                              <w:t>of</w:t>
                            </w:r>
                            <w:r>
                              <w:rPr>
                                <w:rFonts w:hAnsi="Calibri"/>
                                <w:color w:val="000000" w:themeColor="text1"/>
                                <w:kern w:val="24"/>
                                <w:sz w:val="28"/>
                                <w:szCs w:val="28"/>
                              </w:rPr>
                              <w:t xml:space="preserve"> C</w:t>
                            </w:r>
                          </w:p>
                          <w:p w:rsidR="00B604F4" w:rsidP="006C2310" w:rsidRDefault="00B604F4" w14:paraId="66FF773C" w14:textId="77777777">
                            <w:pPr>
                              <w:rPr>
                                <w:rFonts w:hAnsi="Calibri"/>
                                <w:color w:val="000000" w:themeColor="text1"/>
                                <w:kern w:val="24"/>
                                <w:sz w:val="28"/>
                                <w:szCs w:val="28"/>
                              </w:rPr>
                            </w:pPr>
                          </w:p>
                          <w:p w:rsidR="006C2310" w:rsidP="006C2310" w:rsidRDefault="006C2310" w14:paraId="72F266A0" w14:textId="77777777">
                            <w:pPr>
                              <w:rPr>
                                <w:rFonts w:hAnsi="Calibri"/>
                                <w:color w:val="000000" w:themeColor="text1"/>
                                <w:kern w:val="24"/>
                                <w:sz w:val="28"/>
                                <w:szCs w:val="28"/>
                              </w:rPr>
                            </w:pPr>
                            <w:r>
                              <w:rPr>
                                <w:rFonts w:hAnsi="Calibri"/>
                                <w:color w:val="000000" w:themeColor="text1"/>
                                <w:kern w:val="24"/>
                                <w:sz w:val="28"/>
                                <w:szCs w:val="28"/>
                              </w:rPr>
                              <w:t>Total Tax on CFC income in countries</w:t>
                            </w:r>
                          </w:p>
                          <w:p w:rsidR="006C2310" w:rsidP="006C2310" w:rsidRDefault="006C2310" w14:paraId="5858057B" w14:textId="3C03F81E">
                            <w:pPr>
                              <w:rPr>
                                <w:rFonts w:hAnsi="Calibri"/>
                                <w:color w:val="000000" w:themeColor="text1"/>
                                <w:kern w:val="24"/>
                                <w:sz w:val="28"/>
                                <w:szCs w:val="28"/>
                              </w:rPr>
                            </w:pPr>
                            <w:r>
                              <w:rPr>
                                <w:rFonts w:hAnsi="Calibri"/>
                                <w:color w:val="000000" w:themeColor="text1"/>
                                <w:kern w:val="24"/>
                                <w:sz w:val="28"/>
                                <w:szCs w:val="28"/>
                              </w:rPr>
                              <w:t xml:space="preserve">   25 w/r/t A        +  15 w/r/t B      +   15 w/r/t C  </w:t>
                            </w:r>
                            <w:r w:rsidR="0076153E">
                              <w:rPr>
                                <w:rFonts w:hAnsi="Calibri"/>
                                <w:color w:val="000000" w:themeColor="text1"/>
                                <w:kern w:val="24"/>
                                <w:sz w:val="28"/>
                                <w:szCs w:val="28"/>
                              </w:rPr>
                              <w:t xml:space="preserve"> </w:t>
                            </w:r>
                            <w:r>
                              <w:rPr>
                                <w:rFonts w:hAnsi="Calibri"/>
                                <w:color w:val="000000" w:themeColor="text1"/>
                                <w:kern w:val="24"/>
                                <w:sz w:val="28"/>
                                <w:szCs w:val="28"/>
                              </w:rPr>
                              <w:t xml:space="preserve">= </w:t>
                            </w:r>
                            <w:r w:rsidR="0076153E">
                              <w:rPr>
                                <w:rFonts w:hAnsi="Calibri"/>
                                <w:color w:val="000000" w:themeColor="text1"/>
                                <w:kern w:val="24"/>
                                <w:sz w:val="28"/>
                                <w:szCs w:val="28"/>
                              </w:rPr>
                              <w:t xml:space="preserve"> </w:t>
                            </w:r>
                            <w:r>
                              <w:rPr>
                                <w:rFonts w:hAnsi="Calibri"/>
                                <w:color w:val="000000" w:themeColor="text1"/>
                                <w:kern w:val="24"/>
                                <w:sz w:val="28"/>
                                <w:szCs w:val="28"/>
                              </w:rPr>
                              <w:t>55</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4C63A55">
                <v:stroke joinstyle="miter"/>
                <v:path gradientshapeok="t" o:connecttype="rect"/>
              </v:shapetype>
              <v:shape id="TextBox 73" style="position:absolute;margin-left:0;margin-top:14.75pt;width:412.95pt;height:3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lt="" o:spid="_x0000_s1033"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">
                <v:textbox>
                  <w:txbxContent>
                    <w:p w:rsidR="006C2310" w:rsidP="006C2310" w:rsidRDefault="006C2310" w14:paraId="6B02B373" w14:textId="36E36C53">
                      <w:pPr>
                        <w:rPr>
                          <w:rFonts w:hAnsi="Calibri"/>
                          <w:color w:val="000000" w:themeColor="text1"/>
                          <w:kern w:val="24"/>
                          <w:sz w:val="28"/>
                          <w:szCs w:val="28"/>
                        </w:rPr>
                      </w:pPr>
                      <w:r>
                        <w:rPr>
                          <w:rFonts w:hAnsi="Calibri"/>
                          <w:color w:val="000000" w:themeColor="text1"/>
                          <w:kern w:val="24"/>
                          <w:sz w:val="28"/>
                          <w:szCs w:val="28"/>
                        </w:rPr>
                        <w:t xml:space="preserve">Step 1: Countries Impose </w:t>
                      </w:r>
                      <w:r w:rsidR="00985533">
                        <w:rPr>
                          <w:rFonts w:hAnsi="Calibri"/>
                          <w:color w:val="000000" w:themeColor="text1"/>
                          <w:kern w:val="24"/>
                          <w:sz w:val="28"/>
                          <w:szCs w:val="28"/>
                        </w:rPr>
                        <w:t>Local</w:t>
                      </w:r>
                      <w:r>
                        <w:rPr>
                          <w:rFonts w:hAnsi="Calibri"/>
                          <w:color w:val="000000" w:themeColor="text1"/>
                          <w:kern w:val="24"/>
                          <w:sz w:val="28"/>
                          <w:szCs w:val="28"/>
                        </w:rPr>
                        <w:t xml:space="preserve"> Corp</w:t>
                      </w:r>
                      <w:r w:rsidR="00985533">
                        <w:rPr>
                          <w:rFonts w:hAnsi="Calibri"/>
                          <w:color w:val="000000" w:themeColor="text1"/>
                          <w:kern w:val="24"/>
                          <w:sz w:val="28"/>
                          <w:szCs w:val="28"/>
                        </w:rPr>
                        <w:t xml:space="preserve">orate </w:t>
                      </w:r>
                      <w:r>
                        <w:rPr>
                          <w:rFonts w:hAnsi="Calibri"/>
                          <w:color w:val="000000" w:themeColor="text1"/>
                          <w:kern w:val="24"/>
                          <w:sz w:val="28"/>
                          <w:szCs w:val="28"/>
                        </w:rPr>
                        <w:t>Tax</w:t>
                      </w:r>
                    </w:p>
                    <w:p w:rsidR="006C2310" w:rsidP="006C2310" w:rsidRDefault="006C2310" w14:paraId="61AB223C" w14:textId="77777777">
                      <w:pPr>
                        <w:rPr>
                          <w:rFonts w:hAnsi="Calibri"/>
                          <w:color w:val="000000" w:themeColor="text1"/>
                          <w:kern w:val="24"/>
                          <w:sz w:val="28"/>
                          <w:szCs w:val="28"/>
                        </w:rPr>
                      </w:pPr>
                      <w:r>
                        <w:rPr>
                          <w:rFonts w:hAnsi="Calibri"/>
                          <w:color w:val="000000" w:themeColor="text1"/>
                          <w:kern w:val="24"/>
                          <w:sz w:val="28"/>
                          <w:szCs w:val="28"/>
                        </w:rPr>
                        <w:t>A=25</w:t>
                      </w:r>
                      <w:r>
                        <w:rPr>
                          <w:rFonts w:hAnsi="Calibri"/>
                          <w:color w:val="000000" w:themeColor="text1"/>
                          <w:kern w:val="24"/>
                          <w:sz w:val="28"/>
                          <w:szCs w:val="28"/>
                        </w:rPr>
                        <w:tab/>
                        <w:t xml:space="preserve">      B=15</w:t>
                      </w:r>
                      <w:r>
                        <w:rPr>
                          <w:rFonts w:hAnsi="Calibri"/>
                          <w:color w:val="000000" w:themeColor="text1"/>
                          <w:kern w:val="24"/>
                          <w:sz w:val="28"/>
                          <w:szCs w:val="28"/>
                        </w:rPr>
                        <w:tab/>
                        <w:t xml:space="preserve">     C=0</w:t>
                      </w:r>
                    </w:p>
                    <w:p w:rsidR="00B604F4" w:rsidP="006C2310" w:rsidRDefault="00B604F4" w14:paraId="67EA8B5D" w14:textId="77777777">
                      <w:pPr>
                        <w:rPr>
                          <w:rFonts w:hAnsi="Calibri"/>
                          <w:color w:val="000000" w:themeColor="text1"/>
                          <w:kern w:val="24"/>
                          <w:sz w:val="28"/>
                          <w:szCs w:val="28"/>
                        </w:rPr>
                      </w:pPr>
                    </w:p>
                    <w:p w:rsidR="006C2310" w:rsidP="006C2310" w:rsidRDefault="006C2310" w14:paraId="7D4D415E" w14:textId="77777777">
                      <w:pPr>
                        <w:rPr>
                          <w:rFonts w:hAnsi="Calibri"/>
                          <w:color w:val="000000" w:themeColor="text1"/>
                          <w:kern w:val="24"/>
                          <w:sz w:val="28"/>
                          <w:szCs w:val="28"/>
                        </w:rPr>
                      </w:pPr>
                      <w:r>
                        <w:rPr>
                          <w:rFonts w:hAnsi="Calibri"/>
                          <w:color w:val="000000" w:themeColor="text1"/>
                          <w:kern w:val="24"/>
                          <w:sz w:val="28"/>
                          <w:szCs w:val="28"/>
                        </w:rPr>
                        <w:t>Step 2: Compute USP’s GILTI  Tax</w:t>
                      </w:r>
                    </w:p>
                    <w:p w:rsidR="006C2310" w:rsidP="006C2310" w:rsidRDefault="006C2310" w14:paraId="17D1B0BB" w14:textId="77777777">
                      <w:pPr>
                        <w:rPr>
                          <w:rFonts w:hAnsi="Calibri"/>
                          <w:color w:val="000000" w:themeColor="text1"/>
                          <w:kern w:val="24"/>
                          <w:sz w:val="28"/>
                          <w:szCs w:val="28"/>
                        </w:rPr>
                      </w:pPr>
                      <w:r>
                        <w:rPr>
                          <w:rFonts w:hAnsi="Calibri"/>
                          <w:color w:val="000000" w:themeColor="text1"/>
                          <w:kern w:val="24"/>
                          <w:sz w:val="28"/>
                          <w:szCs w:val="28"/>
                        </w:rPr>
                        <w:t xml:space="preserve">        Blended Rate if no allocable domestic expenses =  40/300 = 13.33%</w:t>
                      </w:r>
                    </w:p>
                    <w:p w:rsidR="006C2310" w:rsidP="006C2310" w:rsidRDefault="006C2310" w14:paraId="6275B9E4" w14:textId="77777777">
                      <w:pPr>
                        <w:rPr>
                          <w:rFonts w:hAnsi="Calibri"/>
                          <w:color w:val="000000" w:themeColor="text1"/>
                          <w:kern w:val="24"/>
                          <w:sz w:val="28"/>
                          <w:szCs w:val="28"/>
                        </w:rPr>
                      </w:pPr>
                      <w:r>
                        <w:rPr>
                          <w:rFonts w:hAnsi="Calibri"/>
                          <w:color w:val="000000" w:themeColor="text1"/>
                          <w:kern w:val="24"/>
                          <w:sz w:val="28"/>
                          <w:szCs w:val="28"/>
                        </w:rPr>
                        <w:tab/>
                        <w:t>- no GILTI tax</w:t>
                      </w:r>
                    </w:p>
                    <w:p w:rsidR="00B604F4" w:rsidP="006C2310" w:rsidRDefault="00B604F4" w14:paraId="6724DE20" w14:textId="77777777">
                      <w:pPr>
                        <w:rPr>
                          <w:rFonts w:hAnsi="Calibri"/>
                          <w:color w:val="000000" w:themeColor="text1"/>
                          <w:kern w:val="24"/>
                          <w:sz w:val="28"/>
                          <w:szCs w:val="28"/>
                        </w:rPr>
                      </w:pPr>
                    </w:p>
                    <w:p w:rsidR="006C2310" w:rsidP="006C2310" w:rsidRDefault="006C2310" w14:paraId="5969565D" w14:textId="77777777">
                      <w:pPr>
                        <w:rPr>
                          <w:rFonts w:hAnsi="Calibri"/>
                          <w:color w:val="000000" w:themeColor="text1"/>
                          <w:kern w:val="24"/>
                          <w:sz w:val="28"/>
                          <w:szCs w:val="28"/>
                        </w:rPr>
                      </w:pPr>
                      <w:r>
                        <w:rPr>
                          <w:rFonts w:hAnsi="Calibri"/>
                          <w:color w:val="000000" w:themeColor="text1"/>
                          <w:kern w:val="24"/>
                          <w:sz w:val="28"/>
                          <w:szCs w:val="28"/>
                        </w:rPr>
                        <w:t>Step 3: Allocate GILTI tax to CFCs</w:t>
                      </w:r>
                    </w:p>
                    <w:p w:rsidR="006C2310" w:rsidP="006C2310" w:rsidRDefault="006C2310" w14:paraId="39231543" w14:textId="77777777">
                      <w:pPr>
                        <w:rPr>
                          <w:rFonts w:hAnsi="Calibri"/>
                          <w:color w:val="000000" w:themeColor="text1"/>
                          <w:kern w:val="24"/>
                          <w:sz w:val="28"/>
                          <w:szCs w:val="28"/>
                        </w:rPr>
                      </w:pPr>
                      <w:r>
                        <w:rPr>
                          <w:rFonts w:hAnsi="Calibri"/>
                          <w:color w:val="000000" w:themeColor="text1"/>
                          <w:kern w:val="24"/>
                          <w:sz w:val="28"/>
                          <w:szCs w:val="28"/>
                        </w:rPr>
                        <w:tab/>
                        <w:t>-none to allocate</w:t>
                      </w:r>
                    </w:p>
                    <w:p w:rsidR="00B604F4" w:rsidP="006C2310" w:rsidRDefault="00B604F4" w14:paraId="6736AADF" w14:textId="77777777">
                      <w:pPr>
                        <w:rPr>
                          <w:rFonts w:hAnsi="Calibri"/>
                          <w:color w:val="000000" w:themeColor="text1"/>
                          <w:kern w:val="24"/>
                          <w:sz w:val="28"/>
                          <w:szCs w:val="28"/>
                        </w:rPr>
                      </w:pPr>
                    </w:p>
                    <w:p w:rsidR="006C2310" w:rsidP="006C2310" w:rsidRDefault="006C2310" w14:paraId="11F37F43" w14:textId="77777777">
                      <w:pPr>
                        <w:rPr>
                          <w:rFonts w:hAnsi="Calibri"/>
                          <w:color w:val="000000" w:themeColor="text1"/>
                          <w:kern w:val="24"/>
                          <w:sz w:val="28"/>
                          <w:szCs w:val="28"/>
                        </w:rPr>
                      </w:pPr>
                      <w:r>
                        <w:rPr>
                          <w:rFonts w:hAnsi="Calibri"/>
                          <w:color w:val="000000" w:themeColor="text1"/>
                          <w:kern w:val="24"/>
                          <w:sz w:val="28"/>
                          <w:szCs w:val="28"/>
                        </w:rPr>
                        <w:t>Step 4: Apply UTPR in Countries A and B</w:t>
                      </w:r>
                    </w:p>
                    <w:p w:rsidR="006C2310" w:rsidP="006C2310" w:rsidRDefault="006C2310" w14:paraId="4565F199" w14:textId="5F03B9C9">
                      <w:pPr>
                        <w:rPr>
                          <w:rFonts w:hAnsi="Calibri"/>
                          <w:color w:val="000000" w:themeColor="text1"/>
                          <w:kern w:val="24"/>
                          <w:sz w:val="28"/>
                          <w:szCs w:val="28"/>
                        </w:rPr>
                      </w:pPr>
                      <w:r>
                        <w:rPr>
                          <w:rFonts w:hAnsi="Calibri"/>
                          <w:color w:val="000000" w:themeColor="text1"/>
                          <w:kern w:val="24"/>
                          <w:sz w:val="28"/>
                          <w:szCs w:val="28"/>
                        </w:rPr>
                        <w:tab/>
                        <w:t xml:space="preserve">-A &amp; B </w:t>
                      </w:r>
                      <w:r w:rsidR="00DD4089">
                        <w:rPr>
                          <w:rFonts w:hAnsi="Calibri"/>
                          <w:color w:val="000000" w:themeColor="text1"/>
                          <w:kern w:val="24"/>
                          <w:sz w:val="28"/>
                          <w:szCs w:val="28"/>
                        </w:rPr>
                        <w:t>together p</w:t>
                      </w:r>
                      <w:r w:rsidR="009A39A7">
                        <w:rPr>
                          <w:rFonts w:hAnsi="Calibri"/>
                          <w:color w:val="000000" w:themeColor="text1"/>
                          <w:kern w:val="24"/>
                          <w:sz w:val="28"/>
                          <w:szCs w:val="28"/>
                        </w:rPr>
                        <w:t>ay</w:t>
                      </w:r>
                      <w:r>
                        <w:rPr>
                          <w:rFonts w:hAnsi="Calibri"/>
                          <w:color w:val="000000" w:themeColor="text1"/>
                          <w:kern w:val="24"/>
                          <w:sz w:val="28"/>
                          <w:szCs w:val="28"/>
                        </w:rPr>
                        <w:t xml:space="preserve"> top</w:t>
                      </w:r>
                      <w:r w:rsidR="00DD4089">
                        <w:rPr>
                          <w:rFonts w:hAnsi="Calibri"/>
                          <w:color w:val="000000" w:themeColor="text1"/>
                          <w:kern w:val="24"/>
                          <w:sz w:val="28"/>
                          <w:szCs w:val="28"/>
                        </w:rPr>
                        <w:t xml:space="preserve">-up tax </w:t>
                      </w:r>
                      <w:r>
                        <w:rPr>
                          <w:rFonts w:hAnsi="Calibri"/>
                          <w:color w:val="000000" w:themeColor="text1"/>
                          <w:kern w:val="24"/>
                          <w:sz w:val="28"/>
                          <w:szCs w:val="28"/>
                        </w:rPr>
                        <w:t xml:space="preserve">of 15 w/r/t income </w:t>
                      </w:r>
                      <w:r w:rsidR="0076153E">
                        <w:rPr>
                          <w:rFonts w:hAnsi="Calibri"/>
                          <w:color w:val="000000" w:themeColor="text1"/>
                          <w:kern w:val="24"/>
                          <w:sz w:val="28"/>
                          <w:szCs w:val="28"/>
                        </w:rPr>
                        <w:t>of</w:t>
                      </w:r>
                      <w:r>
                        <w:rPr>
                          <w:rFonts w:hAnsi="Calibri"/>
                          <w:color w:val="000000" w:themeColor="text1"/>
                          <w:kern w:val="24"/>
                          <w:sz w:val="28"/>
                          <w:szCs w:val="28"/>
                        </w:rPr>
                        <w:t xml:space="preserve"> C</w:t>
                      </w:r>
                    </w:p>
                    <w:p w:rsidR="00B604F4" w:rsidP="006C2310" w:rsidRDefault="00B604F4" w14:paraId="66FF773C" w14:textId="77777777">
                      <w:pPr>
                        <w:rPr>
                          <w:rFonts w:hAnsi="Calibri"/>
                          <w:color w:val="000000" w:themeColor="text1"/>
                          <w:kern w:val="24"/>
                          <w:sz w:val="28"/>
                          <w:szCs w:val="28"/>
                        </w:rPr>
                      </w:pPr>
                    </w:p>
                    <w:p w:rsidR="006C2310" w:rsidP="006C2310" w:rsidRDefault="006C2310" w14:paraId="72F266A0" w14:textId="77777777">
                      <w:pPr>
                        <w:rPr>
                          <w:rFonts w:hAnsi="Calibri"/>
                          <w:color w:val="000000" w:themeColor="text1"/>
                          <w:kern w:val="24"/>
                          <w:sz w:val="28"/>
                          <w:szCs w:val="28"/>
                        </w:rPr>
                      </w:pPr>
                      <w:r>
                        <w:rPr>
                          <w:rFonts w:hAnsi="Calibri"/>
                          <w:color w:val="000000" w:themeColor="text1"/>
                          <w:kern w:val="24"/>
                          <w:sz w:val="28"/>
                          <w:szCs w:val="28"/>
                        </w:rPr>
                        <w:t>Total Tax on CFC income in countries</w:t>
                      </w:r>
                    </w:p>
                    <w:p w:rsidR="006C2310" w:rsidP="006C2310" w:rsidRDefault="006C2310" w14:paraId="5858057B" w14:textId="3C03F81E">
                      <w:pPr>
                        <w:rPr>
                          <w:rFonts w:hAnsi="Calibri"/>
                          <w:color w:val="000000" w:themeColor="text1"/>
                          <w:kern w:val="24"/>
                          <w:sz w:val="28"/>
                          <w:szCs w:val="28"/>
                        </w:rPr>
                      </w:pPr>
                      <w:r>
                        <w:rPr>
                          <w:rFonts w:hAnsi="Calibri"/>
                          <w:color w:val="000000" w:themeColor="text1"/>
                          <w:kern w:val="24"/>
                          <w:sz w:val="28"/>
                          <w:szCs w:val="28"/>
                        </w:rPr>
                        <w:t xml:space="preserve">   25 w/r/t A        +  15 w/r/t B      +   15 w/r/t C  </w:t>
                      </w:r>
                      <w:r w:rsidR="0076153E">
                        <w:rPr>
                          <w:rFonts w:hAnsi="Calibri"/>
                          <w:color w:val="000000" w:themeColor="text1"/>
                          <w:kern w:val="24"/>
                          <w:sz w:val="28"/>
                          <w:szCs w:val="28"/>
                        </w:rPr>
                        <w:t xml:space="preserve"> </w:t>
                      </w:r>
                      <w:r>
                        <w:rPr>
                          <w:rFonts w:hAnsi="Calibri"/>
                          <w:color w:val="000000" w:themeColor="text1"/>
                          <w:kern w:val="24"/>
                          <w:sz w:val="28"/>
                          <w:szCs w:val="28"/>
                        </w:rPr>
                        <w:t xml:space="preserve">= </w:t>
                      </w:r>
                      <w:r w:rsidR="0076153E">
                        <w:rPr>
                          <w:rFonts w:hAnsi="Calibri"/>
                          <w:color w:val="000000" w:themeColor="text1"/>
                          <w:kern w:val="24"/>
                          <w:sz w:val="28"/>
                          <w:szCs w:val="28"/>
                        </w:rPr>
                        <w:t xml:space="preserve"> </w:t>
                      </w:r>
                      <w:r>
                        <w:rPr>
                          <w:rFonts w:hAnsi="Calibri"/>
                          <w:color w:val="000000" w:themeColor="text1"/>
                          <w:kern w:val="24"/>
                          <w:sz w:val="28"/>
                          <w:szCs w:val="28"/>
                        </w:rPr>
                        <w:t>55</w:t>
                      </w:r>
                    </w:p>
                  </w:txbxContent>
                </v:textbox>
              </v:shape>
            </w:pict>
          </mc:Fallback>
        </mc:AlternateContent>
      </w:r>
    </w:p>
    <w:p w:rsidR="004B6B01" w:rsidP="00B15A27" w:rsidRDefault="004B6B01" w14:paraId="27CF3C08" w14:textId="2837B199">
      <w:pPr>
        <w:spacing w:line="276" w:lineRule="auto"/>
        <w:rPr>
          <w:rFonts w:ascii="Times New Roman" w:hAnsi="Times New Roman" w:cs="Times New Roman"/>
        </w:rPr>
      </w:pPr>
    </w:p>
    <w:p w:rsidR="004B6B01" w:rsidP="00B15A27" w:rsidRDefault="004B6B01" w14:paraId="09C60C4C" w14:textId="4D359074">
      <w:pPr>
        <w:spacing w:line="276" w:lineRule="auto"/>
        <w:rPr>
          <w:rFonts w:ascii="Times New Roman" w:hAnsi="Times New Roman" w:cs="Times New Roman"/>
        </w:rPr>
      </w:pPr>
    </w:p>
    <w:p w:rsidR="004B6B01" w:rsidP="00B15A27" w:rsidRDefault="004B6B01" w14:paraId="5BB5DA43" w14:textId="77777777">
      <w:pPr>
        <w:spacing w:line="276" w:lineRule="auto"/>
        <w:rPr>
          <w:rFonts w:ascii="Times New Roman" w:hAnsi="Times New Roman" w:cs="Times New Roman"/>
        </w:rPr>
      </w:pPr>
    </w:p>
    <w:p w:rsidR="004B6B01" w:rsidP="00B15A27" w:rsidRDefault="004B6B01" w14:paraId="418C592B" w14:textId="77777777">
      <w:pPr>
        <w:spacing w:line="276" w:lineRule="auto"/>
        <w:rPr>
          <w:rFonts w:ascii="Times New Roman" w:hAnsi="Times New Roman" w:cs="Times New Roman"/>
        </w:rPr>
      </w:pPr>
    </w:p>
    <w:p w:rsidR="004B6B01" w:rsidP="00B15A27" w:rsidRDefault="004B6B01" w14:paraId="49F302FF" w14:textId="77777777">
      <w:pPr>
        <w:spacing w:line="276" w:lineRule="auto"/>
        <w:rPr>
          <w:rFonts w:ascii="Times New Roman" w:hAnsi="Times New Roman" w:cs="Times New Roman"/>
        </w:rPr>
      </w:pPr>
    </w:p>
    <w:p w:rsidR="004B6B01" w:rsidP="00B15A27" w:rsidRDefault="004B6B01" w14:paraId="077D9A0E" w14:textId="77777777">
      <w:pPr>
        <w:spacing w:line="276" w:lineRule="auto"/>
        <w:rPr>
          <w:rFonts w:ascii="Times New Roman" w:hAnsi="Times New Roman" w:cs="Times New Roman"/>
        </w:rPr>
      </w:pPr>
    </w:p>
    <w:p w:rsidR="004B6B01" w:rsidP="00B15A27" w:rsidRDefault="004B6B01" w14:paraId="26453307" w14:textId="77777777">
      <w:pPr>
        <w:spacing w:line="276" w:lineRule="auto"/>
        <w:rPr>
          <w:rFonts w:ascii="Times New Roman" w:hAnsi="Times New Roman" w:cs="Times New Roman"/>
        </w:rPr>
      </w:pPr>
    </w:p>
    <w:p w:rsidR="006C2310" w:rsidP="00B15A27" w:rsidRDefault="006C2310" w14:paraId="5311DFE1" w14:textId="77777777">
      <w:pPr>
        <w:spacing w:line="276" w:lineRule="auto"/>
        <w:rPr>
          <w:rFonts w:ascii="Times New Roman" w:hAnsi="Times New Roman" w:cs="Times New Roman"/>
        </w:rPr>
      </w:pPr>
    </w:p>
    <w:p w:rsidR="006C2310" w:rsidP="00B15A27" w:rsidRDefault="006C2310" w14:paraId="33FBF85F" w14:textId="77777777">
      <w:pPr>
        <w:spacing w:line="276" w:lineRule="auto"/>
        <w:rPr>
          <w:rFonts w:ascii="Times New Roman" w:hAnsi="Times New Roman" w:cs="Times New Roman"/>
        </w:rPr>
      </w:pPr>
    </w:p>
    <w:p w:rsidR="006C2310" w:rsidP="00B15A27" w:rsidRDefault="006C2310" w14:paraId="5964F5E2" w14:textId="77777777">
      <w:pPr>
        <w:spacing w:line="276" w:lineRule="auto"/>
        <w:rPr>
          <w:rFonts w:ascii="Times New Roman" w:hAnsi="Times New Roman" w:cs="Times New Roman"/>
        </w:rPr>
      </w:pPr>
    </w:p>
    <w:p w:rsidR="006C2310" w:rsidP="00B15A27" w:rsidRDefault="006C2310" w14:paraId="6E398A11" w14:textId="77777777">
      <w:pPr>
        <w:spacing w:line="276" w:lineRule="auto"/>
        <w:rPr>
          <w:rFonts w:ascii="Times New Roman" w:hAnsi="Times New Roman" w:cs="Times New Roman"/>
        </w:rPr>
      </w:pPr>
    </w:p>
    <w:p w:rsidR="006C2310" w:rsidP="00B15A27" w:rsidRDefault="006C2310" w14:paraId="36DE3BEC" w14:textId="77777777">
      <w:pPr>
        <w:spacing w:line="276" w:lineRule="auto"/>
        <w:rPr>
          <w:rFonts w:ascii="Times New Roman" w:hAnsi="Times New Roman" w:cs="Times New Roman"/>
        </w:rPr>
      </w:pPr>
    </w:p>
    <w:p w:rsidR="006C2310" w:rsidP="00B15A27" w:rsidRDefault="006C2310" w14:paraId="4DE7D211" w14:textId="77777777">
      <w:pPr>
        <w:spacing w:line="276" w:lineRule="auto"/>
        <w:rPr>
          <w:rFonts w:ascii="Times New Roman" w:hAnsi="Times New Roman" w:cs="Times New Roman"/>
        </w:rPr>
      </w:pPr>
    </w:p>
    <w:p w:rsidR="006C2310" w:rsidP="00B15A27" w:rsidRDefault="006C2310" w14:paraId="3886B33D" w14:textId="77777777">
      <w:pPr>
        <w:spacing w:line="276" w:lineRule="auto"/>
        <w:rPr>
          <w:rFonts w:ascii="Times New Roman" w:hAnsi="Times New Roman" w:cs="Times New Roman"/>
        </w:rPr>
      </w:pPr>
    </w:p>
    <w:p w:rsidR="006C2310" w:rsidP="00B15A27" w:rsidRDefault="006C2310" w14:paraId="1368E80D" w14:textId="77777777">
      <w:pPr>
        <w:spacing w:line="276" w:lineRule="auto"/>
        <w:rPr>
          <w:rFonts w:ascii="Times New Roman" w:hAnsi="Times New Roman" w:cs="Times New Roman"/>
        </w:rPr>
      </w:pPr>
    </w:p>
    <w:p w:rsidR="006C2310" w:rsidP="00B15A27" w:rsidRDefault="006C2310" w14:paraId="64E1CA00" w14:textId="77777777">
      <w:pPr>
        <w:spacing w:line="276" w:lineRule="auto"/>
        <w:rPr>
          <w:rFonts w:ascii="Times New Roman" w:hAnsi="Times New Roman" w:cs="Times New Roman"/>
        </w:rPr>
      </w:pPr>
    </w:p>
    <w:p w:rsidR="006C2310" w:rsidP="00B15A27" w:rsidRDefault="006C2310" w14:paraId="75660E0A" w14:textId="77777777">
      <w:pPr>
        <w:spacing w:line="276" w:lineRule="auto"/>
        <w:rPr>
          <w:rFonts w:ascii="Times New Roman" w:hAnsi="Times New Roman" w:cs="Times New Roman"/>
        </w:rPr>
      </w:pPr>
    </w:p>
    <w:p w:rsidR="006C2310" w:rsidP="00B15A27" w:rsidRDefault="006C2310" w14:paraId="0E2C5FA2" w14:textId="77777777">
      <w:pPr>
        <w:spacing w:line="276" w:lineRule="auto"/>
        <w:rPr>
          <w:rFonts w:ascii="Times New Roman" w:hAnsi="Times New Roman" w:cs="Times New Roman"/>
        </w:rPr>
      </w:pPr>
    </w:p>
    <w:p w:rsidR="00537BC8" w:rsidP="00B15A27" w:rsidRDefault="00FD6F3A" w14:paraId="7C996ADC" w14:textId="77777777">
      <w:pPr>
        <w:spacing w:line="276" w:lineRule="auto"/>
        <w:rPr>
          <w:rFonts w:ascii="Times New Roman" w:hAnsi="Times New Roman" w:cs="Times New Roman"/>
        </w:rPr>
      </w:pPr>
      <w:r>
        <w:rPr>
          <w:rFonts w:ascii="Times New Roman" w:hAnsi="Times New Roman" w:cs="Times New Roman"/>
        </w:rPr>
        <w:tab/>
      </w:r>
    </w:p>
    <w:p w:rsidR="00537BC8" w:rsidP="00B15A27" w:rsidRDefault="00537BC8" w14:paraId="790EE908" w14:textId="77777777">
      <w:pPr>
        <w:spacing w:line="276" w:lineRule="auto"/>
        <w:rPr>
          <w:rFonts w:ascii="Times New Roman" w:hAnsi="Times New Roman" w:cs="Times New Roman"/>
        </w:rPr>
      </w:pPr>
    </w:p>
    <w:p w:rsidR="003B0BDB" w:rsidP="00E5676C" w:rsidRDefault="00537BC8" w14:paraId="170207AD" w14:textId="235D5057">
      <w:pPr>
        <w:spacing w:line="276" w:lineRule="auto"/>
        <w:jc w:val="both"/>
        <w:rPr>
          <w:rFonts w:ascii="Times New Roman" w:hAnsi="Times New Roman" w:cs="Times New Roman"/>
        </w:rPr>
      </w:pPr>
      <w:r>
        <w:rPr>
          <w:rFonts w:ascii="Times New Roman" w:hAnsi="Times New Roman" w:cs="Times New Roman"/>
        </w:rPr>
        <w:tab/>
      </w:r>
      <w:r w:rsidR="00E460F6">
        <w:rPr>
          <w:rFonts w:ascii="Times New Roman" w:hAnsi="Times New Roman" w:cs="Times New Roman"/>
        </w:rPr>
        <w:t>To compare this result with the treatment of a</w:t>
      </w:r>
      <w:r w:rsidR="00911AD3">
        <w:rPr>
          <w:rFonts w:ascii="Times New Roman" w:hAnsi="Times New Roman" w:cs="Times New Roman"/>
        </w:rPr>
        <w:t xml:space="preserve"> foreign-parented MNE, </w:t>
      </w:r>
      <w:r w:rsidR="00D91FC5">
        <w:rPr>
          <w:rFonts w:ascii="Times New Roman" w:hAnsi="Times New Roman" w:cs="Times New Roman"/>
        </w:rPr>
        <w:t xml:space="preserve">we </w:t>
      </w:r>
      <w:r w:rsidR="00911AD3">
        <w:rPr>
          <w:rFonts w:ascii="Times New Roman" w:hAnsi="Times New Roman" w:cs="Times New Roman"/>
        </w:rPr>
        <w:t xml:space="preserve">assume the same facts except that the </w:t>
      </w:r>
      <w:r w:rsidR="00E85F1E">
        <w:rPr>
          <w:rFonts w:ascii="Times New Roman" w:hAnsi="Times New Roman" w:cs="Times New Roman"/>
        </w:rPr>
        <w:t xml:space="preserve">parent of the group, FP, is </w:t>
      </w:r>
      <w:r w:rsidR="00E866DA">
        <w:rPr>
          <w:rFonts w:ascii="Times New Roman" w:hAnsi="Times New Roman" w:cs="Times New Roman"/>
        </w:rPr>
        <w:t xml:space="preserve">a </w:t>
      </w:r>
      <w:r w:rsidR="00E85F1E">
        <w:rPr>
          <w:rFonts w:ascii="Times New Roman" w:hAnsi="Times New Roman" w:cs="Times New Roman"/>
        </w:rPr>
        <w:t xml:space="preserve">resident </w:t>
      </w:r>
      <w:r w:rsidR="00E866DA">
        <w:rPr>
          <w:rFonts w:ascii="Times New Roman" w:hAnsi="Times New Roman" w:cs="Times New Roman"/>
        </w:rPr>
        <w:t>of</w:t>
      </w:r>
      <w:r w:rsidR="00E85F1E">
        <w:rPr>
          <w:rFonts w:ascii="Times New Roman" w:hAnsi="Times New Roman" w:cs="Times New Roman"/>
        </w:rPr>
        <w:t xml:space="preserve"> a country that has implemented the IIR.</w:t>
      </w:r>
      <w:r w:rsidR="001D2518">
        <w:rPr>
          <w:rFonts w:ascii="Times New Roman" w:hAnsi="Times New Roman" w:cs="Times New Roman"/>
        </w:rPr>
        <w:t xml:space="preserve">  The first step in the computation is again to calculate the local corporate tax </w:t>
      </w:r>
      <w:r w:rsidR="00F82119">
        <w:rPr>
          <w:rFonts w:ascii="Times New Roman" w:hAnsi="Times New Roman" w:cs="Times New Roman"/>
        </w:rPr>
        <w:t xml:space="preserve">imposed on </w:t>
      </w:r>
      <w:r w:rsidR="001179F8">
        <w:rPr>
          <w:rFonts w:ascii="Times New Roman" w:hAnsi="Times New Roman" w:cs="Times New Roman"/>
        </w:rPr>
        <w:t>each CFC</w:t>
      </w:r>
      <w:r w:rsidR="00F82119">
        <w:rPr>
          <w:rFonts w:ascii="Times New Roman" w:hAnsi="Times New Roman" w:cs="Times New Roman"/>
        </w:rPr>
        <w:t>:</w:t>
      </w:r>
      <w:r w:rsidR="000C43CB">
        <w:rPr>
          <w:rFonts w:ascii="Times New Roman" w:hAnsi="Times New Roman" w:cs="Times New Roman"/>
        </w:rPr>
        <w:t xml:space="preserve"> again 25 on</w:t>
      </w:r>
      <w:r w:rsidR="00AF1D33">
        <w:rPr>
          <w:rFonts w:ascii="Times New Roman" w:hAnsi="Times New Roman" w:cs="Times New Roman"/>
        </w:rPr>
        <w:t xml:space="preserve"> CFC</w:t>
      </w:r>
      <w:r w:rsidR="000C43CB">
        <w:rPr>
          <w:rFonts w:ascii="Times New Roman" w:hAnsi="Times New Roman" w:cs="Times New Roman"/>
        </w:rPr>
        <w:t xml:space="preserve"> A, 15 on </w:t>
      </w:r>
      <w:r w:rsidR="00AF1D33">
        <w:rPr>
          <w:rFonts w:ascii="Times New Roman" w:hAnsi="Times New Roman" w:cs="Times New Roman"/>
        </w:rPr>
        <w:t>CFC</w:t>
      </w:r>
      <w:r w:rsidR="00E16010">
        <w:rPr>
          <w:rFonts w:ascii="Times New Roman" w:hAnsi="Times New Roman" w:cs="Times New Roman"/>
        </w:rPr>
        <w:t xml:space="preserve"> </w:t>
      </w:r>
      <w:r w:rsidR="000C43CB">
        <w:rPr>
          <w:rFonts w:ascii="Times New Roman" w:hAnsi="Times New Roman" w:cs="Times New Roman"/>
        </w:rPr>
        <w:t>B</w:t>
      </w:r>
      <w:r w:rsidR="00E866DA">
        <w:rPr>
          <w:rFonts w:ascii="Times New Roman" w:hAnsi="Times New Roman" w:cs="Times New Roman"/>
        </w:rPr>
        <w:t>,</w:t>
      </w:r>
      <w:r w:rsidR="000C43CB">
        <w:rPr>
          <w:rFonts w:ascii="Times New Roman" w:hAnsi="Times New Roman" w:cs="Times New Roman"/>
        </w:rPr>
        <w:t xml:space="preserve"> and 0 on </w:t>
      </w:r>
      <w:r w:rsidR="00E16010">
        <w:rPr>
          <w:rFonts w:ascii="Times New Roman" w:hAnsi="Times New Roman" w:cs="Times New Roman"/>
        </w:rPr>
        <w:t xml:space="preserve">CFC </w:t>
      </w:r>
      <w:r w:rsidR="000C43CB">
        <w:rPr>
          <w:rFonts w:ascii="Times New Roman" w:hAnsi="Times New Roman" w:cs="Times New Roman"/>
        </w:rPr>
        <w:t>C.</w:t>
      </w:r>
      <w:r w:rsidR="007D15E6">
        <w:rPr>
          <w:rFonts w:ascii="Times New Roman" w:hAnsi="Times New Roman" w:cs="Times New Roman"/>
        </w:rPr>
        <w:t xml:space="preserve">  Under step 2, </w:t>
      </w:r>
      <w:r w:rsidR="0010201B">
        <w:rPr>
          <w:rFonts w:ascii="Times New Roman" w:hAnsi="Times New Roman" w:cs="Times New Roman"/>
        </w:rPr>
        <w:t xml:space="preserve">FP applies the IIR, rather than the GILTI, calculating the top up amounts of </w:t>
      </w:r>
      <w:r w:rsidR="00AF1D33">
        <w:rPr>
          <w:rFonts w:ascii="Times New Roman" w:hAnsi="Times New Roman" w:cs="Times New Roman"/>
        </w:rPr>
        <w:t>0 for CFC A</w:t>
      </w:r>
      <w:r w:rsidR="00E16010">
        <w:rPr>
          <w:rFonts w:ascii="Times New Roman" w:hAnsi="Times New Roman" w:cs="Times New Roman"/>
        </w:rPr>
        <w:t>, 0 for CFC B and 15 for CFC C</w:t>
      </w:r>
      <w:r w:rsidR="00303839">
        <w:rPr>
          <w:rFonts w:ascii="Times New Roman" w:hAnsi="Times New Roman" w:cs="Times New Roman"/>
        </w:rPr>
        <w:t xml:space="preserve">.  Because </w:t>
      </w:r>
      <w:r w:rsidR="00741EFB">
        <w:rPr>
          <w:rFonts w:ascii="Times New Roman" w:hAnsi="Times New Roman" w:cs="Times New Roman"/>
        </w:rPr>
        <w:t xml:space="preserve">all three CFCs are subject to topping up under the IIR, </w:t>
      </w:r>
      <w:r w:rsidR="009C3408">
        <w:rPr>
          <w:rFonts w:ascii="Times New Roman" w:hAnsi="Times New Roman" w:cs="Times New Roman"/>
        </w:rPr>
        <w:t>they are not subject to the UTPR</w:t>
      </w:r>
      <w:r w:rsidR="00285530">
        <w:rPr>
          <w:rFonts w:ascii="Times New Roman" w:hAnsi="Times New Roman" w:cs="Times New Roman"/>
        </w:rPr>
        <w:t xml:space="preserve"> and there are not further steps in the calculation</w:t>
      </w:r>
      <w:r w:rsidR="00C51CF7">
        <w:rPr>
          <w:rFonts w:ascii="Times New Roman" w:hAnsi="Times New Roman" w:cs="Times New Roman"/>
        </w:rPr>
        <w:t>.</w:t>
      </w:r>
      <w:r w:rsidR="00285530">
        <w:rPr>
          <w:rFonts w:ascii="Times New Roman" w:hAnsi="Times New Roman" w:cs="Times New Roman"/>
        </w:rPr>
        <w:t xml:space="preserve">  </w:t>
      </w:r>
      <w:r w:rsidR="00DD5624">
        <w:rPr>
          <w:rFonts w:ascii="Times New Roman" w:hAnsi="Times New Roman" w:cs="Times New Roman"/>
        </w:rPr>
        <w:t xml:space="preserve">The overall </w:t>
      </w:r>
      <w:r w:rsidR="00F93126">
        <w:rPr>
          <w:rFonts w:ascii="Times New Roman" w:hAnsi="Times New Roman" w:cs="Times New Roman"/>
        </w:rPr>
        <w:t>tax collected</w:t>
      </w:r>
      <w:r w:rsidR="00DD5624">
        <w:rPr>
          <w:rFonts w:ascii="Times New Roman" w:hAnsi="Times New Roman" w:cs="Times New Roman"/>
        </w:rPr>
        <w:t xml:space="preserve"> is the same as in the </w:t>
      </w:r>
      <w:r w:rsidR="00DD5624">
        <w:rPr>
          <w:rFonts w:ascii="Times New Roman" w:hAnsi="Times New Roman" w:cs="Times New Roman"/>
        </w:rPr>
        <w:lastRenderedPageBreak/>
        <w:t>case of the US</w:t>
      </w:r>
      <w:r>
        <w:rPr>
          <w:rFonts w:ascii="Times New Roman" w:hAnsi="Times New Roman" w:cs="Times New Roman"/>
        </w:rPr>
        <w:t>-</w:t>
      </w:r>
      <w:r w:rsidR="00DD5624">
        <w:rPr>
          <w:rFonts w:ascii="Times New Roman" w:hAnsi="Times New Roman" w:cs="Times New Roman"/>
        </w:rPr>
        <w:t xml:space="preserve">parented group, above, in that </w:t>
      </w:r>
      <w:r w:rsidR="00D064AD">
        <w:rPr>
          <w:rFonts w:ascii="Times New Roman" w:hAnsi="Times New Roman" w:cs="Times New Roman"/>
        </w:rPr>
        <w:t>the</w:t>
      </w:r>
      <w:r w:rsidR="006374BF">
        <w:rPr>
          <w:rFonts w:ascii="Times New Roman" w:hAnsi="Times New Roman" w:cs="Times New Roman"/>
        </w:rPr>
        <w:t xml:space="preserve"> amount of tax collected with respect to income in each of the three countries </w:t>
      </w:r>
      <w:r w:rsidR="008A610A">
        <w:rPr>
          <w:rFonts w:ascii="Times New Roman" w:hAnsi="Times New Roman" w:cs="Times New Roman"/>
        </w:rPr>
        <w:t xml:space="preserve">is </w:t>
      </w:r>
      <w:r w:rsidR="0013475D">
        <w:rPr>
          <w:rFonts w:ascii="Times New Roman" w:hAnsi="Times New Roman" w:cs="Times New Roman"/>
        </w:rPr>
        <w:t xml:space="preserve">at the higher of the local ETR or 15%, for a total tax of </w:t>
      </w:r>
      <w:r w:rsidR="00F849B0">
        <w:rPr>
          <w:rFonts w:ascii="Times New Roman" w:hAnsi="Times New Roman" w:cs="Times New Roman"/>
        </w:rPr>
        <w:t>55.  The difference between the two cases is that the top-tax</w:t>
      </w:r>
      <w:r w:rsidR="00C26543">
        <w:rPr>
          <w:rFonts w:ascii="Times New Roman" w:hAnsi="Times New Roman" w:cs="Times New Roman"/>
        </w:rPr>
        <w:t xml:space="preserve"> of 15 with respect to CFC C is paid by FP, whereas the top-up tax </w:t>
      </w:r>
      <w:r w:rsidR="0029267E">
        <w:rPr>
          <w:rFonts w:ascii="Times New Roman" w:hAnsi="Times New Roman" w:cs="Times New Roman"/>
        </w:rPr>
        <w:t xml:space="preserve">of 15 </w:t>
      </w:r>
      <w:r w:rsidR="00C26543">
        <w:rPr>
          <w:rFonts w:ascii="Times New Roman" w:hAnsi="Times New Roman" w:cs="Times New Roman"/>
        </w:rPr>
        <w:t xml:space="preserve">with respect to CFC C </w:t>
      </w:r>
      <w:r w:rsidR="0029267E">
        <w:rPr>
          <w:rFonts w:ascii="Times New Roman" w:hAnsi="Times New Roman" w:cs="Times New Roman"/>
        </w:rPr>
        <w:t xml:space="preserve">was collected from CFC A and CFC B in the case of </w:t>
      </w:r>
      <w:r w:rsidR="003B0BDB">
        <w:rPr>
          <w:rFonts w:ascii="Times New Roman" w:hAnsi="Times New Roman" w:cs="Times New Roman"/>
        </w:rPr>
        <w:t>the US</w:t>
      </w:r>
      <w:r>
        <w:rPr>
          <w:rFonts w:ascii="Times New Roman" w:hAnsi="Times New Roman" w:cs="Times New Roman"/>
        </w:rPr>
        <w:t>-</w:t>
      </w:r>
      <w:r w:rsidR="003B0BDB">
        <w:rPr>
          <w:rFonts w:ascii="Times New Roman" w:hAnsi="Times New Roman" w:cs="Times New Roman"/>
        </w:rPr>
        <w:t>parented group.</w:t>
      </w:r>
    </w:p>
    <w:p w:rsidR="00443020" w:rsidP="00E5676C" w:rsidRDefault="00443020" w14:paraId="6B37A276" w14:textId="77777777">
      <w:pPr>
        <w:spacing w:line="276" w:lineRule="auto"/>
        <w:jc w:val="both"/>
        <w:rPr>
          <w:rFonts w:ascii="Times New Roman" w:hAnsi="Times New Roman" w:cs="Times New Roman"/>
        </w:rPr>
      </w:pPr>
    </w:p>
    <w:p w:rsidR="00443020" w:rsidP="00B15A27" w:rsidRDefault="00443020" w14:paraId="1FDC674B" w14:textId="77777777">
      <w:pPr>
        <w:spacing w:line="276" w:lineRule="auto"/>
        <w:rPr>
          <w:rFonts w:ascii="Times New Roman" w:hAnsi="Times New Roman" w:cs="Times New Roman"/>
        </w:rPr>
      </w:pPr>
    </w:p>
    <w:p w:rsidR="00443020" w:rsidP="00B15A27" w:rsidRDefault="00443020" w14:paraId="1619B3CE" w14:textId="1FE5BB3A">
      <w:pPr>
        <w:spacing w:line="276" w:lineRule="auto"/>
        <w:rPr>
          <w:rFonts w:ascii="Times New Roman" w:hAnsi="Times New Roman" w:cs="Times New Roman"/>
        </w:rPr>
      </w:pPr>
      <w:r w:rsidRPr="00443020">
        <w:rPr>
          <w:rFonts w:ascii="Times New Roman" w:hAnsi="Times New Roman" w:cs="Times New Roman"/>
          <w:noProof/>
        </w:rPr>
        <mc:AlternateContent>
          <mc:Choice Requires="wps">
            <w:drawing>
              <wp:anchor distT="0" distB="0" distL="114300" distR="114300" simplePos="0" relativeHeight="251672576" behindDoc="0" locked="0" layoutInCell="1" allowOverlap="1" wp14:editId="4B8CA3C1" wp14:anchorId="4B4C5CB0">
                <wp:simplePos x="0" y="0"/>
                <wp:positionH relativeFrom="column">
                  <wp:posOffset>1288415</wp:posOffset>
                </wp:positionH>
                <wp:positionV relativeFrom="paragraph">
                  <wp:posOffset>0</wp:posOffset>
                </wp:positionV>
                <wp:extent cx="567559" cy="451945"/>
                <wp:effectExtent l="0" t="0" r="17145" b="18415"/>
                <wp:wrapNone/>
                <wp:docPr id="3" name="Rectangle 2" descr="" title="">
                  <a:extLst xmlns:a="http://schemas.openxmlformats.org/drawingml/2006/main">
                    <a:ext uri="{FF2B5EF4-FFF2-40B4-BE49-F238E27FC236}">
                      <a16:creationId xmlns:a16="http://schemas.microsoft.com/office/drawing/2014/main" id="{E3843E9A-8DB4-ADB4-604E-E25F9A2CB608}"/>
                    </a:ext>
                  </a:extLst>
                </wp:docPr>
                <wp:cNvGraphicFramePr/>
                <a:graphic xmlns:a="http://schemas.openxmlformats.org/drawingml/2006/main">
                  <a:graphicData uri="http://schemas.microsoft.com/office/word/2010/wordprocessingShape">
                    <wps:wsp>
                      <wps:cNvSpPr/>
                      <wps:spPr>
                        <a:xfrm>
                          <a:off x="0" y="0"/>
                          <a:ext cx="567559" cy="451945"/>
                        </a:xfrm>
                        <a:prstGeom prst="rect">
                          <a:avLst/>
                        </a:prstGeom>
                      </wps:spPr>
                      <wps:style>
                        <a:lnRef idx="2">
                          <a:schemeClr val="accent1">
                            <a:shade val="15000"/>
                          </a:schemeClr>
                        </a:lnRef>
                        <a:fillRef idx="1">
                          <a:schemeClr val="accent1"/>
                        </a:fillRef>
                        <a:effectRef idx="0">
                          <a:schemeClr val="accent1"/>
                        </a:effectRef>
                        <a:fontRef idx="minor">
                          <a:schemeClr val="lt1"/>
                        </a:fontRef>
                      </wps:style>
                      <wps:bodyPr rtlCol="0" anchor="ctr"/>
                    </wps:wsp>
                  </a:graphicData>
                </a:graphic>
              </wp:anchor>
            </w:drawing>
          </mc:Choice>
          <mc:Fallback>
            <w:pict>
              <v:rect id="Rectangle 2" style="position:absolute;margin-left:101.45pt;margin-top:0;width:44.7pt;height:35.6pt;z-index:25167257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472c4 [3204]" strokecolor="#09101d [484]" strokeweigh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" w14:anchorId="2A9E4608"/>
            </w:pict>
          </mc:Fallback>
        </mc:AlternateContent>
      </w:r>
      <w:r w:rsidRPr="00443020">
        <w:rPr>
          <w:rFonts w:ascii="Times New Roman" w:hAnsi="Times New Roman" w:cs="Times New Roman"/>
          <w:noProof/>
        </w:rPr>
        <mc:AlternateContent>
          <mc:Choice Requires="wps">
            <w:drawing>
              <wp:anchor distT="0" distB="0" distL="114300" distR="114300" simplePos="0" relativeHeight="251673600" behindDoc="0" locked="0" layoutInCell="1" allowOverlap="1" wp14:editId="6EB27612" wp14:anchorId="6D72F874">
                <wp:simplePos x="0" y="0"/>
                <wp:positionH relativeFrom="column">
                  <wp:posOffset>81280</wp:posOffset>
                </wp:positionH>
                <wp:positionV relativeFrom="paragraph">
                  <wp:posOffset>819785</wp:posOffset>
                </wp:positionV>
                <wp:extent cx="809297" cy="1166648"/>
                <wp:effectExtent l="0" t="0" r="16510" b="14605"/>
                <wp:wrapNone/>
                <wp:docPr id="4" name="Rectangle 3" descr="" title="">
                  <a:extLst xmlns:a="http://schemas.openxmlformats.org/drawingml/2006/main">
                    <a:ext uri="{FF2B5EF4-FFF2-40B4-BE49-F238E27FC236}">
                      <a16:creationId xmlns:a16="http://schemas.microsoft.com/office/drawing/2014/main" id="{F47E17F8-CA56-3E87-B5BB-FAE36C01BFDB}"/>
                    </a:ext>
                  </a:extLst>
                </wp:docPr>
                <wp:cNvGraphicFramePr/>
                <a:graphic xmlns:a="http://schemas.openxmlformats.org/drawingml/2006/main">
                  <a:graphicData uri="http://schemas.microsoft.com/office/word/2010/wordprocessingShape">
                    <wps:wsp>
                      <wps:cNvSpPr/>
                      <wps:spPr>
                        <a:xfrm>
                          <a:off x="0" y="0"/>
                          <a:ext cx="809297" cy="1166648"/>
                        </a:xfrm>
                        <a:prstGeom prst="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rsidR="00443020" w:rsidP="00443020" w:rsidRDefault="00443020" w14:paraId="1C37B4DC" w14:textId="77777777">
                            <w:pPr>
                              <w:jc w:val="center"/>
                              <w:rPr>
                                <w:rFonts w:hAnsi="Calibri"/>
                                <w:color w:val="FFFFFF" w:themeColor="light1"/>
                                <w:kern w:val="24"/>
                                <w:sz w:val="36"/>
                                <w:szCs w:val="36"/>
                              </w:rPr>
                            </w:pPr>
                            <w:r>
                              <w:rPr>
                                <w:rFonts w:hAnsi="Calibri"/>
                                <w:color w:val="FFFFFF" w:themeColor="light1"/>
                                <w:kern w:val="24"/>
                                <w:sz w:val="36"/>
                                <w:szCs w:val="36"/>
                              </w:rPr>
                              <w:t>A</w:t>
                            </w:r>
                          </w:p>
                          <w:p w:rsidR="00443020" w:rsidP="00443020" w:rsidRDefault="00443020" w14:paraId="202225E1" w14:textId="77777777">
                            <w:pPr>
                              <w:jc w:val="center"/>
                              <w:rPr>
                                <w:rFonts w:hAnsi="Calibri"/>
                                <w:color w:val="FFFFFF" w:themeColor="light1"/>
                                <w:kern w:val="24"/>
                                <w:sz w:val="28"/>
                                <w:szCs w:val="28"/>
                              </w:rPr>
                            </w:pPr>
                            <w:r>
                              <w:rPr>
                                <w:rFonts w:hAnsi="Calibri"/>
                                <w:color w:val="FFFFFF" w:themeColor="light1"/>
                                <w:kern w:val="24"/>
                                <w:sz w:val="28"/>
                                <w:szCs w:val="28"/>
                              </w:rPr>
                              <w:t>QDMTT</w:t>
                            </w:r>
                          </w:p>
                          <w:p w:rsidR="00443020" w:rsidP="00443020" w:rsidRDefault="00443020" w14:paraId="5913E6ED" w14:textId="77777777">
                            <w:pPr>
                              <w:jc w:val="center"/>
                              <w:rPr>
                                <w:rFonts w:hAnsi="Calibri"/>
                                <w:color w:val="FFFFFF" w:themeColor="light1"/>
                                <w:kern w:val="24"/>
                                <w:sz w:val="28"/>
                                <w:szCs w:val="28"/>
                              </w:rPr>
                            </w:pPr>
                            <w:r>
                              <w:rPr>
                                <w:rFonts w:hAnsi="Calibri"/>
                                <w:color w:val="FFFFFF" w:themeColor="light1"/>
                                <w:kern w:val="24"/>
                                <w:sz w:val="28"/>
                                <w:szCs w:val="28"/>
                              </w:rPr>
                              <w:t>UTPR TP</w:t>
                            </w:r>
                          </w:p>
                        </w:txbxContent>
                      </wps:txbx>
                      <wps:bodyPr rtlCol="0" anchor="ctr"/>
                    </wps:wsp>
                  </a:graphicData>
                </a:graphic>
              </wp:anchor>
            </w:drawing>
          </mc:Choice>
          <mc:Fallback>
            <w:pict>
              <v:rect id="Rectangle 3" style="position:absolute;margin-left:6.4pt;margin-top:64.55pt;width:63.7pt;height:91.85pt;z-index:251673600;visibility:visible;mso-wrap-style:square;mso-wrap-distance-left:9pt;mso-wrap-distance-top:0;mso-wrap-distance-right:9pt;mso-wrap-distance-bottom:0;mso-position-horizontal:absolute;mso-position-horizontal-relative:text;mso-position-vertical:absolute;mso-position-vertical-relative:text;v-text-anchor:middle" o:spid="_x0000_s1034" fillcolor="#4472c4 [3204]" strokecolor="#09101d [484]" strokeweigh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" w14:anchorId="6D72F874">
                <v:textbox>
                  <w:txbxContent>
                    <w:p w:rsidR="00443020" w:rsidP="00443020" w:rsidRDefault="00443020" w14:paraId="1C37B4DC" w14:textId="77777777">
                      <w:pPr>
                        <w:jc w:val="center"/>
                        <w:rPr>
                          <w:rFonts w:hAnsi="Calibri"/>
                          <w:color w:val="FFFFFF" w:themeColor="light1"/>
                          <w:kern w:val="24"/>
                          <w:sz w:val="36"/>
                          <w:szCs w:val="36"/>
                        </w:rPr>
                      </w:pPr>
                      <w:r>
                        <w:rPr>
                          <w:rFonts w:hAnsi="Calibri"/>
                          <w:color w:val="FFFFFF" w:themeColor="light1"/>
                          <w:kern w:val="24"/>
                          <w:sz w:val="36"/>
                          <w:szCs w:val="36"/>
                        </w:rPr>
                        <w:t>A</w:t>
                      </w:r>
                    </w:p>
                    <w:p w:rsidR="00443020" w:rsidP="00443020" w:rsidRDefault="00443020" w14:paraId="202225E1" w14:textId="77777777">
                      <w:pPr>
                        <w:jc w:val="center"/>
                        <w:rPr>
                          <w:rFonts w:hAnsi="Calibri"/>
                          <w:color w:val="FFFFFF" w:themeColor="light1"/>
                          <w:kern w:val="24"/>
                          <w:sz w:val="28"/>
                          <w:szCs w:val="28"/>
                        </w:rPr>
                      </w:pPr>
                      <w:r>
                        <w:rPr>
                          <w:rFonts w:hAnsi="Calibri"/>
                          <w:color w:val="FFFFFF" w:themeColor="light1"/>
                          <w:kern w:val="24"/>
                          <w:sz w:val="28"/>
                          <w:szCs w:val="28"/>
                        </w:rPr>
                        <w:t>QDMTT</w:t>
                      </w:r>
                    </w:p>
                    <w:p w:rsidR="00443020" w:rsidP="00443020" w:rsidRDefault="00443020" w14:paraId="5913E6ED" w14:textId="77777777">
                      <w:pPr>
                        <w:jc w:val="center"/>
                        <w:rPr>
                          <w:rFonts w:hAnsi="Calibri"/>
                          <w:color w:val="FFFFFF" w:themeColor="light1"/>
                          <w:kern w:val="24"/>
                          <w:sz w:val="28"/>
                          <w:szCs w:val="28"/>
                        </w:rPr>
                      </w:pPr>
                      <w:r>
                        <w:rPr>
                          <w:rFonts w:hAnsi="Calibri"/>
                          <w:color w:val="FFFFFF" w:themeColor="light1"/>
                          <w:kern w:val="24"/>
                          <w:sz w:val="28"/>
                          <w:szCs w:val="28"/>
                        </w:rPr>
                        <w:t>UTPR TP</w:t>
                      </w:r>
                    </w:p>
                  </w:txbxContent>
                </v:textbox>
              </v:rect>
            </w:pict>
          </mc:Fallback>
        </mc:AlternateContent>
      </w:r>
      <w:r w:rsidRPr="00443020">
        <w:rPr>
          <w:rFonts w:ascii="Times New Roman" w:hAnsi="Times New Roman" w:cs="Times New Roman"/>
          <w:noProof/>
        </w:rPr>
        <mc:AlternateContent>
          <mc:Choice Requires="wps">
            <w:drawing>
              <wp:anchor distT="0" distB="0" distL="114300" distR="114300" simplePos="0" relativeHeight="251674624" behindDoc="0" locked="0" layoutInCell="1" allowOverlap="1" wp14:editId="76440046" wp14:anchorId="4F687B03">
                <wp:simplePos x="0" y="0"/>
                <wp:positionH relativeFrom="column">
                  <wp:posOffset>1166495</wp:posOffset>
                </wp:positionH>
                <wp:positionV relativeFrom="paragraph">
                  <wp:posOffset>819785</wp:posOffset>
                </wp:positionV>
                <wp:extent cx="809297" cy="1135116"/>
                <wp:effectExtent l="0" t="0" r="16510" b="8255"/>
                <wp:wrapNone/>
                <wp:docPr id="5" name="Rectangle 4" descr="" title="">
                  <a:extLst xmlns:a="http://schemas.openxmlformats.org/drawingml/2006/main">
                    <a:ext uri="{FF2B5EF4-FFF2-40B4-BE49-F238E27FC236}">
                      <a16:creationId xmlns:a16="http://schemas.microsoft.com/office/drawing/2014/main" id="{21F17CBA-C622-2C5D-D624-C210B9B293F9}"/>
                    </a:ext>
                  </a:extLst>
                </wp:docPr>
                <wp:cNvGraphicFramePr/>
                <a:graphic xmlns:a="http://schemas.openxmlformats.org/drawingml/2006/main">
                  <a:graphicData uri="http://schemas.microsoft.com/office/word/2010/wordprocessingShape">
                    <wps:wsp>
                      <wps:cNvSpPr/>
                      <wps:spPr>
                        <a:xfrm>
                          <a:off x="0" y="0"/>
                          <a:ext cx="809297" cy="1135116"/>
                        </a:xfrm>
                        <a:prstGeom prst="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rsidR="00443020" w:rsidP="00443020" w:rsidRDefault="00443020" w14:paraId="695F356C" w14:textId="77777777">
                            <w:pPr>
                              <w:jc w:val="center"/>
                              <w:rPr>
                                <w:rFonts w:hAnsi="Calibri"/>
                                <w:color w:val="FFFFFF" w:themeColor="light1"/>
                                <w:kern w:val="24"/>
                                <w:sz w:val="28"/>
                                <w:szCs w:val="28"/>
                              </w:rPr>
                            </w:pPr>
                            <w:r>
                              <w:rPr>
                                <w:rFonts w:hAnsi="Calibri"/>
                                <w:color w:val="FFFFFF" w:themeColor="light1"/>
                                <w:kern w:val="24"/>
                                <w:sz w:val="28"/>
                                <w:szCs w:val="28"/>
                              </w:rPr>
                              <w:t>B</w:t>
                            </w:r>
                          </w:p>
                          <w:p w:rsidR="00443020" w:rsidP="00443020" w:rsidRDefault="00443020" w14:paraId="04914DAD" w14:textId="77777777">
                            <w:pPr>
                              <w:jc w:val="center"/>
                              <w:rPr>
                                <w:rFonts w:hAnsi="Calibri"/>
                                <w:color w:val="FFFFFF" w:themeColor="light1"/>
                                <w:kern w:val="24"/>
                                <w:sz w:val="28"/>
                                <w:szCs w:val="28"/>
                              </w:rPr>
                            </w:pPr>
                            <w:r>
                              <w:rPr>
                                <w:rFonts w:hAnsi="Calibri"/>
                                <w:color w:val="FFFFFF" w:themeColor="light1"/>
                                <w:kern w:val="24"/>
                                <w:sz w:val="28"/>
                                <w:szCs w:val="28"/>
                              </w:rPr>
                              <w:t>QDMTT</w:t>
                            </w:r>
                          </w:p>
                          <w:p w:rsidR="00443020" w:rsidP="00443020" w:rsidRDefault="00443020" w14:paraId="555D865E" w14:textId="77777777">
                            <w:pPr>
                              <w:jc w:val="center"/>
                              <w:rPr>
                                <w:rFonts w:hAnsi="Calibri"/>
                                <w:color w:val="FFFFFF" w:themeColor="light1"/>
                                <w:kern w:val="24"/>
                                <w:sz w:val="28"/>
                                <w:szCs w:val="28"/>
                              </w:rPr>
                            </w:pPr>
                            <w:r>
                              <w:rPr>
                                <w:rFonts w:hAnsi="Calibri"/>
                                <w:color w:val="FFFFFF" w:themeColor="light1"/>
                                <w:kern w:val="24"/>
                                <w:sz w:val="28"/>
                                <w:szCs w:val="28"/>
                              </w:rPr>
                              <w:t>UTPR TP</w:t>
                            </w:r>
                          </w:p>
                        </w:txbxContent>
                      </wps:txbx>
                      <wps:bodyPr rtlCol="0" anchor="ctr"/>
                    </wps:wsp>
                  </a:graphicData>
                </a:graphic>
              </wp:anchor>
            </w:drawing>
          </mc:Choice>
          <mc:Fallback>
            <w:pict>
              <v:rect id="Rectangle 4" style="position:absolute;margin-left:91.85pt;margin-top:64.55pt;width:63.7pt;height:89.4pt;z-index:251674624;visibility:visible;mso-wrap-style:square;mso-wrap-distance-left:9pt;mso-wrap-distance-top:0;mso-wrap-distance-right:9pt;mso-wrap-distance-bottom:0;mso-position-horizontal:absolute;mso-position-horizontal-relative:text;mso-position-vertical:absolute;mso-position-vertical-relative:text;v-text-anchor:middle" o:spid="_x0000_s1035" fillcolor="#4472c4 [3204]" strokecolor="#09101d [484]" strokeweigh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" w14:anchorId="4F687B03">
                <v:textbox>
                  <w:txbxContent>
                    <w:p w:rsidR="00443020" w:rsidP="00443020" w:rsidRDefault="00443020" w14:paraId="695F356C" w14:textId="77777777">
                      <w:pPr>
                        <w:jc w:val="center"/>
                        <w:rPr>
                          <w:rFonts w:hAnsi="Calibri"/>
                          <w:color w:val="FFFFFF" w:themeColor="light1"/>
                          <w:kern w:val="24"/>
                          <w:sz w:val="28"/>
                          <w:szCs w:val="28"/>
                        </w:rPr>
                      </w:pPr>
                      <w:r>
                        <w:rPr>
                          <w:rFonts w:hAnsi="Calibri"/>
                          <w:color w:val="FFFFFF" w:themeColor="light1"/>
                          <w:kern w:val="24"/>
                          <w:sz w:val="28"/>
                          <w:szCs w:val="28"/>
                        </w:rPr>
                        <w:t>B</w:t>
                      </w:r>
                    </w:p>
                    <w:p w:rsidR="00443020" w:rsidP="00443020" w:rsidRDefault="00443020" w14:paraId="04914DAD" w14:textId="77777777">
                      <w:pPr>
                        <w:jc w:val="center"/>
                        <w:rPr>
                          <w:rFonts w:hAnsi="Calibri"/>
                          <w:color w:val="FFFFFF" w:themeColor="light1"/>
                          <w:kern w:val="24"/>
                          <w:sz w:val="28"/>
                          <w:szCs w:val="28"/>
                        </w:rPr>
                      </w:pPr>
                      <w:r>
                        <w:rPr>
                          <w:rFonts w:hAnsi="Calibri"/>
                          <w:color w:val="FFFFFF" w:themeColor="light1"/>
                          <w:kern w:val="24"/>
                          <w:sz w:val="28"/>
                          <w:szCs w:val="28"/>
                        </w:rPr>
                        <w:t>QDMTT</w:t>
                      </w:r>
                    </w:p>
                    <w:p w:rsidR="00443020" w:rsidP="00443020" w:rsidRDefault="00443020" w14:paraId="555D865E" w14:textId="77777777">
                      <w:pPr>
                        <w:jc w:val="center"/>
                        <w:rPr>
                          <w:rFonts w:hAnsi="Calibri"/>
                          <w:color w:val="FFFFFF" w:themeColor="light1"/>
                          <w:kern w:val="24"/>
                          <w:sz w:val="28"/>
                          <w:szCs w:val="28"/>
                        </w:rPr>
                      </w:pPr>
                      <w:r>
                        <w:rPr>
                          <w:rFonts w:hAnsi="Calibri"/>
                          <w:color w:val="FFFFFF" w:themeColor="light1"/>
                          <w:kern w:val="24"/>
                          <w:sz w:val="28"/>
                          <w:szCs w:val="28"/>
                        </w:rPr>
                        <w:t>UTPR TP</w:t>
                      </w:r>
                    </w:p>
                  </w:txbxContent>
                </v:textbox>
              </v:rect>
            </w:pict>
          </mc:Fallback>
        </mc:AlternateContent>
      </w:r>
      <w:r w:rsidRPr="00443020">
        <w:rPr>
          <w:rFonts w:ascii="Times New Roman" w:hAnsi="Times New Roman" w:cs="Times New Roman"/>
          <w:noProof/>
        </w:rPr>
        <mc:AlternateContent>
          <mc:Choice Requires="wps">
            <w:drawing>
              <wp:anchor distT="0" distB="0" distL="114300" distR="114300" simplePos="0" relativeHeight="251675648" behindDoc="0" locked="0" layoutInCell="1" allowOverlap="1" wp14:editId="7ABA0E65" wp14:anchorId="29CB63A2">
                <wp:simplePos x="0" y="0"/>
                <wp:positionH relativeFrom="column">
                  <wp:posOffset>2312035</wp:posOffset>
                </wp:positionH>
                <wp:positionV relativeFrom="paragraph">
                  <wp:posOffset>851535</wp:posOffset>
                </wp:positionV>
                <wp:extent cx="735723" cy="1103586"/>
                <wp:effectExtent l="0" t="0" r="13970" b="14605"/>
                <wp:wrapNone/>
                <wp:docPr id="6" name="Rectangle 5" descr="" title="">
                  <a:extLst xmlns:a="http://schemas.openxmlformats.org/drawingml/2006/main">
                    <a:ext uri="{FF2B5EF4-FFF2-40B4-BE49-F238E27FC236}">
                      <a16:creationId xmlns:a16="http://schemas.microsoft.com/office/drawing/2014/main" id="{2532EB59-F8B7-2D82-A805-F526A191A10B}"/>
                    </a:ext>
                  </a:extLst>
                </wp:docPr>
                <wp:cNvGraphicFramePr/>
                <a:graphic xmlns:a="http://schemas.openxmlformats.org/drawingml/2006/main">
                  <a:graphicData uri="http://schemas.microsoft.com/office/word/2010/wordprocessingShape">
                    <wps:wsp>
                      <wps:cNvSpPr/>
                      <wps:spPr>
                        <a:xfrm>
                          <a:off x="0" y="0"/>
                          <a:ext cx="735723" cy="1103586"/>
                        </a:xfrm>
                        <a:prstGeom prst="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rsidR="00443020" w:rsidP="00443020" w:rsidRDefault="00443020" w14:paraId="7EDA8FB3" w14:textId="77777777">
                            <w:pPr>
                              <w:jc w:val="center"/>
                              <w:rPr>
                                <w:rFonts w:hAnsi="Calibri"/>
                                <w:color w:val="FFFFFF" w:themeColor="light1"/>
                                <w:kern w:val="24"/>
                                <w:sz w:val="36"/>
                                <w:szCs w:val="36"/>
                              </w:rPr>
                            </w:pPr>
                            <w:r>
                              <w:rPr>
                                <w:rFonts w:hAnsi="Calibri"/>
                                <w:color w:val="FFFFFF" w:themeColor="light1"/>
                                <w:kern w:val="24"/>
                                <w:sz w:val="36"/>
                                <w:szCs w:val="36"/>
                              </w:rPr>
                              <w:t>C</w:t>
                            </w:r>
                          </w:p>
                          <w:p w:rsidR="00443020" w:rsidP="00443020" w:rsidRDefault="00443020" w14:paraId="21C7CEEC" w14:textId="77777777">
                            <w:pPr>
                              <w:jc w:val="center"/>
                              <w:rPr>
                                <w:rFonts w:hAnsi="Calibri"/>
                                <w:color w:val="FFFFFF" w:themeColor="light1"/>
                                <w:kern w:val="24"/>
                                <w:sz w:val="28"/>
                                <w:szCs w:val="28"/>
                              </w:rPr>
                            </w:pPr>
                            <w:r>
                              <w:rPr>
                                <w:rFonts w:hAnsi="Calibri"/>
                                <w:color w:val="FFFFFF" w:themeColor="light1"/>
                                <w:kern w:val="24"/>
                                <w:sz w:val="28"/>
                                <w:szCs w:val="28"/>
                              </w:rPr>
                              <w:t>LOW TAX</w:t>
                            </w:r>
                          </w:p>
                        </w:txbxContent>
                      </wps:txbx>
                      <wps:bodyPr rtlCol="0" anchor="ctr"/>
                    </wps:wsp>
                  </a:graphicData>
                </a:graphic>
              </wp:anchor>
            </w:drawing>
          </mc:Choice>
          <mc:Fallback>
            <w:pict>
              <v:rect id="Rectangle 5" style="position:absolute;margin-left:182.05pt;margin-top:67.05pt;width:57.95pt;height:86.9pt;z-index:251675648;visibility:visible;mso-wrap-style:square;mso-wrap-distance-left:9pt;mso-wrap-distance-top:0;mso-wrap-distance-right:9pt;mso-wrap-distance-bottom:0;mso-position-horizontal:absolute;mso-position-horizontal-relative:text;mso-position-vertical:absolute;mso-position-vertical-relative:text;v-text-anchor:middle" o:spid="_x0000_s1036" fillcolor="#4472c4 [3204]" strokecolor="#09101d [484]" strokeweigh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" w14:anchorId="29CB63A2">
                <v:textbox>
                  <w:txbxContent>
                    <w:p w:rsidR="00443020" w:rsidP="00443020" w:rsidRDefault="00443020" w14:paraId="7EDA8FB3" w14:textId="77777777">
                      <w:pPr>
                        <w:jc w:val="center"/>
                        <w:rPr>
                          <w:rFonts w:hAnsi="Calibri"/>
                          <w:color w:val="FFFFFF" w:themeColor="light1"/>
                          <w:kern w:val="24"/>
                          <w:sz w:val="36"/>
                          <w:szCs w:val="36"/>
                        </w:rPr>
                      </w:pPr>
                      <w:r>
                        <w:rPr>
                          <w:rFonts w:hAnsi="Calibri"/>
                          <w:color w:val="FFFFFF" w:themeColor="light1"/>
                          <w:kern w:val="24"/>
                          <w:sz w:val="36"/>
                          <w:szCs w:val="36"/>
                        </w:rPr>
                        <w:t>C</w:t>
                      </w:r>
                    </w:p>
                    <w:p w:rsidR="00443020" w:rsidP="00443020" w:rsidRDefault="00443020" w14:paraId="21C7CEEC" w14:textId="77777777">
                      <w:pPr>
                        <w:jc w:val="center"/>
                        <w:rPr>
                          <w:rFonts w:hAnsi="Calibri"/>
                          <w:color w:val="FFFFFF" w:themeColor="light1"/>
                          <w:kern w:val="24"/>
                          <w:sz w:val="28"/>
                          <w:szCs w:val="28"/>
                        </w:rPr>
                      </w:pPr>
                      <w:r>
                        <w:rPr>
                          <w:rFonts w:hAnsi="Calibri"/>
                          <w:color w:val="FFFFFF" w:themeColor="light1"/>
                          <w:kern w:val="24"/>
                          <w:sz w:val="28"/>
                          <w:szCs w:val="28"/>
                        </w:rPr>
                        <w:t>LOW TAX</w:t>
                      </w:r>
                    </w:p>
                  </w:txbxContent>
                </v:textbox>
              </v:rect>
            </w:pict>
          </mc:Fallback>
        </mc:AlternateContent>
      </w:r>
      <w:r w:rsidRPr="00443020">
        <w:rPr>
          <w:rFonts w:ascii="Times New Roman" w:hAnsi="Times New Roman" w:cs="Times New Roman"/>
          <w:noProof/>
        </w:rPr>
        <mc:AlternateContent>
          <mc:Choice Requires="wps">
            <w:drawing>
              <wp:anchor distT="0" distB="0" distL="114300" distR="114300" simplePos="0" relativeHeight="251676672" behindDoc="0" locked="0" layoutInCell="1" allowOverlap="1" wp14:editId="4D628967" wp14:anchorId="4EC74302">
                <wp:simplePos x="0" y="0"/>
                <wp:positionH relativeFrom="column">
                  <wp:posOffset>1313180</wp:posOffset>
                </wp:positionH>
                <wp:positionV relativeFrom="paragraph">
                  <wp:posOffset>28575</wp:posOffset>
                </wp:positionV>
                <wp:extent cx="493987" cy="369332"/>
                <wp:effectExtent l="0" t="0" r="0" b="0"/>
                <wp:wrapNone/>
                <wp:docPr id="8" name="TextBox 7" descr="" title="">
                  <a:extLst xmlns:a="http://schemas.openxmlformats.org/drawingml/2006/main">
                    <a:ext uri="{FF2B5EF4-FFF2-40B4-BE49-F238E27FC236}">
                      <a16:creationId xmlns:a16="http://schemas.microsoft.com/office/drawing/2014/main" id="{7D833483-48BA-4ED6-1177-7749C29EA481}"/>
                    </a:ext>
                  </a:extLst>
                </wp:docPr>
                <wp:cNvGraphicFramePr/>
                <a:graphic xmlns:a="http://schemas.openxmlformats.org/drawingml/2006/main">
                  <a:graphicData uri="http://schemas.microsoft.com/office/word/2010/wordprocessingShape">
                    <wps:wsp>
                      <wps:cNvSpPr txBox="1"/>
                      <wps:spPr>
                        <a:xfrm flipH="1">
                          <a:off x="0" y="0"/>
                          <a:ext cx="493987" cy="369332"/>
                        </a:xfrm>
                        <a:prstGeom prst="rect">
                          <a:avLst/>
                        </a:prstGeom>
                        <a:noFill/>
                      </wps:spPr>
                      <wps:txbx>
                        <w:txbxContent>
                          <w:p w:rsidR="00443020" w:rsidP="00443020" w:rsidRDefault="00443020" w14:paraId="5DF89B62" w14:textId="77777777">
                            <w:pPr>
                              <w:rPr>
                                <w:rFonts w:hAnsi="Calibri"/>
                                <w:color w:val="000000" w:themeColor="text1"/>
                                <w:kern w:val="24"/>
                                <w:sz w:val="36"/>
                                <w:szCs w:val="36"/>
                              </w:rPr>
                            </w:pPr>
                            <w:r>
                              <w:rPr>
                                <w:rFonts w:hAnsi="Calibri"/>
                                <w:color w:val="000000" w:themeColor="text1"/>
                                <w:kern w:val="24"/>
                                <w:sz w:val="36"/>
                                <w:szCs w:val="36"/>
                              </w:rPr>
                              <w:t>FP</w:t>
                            </w:r>
                          </w:p>
                        </w:txbxContent>
                      </wps:txbx>
                      <wps:bodyPr wrap="square" rtlCol="0">
                        <a:spAutoFit/>
                      </wps:bodyPr>
                    </wps:wsp>
                  </a:graphicData>
                </a:graphic>
              </wp:anchor>
            </w:drawing>
          </mc:Choice>
          <mc:Fallback>
            <w:pict>
              <v:shape id="TextBox 7" style="position:absolute;margin-left:103.4pt;margin-top:2.25pt;width:38.9pt;height:29.1pt;flip:x;z-index:251676672;visibility:visible;mso-wrap-style:square;mso-wrap-distance-left:9pt;mso-wrap-distance-top:0;mso-wrap-distance-right:9pt;mso-wrap-distance-bottom:0;mso-position-horizontal:absolute;mso-position-horizontal-relative:text;mso-position-vertical:absolute;mso-position-vertical-relative:text;v-text-anchor:top" alt="" o:spid="_x0000_s1037"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" w14:anchorId="4EC74302">
                <v:textbox style="mso-fit-shape-to-text:t">
                  <w:txbxContent>
                    <w:p w:rsidR="00443020" w:rsidP="00443020" w:rsidRDefault="00443020" w14:paraId="5DF89B62" w14:textId="77777777">
                      <w:pPr>
                        <w:rPr>
                          <w:rFonts w:hAnsi="Calibri"/>
                          <w:color w:val="000000" w:themeColor="text1"/>
                          <w:kern w:val="24"/>
                          <w:sz w:val="36"/>
                          <w:szCs w:val="36"/>
                        </w:rPr>
                      </w:pPr>
                      <w:r>
                        <w:rPr>
                          <w:rFonts w:hAnsi="Calibri"/>
                          <w:color w:val="000000" w:themeColor="text1"/>
                          <w:kern w:val="24"/>
                          <w:sz w:val="36"/>
                          <w:szCs w:val="36"/>
                        </w:rPr>
                        <w:t>FP</w:t>
                      </w:r>
                    </w:p>
                  </w:txbxContent>
                </v:textbox>
              </v:shape>
            </w:pict>
          </mc:Fallback>
        </mc:AlternateContent>
      </w:r>
      <w:r w:rsidRPr="00443020">
        <w:rPr>
          <w:rFonts w:ascii="Times New Roman" w:hAnsi="Times New Roman" w:cs="Times New Roman"/>
          <w:noProof/>
        </w:rPr>
        <mc:AlternateContent>
          <mc:Choice Requires="wps">
            <w:drawing>
              <wp:anchor distT="0" distB="0" distL="114300" distR="114300" simplePos="0" relativeHeight="251677696" behindDoc="0" locked="0" layoutInCell="1" allowOverlap="1" wp14:editId="62818B72" wp14:anchorId="583E20EA">
                <wp:simplePos x="0" y="0"/>
                <wp:positionH relativeFrom="column">
                  <wp:posOffset>0</wp:posOffset>
                </wp:positionH>
                <wp:positionV relativeFrom="paragraph">
                  <wp:posOffset>2089150</wp:posOffset>
                </wp:positionV>
                <wp:extent cx="1022132" cy="307777"/>
                <wp:effectExtent l="0" t="0" r="0" b="0"/>
                <wp:wrapNone/>
                <wp:docPr id="9" name="TextBox 8" descr="" title="">
                  <a:extLst xmlns:a="http://schemas.openxmlformats.org/drawingml/2006/main">
                    <a:ext uri="{FF2B5EF4-FFF2-40B4-BE49-F238E27FC236}">
                      <a16:creationId xmlns:a16="http://schemas.microsoft.com/office/drawing/2014/main" id="{9C70AF75-07EA-40A9-2220-EB6AD50ECB1C}"/>
                    </a:ext>
                  </a:extLst>
                </wp:docPr>
                <wp:cNvGraphicFramePr/>
                <a:graphic xmlns:a="http://schemas.openxmlformats.org/drawingml/2006/main">
                  <a:graphicData uri="http://schemas.microsoft.com/office/word/2010/wordprocessingShape">
                    <wps:wsp>
                      <wps:cNvSpPr txBox="1"/>
                      <wps:spPr>
                        <a:xfrm>
                          <a:off x="0" y="0"/>
                          <a:ext cx="1022132" cy="307777"/>
                        </a:xfrm>
                        <a:prstGeom prst="rect">
                          <a:avLst/>
                        </a:prstGeom>
                        <a:noFill/>
                      </wps:spPr>
                      <wps:txbx>
                        <w:txbxContent>
                          <w:p w:rsidR="00443020" w:rsidP="00443020" w:rsidRDefault="00443020" w14:paraId="063CC8E0" w14:textId="77777777">
                            <w:pPr>
                              <w:rPr>
                                <w:rFonts w:hAnsi="Calibri"/>
                                <w:color w:val="000000" w:themeColor="text1"/>
                                <w:kern w:val="24"/>
                                <w:sz w:val="28"/>
                                <w:szCs w:val="28"/>
                              </w:rPr>
                            </w:pPr>
                            <w:r>
                              <w:rPr>
                                <w:rFonts w:hAnsi="Calibri"/>
                                <w:color w:val="000000" w:themeColor="text1"/>
                                <w:kern w:val="24"/>
                                <w:sz w:val="28"/>
                                <w:szCs w:val="28"/>
                              </w:rPr>
                              <w:t>100@25%</w:t>
                            </w:r>
                          </w:p>
                        </w:txbxContent>
                      </wps:txbx>
                      <wps:bodyPr wrap="square" rtlCol="0">
                        <a:spAutoFit/>
                      </wps:bodyPr>
                    </wps:wsp>
                  </a:graphicData>
                </a:graphic>
              </wp:anchor>
            </w:drawing>
          </mc:Choice>
          <mc:Fallback>
            <w:pict>
              <v:shape id="TextBox 8" style="position:absolute;margin-left:0;margin-top:164.5pt;width:80.5pt;height:24.25pt;z-index:251677696;visibility:visible;mso-wrap-style:square;mso-wrap-distance-left:9pt;mso-wrap-distance-top:0;mso-wrap-distance-right:9pt;mso-wrap-distance-bottom:0;mso-position-horizontal:absolute;mso-position-horizontal-relative:text;mso-position-vertical:absolute;mso-position-vertical-relative:text;v-text-anchor:top" alt="" o:spid="_x0000_s1038"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" w14:anchorId="583E20EA">
                <v:textbox style="mso-fit-shape-to-text:t">
                  <w:txbxContent>
                    <w:p w:rsidR="00443020" w:rsidP="00443020" w:rsidRDefault="00443020" w14:paraId="063CC8E0" w14:textId="77777777">
                      <w:pPr>
                        <w:rPr>
                          <w:rFonts w:hAnsi="Calibri"/>
                          <w:color w:val="000000" w:themeColor="text1"/>
                          <w:kern w:val="24"/>
                          <w:sz w:val="28"/>
                          <w:szCs w:val="28"/>
                        </w:rPr>
                      </w:pPr>
                      <w:r>
                        <w:rPr>
                          <w:rFonts w:hAnsi="Calibri"/>
                          <w:color w:val="000000" w:themeColor="text1"/>
                          <w:kern w:val="24"/>
                          <w:sz w:val="28"/>
                          <w:szCs w:val="28"/>
                        </w:rPr>
                        <w:t>100@25%</w:t>
                      </w:r>
                    </w:p>
                  </w:txbxContent>
                </v:textbox>
              </v:shape>
            </w:pict>
          </mc:Fallback>
        </mc:AlternateContent>
      </w:r>
      <w:r w:rsidRPr="00443020">
        <w:rPr>
          <w:rFonts w:ascii="Times New Roman" w:hAnsi="Times New Roman" w:cs="Times New Roman"/>
          <w:noProof/>
        </w:rPr>
        <mc:AlternateContent>
          <mc:Choice Requires="wps">
            <w:drawing>
              <wp:anchor distT="0" distB="0" distL="114300" distR="114300" simplePos="0" relativeHeight="251678720" behindDoc="0" locked="0" layoutInCell="1" allowOverlap="1" wp14:editId="18271561" wp14:anchorId="1ECF7779">
                <wp:simplePos x="0" y="0"/>
                <wp:positionH relativeFrom="column">
                  <wp:posOffset>1176655</wp:posOffset>
                </wp:positionH>
                <wp:positionV relativeFrom="paragraph">
                  <wp:posOffset>2089150</wp:posOffset>
                </wp:positionV>
                <wp:extent cx="935421" cy="307777"/>
                <wp:effectExtent l="0" t="0" r="0" b="0"/>
                <wp:wrapNone/>
                <wp:docPr id="11" name="TextBox 10" descr="" title="">
                  <a:extLst xmlns:a="http://schemas.openxmlformats.org/drawingml/2006/main">
                    <a:ext uri="{FF2B5EF4-FFF2-40B4-BE49-F238E27FC236}">
                      <a16:creationId xmlns:a16="http://schemas.microsoft.com/office/drawing/2014/main" id="{1402647E-E1B0-7ED9-AA7C-7DD81FBAFB37}"/>
                    </a:ext>
                  </a:extLst>
                </wp:docPr>
                <wp:cNvGraphicFramePr/>
                <a:graphic xmlns:a="http://schemas.openxmlformats.org/drawingml/2006/main">
                  <a:graphicData uri="http://schemas.microsoft.com/office/word/2010/wordprocessingShape">
                    <wps:wsp>
                      <wps:cNvSpPr txBox="1"/>
                      <wps:spPr>
                        <a:xfrm>
                          <a:off x="0" y="0"/>
                          <a:ext cx="935421" cy="307777"/>
                        </a:xfrm>
                        <a:prstGeom prst="rect">
                          <a:avLst/>
                        </a:prstGeom>
                        <a:noFill/>
                      </wps:spPr>
                      <wps:txbx>
                        <w:txbxContent>
                          <w:p w:rsidR="00443020" w:rsidP="00443020" w:rsidRDefault="00443020" w14:paraId="57D9A8D4" w14:textId="77777777">
                            <w:pPr>
                              <w:rPr>
                                <w:rFonts w:hAnsi="Calibri"/>
                                <w:color w:val="000000" w:themeColor="text1"/>
                                <w:kern w:val="24"/>
                                <w:sz w:val="28"/>
                                <w:szCs w:val="28"/>
                              </w:rPr>
                            </w:pPr>
                            <w:r>
                              <w:rPr>
                                <w:rFonts w:hAnsi="Calibri"/>
                                <w:color w:val="000000" w:themeColor="text1"/>
                                <w:kern w:val="24"/>
                                <w:sz w:val="28"/>
                                <w:szCs w:val="28"/>
                              </w:rPr>
                              <w:t>100@15%</w:t>
                            </w:r>
                          </w:p>
                        </w:txbxContent>
                      </wps:txbx>
                      <wps:bodyPr wrap="square">
                        <a:spAutoFit/>
                      </wps:bodyPr>
                    </wps:wsp>
                  </a:graphicData>
                </a:graphic>
              </wp:anchor>
            </w:drawing>
          </mc:Choice>
          <mc:Fallback>
            <w:pict>
              <v:shape id="TextBox 10" style="position:absolute;margin-left:92.65pt;margin-top:164.5pt;width:73.65pt;height:24.25pt;z-index:251678720;visibility:visible;mso-wrap-style:square;mso-wrap-distance-left:9pt;mso-wrap-distance-top:0;mso-wrap-distance-right:9pt;mso-wrap-distance-bottom:0;mso-position-horizontal:absolute;mso-position-horizontal-relative:text;mso-position-vertical:absolute;mso-position-vertical-relative:text;v-text-anchor:top" alt="" o:spid="_x0000_s1039"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" w14:anchorId="1ECF7779">
                <v:textbox style="mso-fit-shape-to-text:t">
                  <w:txbxContent>
                    <w:p w:rsidR="00443020" w:rsidP="00443020" w:rsidRDefault="00443020" w14:paraId="57D9A8D4" w14:textId="77777777">
                      <w:pPr>
                        <w:rPr>
                          <w:rFonts w:hAnsi="Calibri"/>
                          <w:color w:val="000000" w:themeColor="text1"/>
                          <w:kern w:val="24"/>
                          <w:sz w:val="28"/>
                          <w:szCs w:val="28"/>
                        </w:rPr>
                      </w:pPr>
                      <w:r>
                        <w:rPr>
                          <w:rFonts w:hAnsi="Calibri"/>
                          <w:color w:val="000000" w:themeColor="text1"/>
                          <w:kern w:val="24"/>
                          <w:sz w:val="28"/>
                          <w:szCs w:val="28"/>
                        </w:rPr>
                        <w:t>100@15%</w:t>
                      </w:r>
                    </w:p>
                  </w:txbxContent>
                </v:textbox>
              </v:shape>
            </w:pict>
          </mc:Fallback>
        </mc:AlternateContent>
      </w:r>
      <w:r w:rsidRPr="00443020">
        <w:rPr>
          <w:rFonts w:ascii="Times New Roman" w:hAnsi="Times New Roman" w:cs="Times New Roman"/>
          <w:noProof/>
        </w:rPr>
        <mc:AlternateContent>
          <mc:Choice Requires="wps">
            <w:drawing>
              <wp:anchor distT="0" distB="0" distL="114300" distR="114300" simplePos="0" relativeHeight="251679744" behindDoc="0" locked="0" layoutInCell="1" allowOverlap="1" wp14:editId="7F9AB3CE" wp14:anchorId="2E6BFB76">
                <wp:simplePos x="0" y="0"/>
                <wp:positionH relativeFrom="column">
                  <wp:posOffset>2312035</wp:posOffset>
                </wp:positionH>
                <wp:positionV relativeFrom="paragraph">
                  <wp:posOffset>2059305</wp:posOffset>
                </wp:positionV>
                <wp:extent cx="935421" cy="307777"/>
                <wp:effectExtent l="0" t="0" r="0" b="0"/>
                <wp:wrapNone/>
                <wp:docPr id="13" name="TextBox 12" descr="" title="">
                  <a:extLst xmlns:a="http://schemas.openxmlformats.org/drawingml/2006/main">
                    <a:ext uri="{FF2B5EF4-FFF2-40B4-BE49-F238E27FC236}">
                      <a16:creationId xmlns:a16="http://schemas.microsoft.com/office/drawing/2014/main" id="{DC6D64F4-C165-852D-7F59-BF4B78F0C027}"/>
                    </a:ext>
                  </a:extLst>
                </wp:docPr>
                <wp:cNvGraphicFramePr/>
                <a:graphic xmlns:a="http://schemas.openxmlformats.org/drawingml/2006/main">
                  <a:graphicData uri="http://schemas.microsoft.com/office/word/2010/wordprocessingShape">
                    <wps:wsp>
                      <wps:cNvSpPr txBox="1"/>
                      <wps:spPr>
                        <a:xfrm>
                          <a:off x="0" y="0"/>
                          <a:ext cx="935421" cy="307777"/>
                        </a:xfrm>
                        <a:prstGeom prst="rect">
                          <a:avLst/>
                        </a:prstGeom>
                        <a:noFill/>
                      </wps:spPr>
                      <wps:txbx>
                        <w:txbxContent>
                          <w:p w:rsidR="00443020" w:rsidP="00443020" w:rsidRDefault="00443020" w14:paraId="209B0501" w14:textId="77777777">
                            <w:pPr>
                              <w:rPr>
                                <w:rFonts w:hAnsi="Calibri"/>
                                <w:color w:val="000000" w:themeColor="text1"/>
                                <w:kern w:val="24"/>
                                <w:sz w:val="28"/>
                                <w:szCs w:val="28"/>
                              </w:rPr>
                            </w:pPr>
                            <w:r>
                              <w:rPr>
                                <w:rFonts w:hAnsi="Calibri"/>
                                <w:color w:val="000000" w:themeColor="text1"/>
                                <w:kern w:val="24"/>
                                <w:sz w:val="28"/>
                                <w:szCs w:val="28"/>
                              </w:rPr>
                              <w:t>100@ 0%</w:t>
                            </w:r>
                          </w:p>
                        </w:txbxContent>
                      </wps:txbx>
                      <wps:bodyPr wrap="square">
                        <a:spAutoFit/>
                      </wps:bodyPr>
                    </wps:wsp>
                  </a:graphicData>
                </a:graphic>
              </wp:anchor>
            </w:drawing>
          </mc:Choice>
          <mc:Fallback>
            <w:pict>
              <v:shape id="TextBox 12" style="position:absolute;margin-left:182.05pt;margin-top:162.15pt;width:73.65pt;height:24.25pt;z-index:251679744;visibility:visible;mso-wrap-style:square;mso-wrap-distance-left:9pt;mso-wrap-distance-top:0;mso-wrap-distance-right:9pt;mso-wrap-distance-bottom:0;mso-position-horizontal:absolute;mso-position-horizontal-relative:text;mso-position-vertical:absolute;mso-position-vertical-relative:text;v-text-anchor:top" alt="" o:spid="_x0000_s1040"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" w14:anchorId="2E6BFB76">
                <v:textbox style="mso-fit-shape-to-text:t">
                  <w:txbxContent>
                    <w:p w:rsidR="00443020" w:rsidP="00443020" w:rsidRDefault="00443020" w14:paraId="209B0501" w14:textId="77777777">
                      <w:pPr>
                        <w:rPr>
                          <w:rFonts w:hAnsi="Calibri"/>
                          <w:color w:val="000000" w:themeColor="text1"/>
                          <w:kern w:val="24"/>
                          <w:sz w:val="28"/>
                          <w:szCs w:val="28"/>
                        </w:rPr>
                      </w:pPr>
                      <w:r>
                        <w:rPr>
                          <w:rFonts w:hAnsi="Calibri"/>
                          <w:color w:val="000000" w:themeColor="text1"/>
                          <w:kern w:val="24"/>
                          <w:sz w:val="28"/>
                          <w:szCs w:val="28"/>
                        </w:rPr>
                        <w:t>100@ 0%</w:t>
                      </w:r>
                    </w:p>
                  </w:txbxContent>
                </v:textbox>
              </v:shape>
            </w:pict>
          </mc:Fallback>
        </mc:AlternateContent>
      </w:r>
      <w:r w:rsidRPr="00443020">
        <w:rPr>
          <w:rFonts w:ascii="Times New Roman" w:hAnsi="Times New Roman" w:cs="Times New Roman"/>
          <w:noProof/>
        </w:rPr>
        <mc:AlternateContent>
          <mc:Choice Requires="wps">
            <w:drawing>
              <wp:anchor distT="0" distB="0" distL="114300" distR="114300" simplePos="0" relativeHeight="251680768" behindDoc="0" locked="0" layoutInCell="1" allowOverlap="1" wp14:editId="72ACE8AB" wp14:anchorId="6CF0F326">
                <wp:simplePos x="0" y="0"/>
                <wp:positionH relativeFrom="column">
                  <wp:posOffset>510540</wp:posOffset>
                </wp:positionH>
                <wp:positionV relativeFrom="paragraph">
                  <wp:posOffset>613410</wp:posOffset>
                </wp:positionV>
                <wp:extent cx="2141482" cy="0"/>
                <wp:effectExtent l="0" t="0" r="5080" b="12700"/>
                <wp:wrapNone/>
                <wp:docPr id="15" name="Straight Connector 14" descr="" title="">
                  <a:extLst xmlns:a="http://schemas.openxmlformats.org/drawingml/2006/main">
                    <a:ext uri="{FF2B5EF4-FFF2-40B4-BE49-F238E27FC236}">
                      <a16:creationId xmlns:a16="http://schemas.microsoft.com/office/drawing/2014/main" id="{2F310AFB-1404-BC28-DD3B-4437D0A72584}"/>
                    </a:ext>
                  </a:extLst>
                </wp:docPr>
                <wp:cNvGraphicFramePr/>
                <a:graphic xmlns:a="http://schemas.openxmlformats.org/drawingml/2006/main">
                  <a:graphicData uri="http://schemas.microsoft.com/office/word/2010/wordprocessingShape">
                    <wps:wsp>
                      <wps:cNvCnPr/>
                      <wps:spPr>
                        <a:xfrm>
                          <a:off x="0" y="0"/>
                          <a:ext cx="214148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4" style="position:absolute;z-index:251680768;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" from="40.2pt,48.3pt" to="208.8pt,48.3pt" w14:anchorId="40F2DFA9">
                <v:stroke joinstyle="miter"/>
              </v:line>
            </w:pict>
          </mc:Fallback>
        </mc:AlternateContent>
      </w:r>
      <w:r w:rsidRPr="00443020">
        <w:rPr>
          <w:rFonts w:ascii="Times New Roman" w:hAnsi="Times New Roman" w:cs="Times New Roman"/>
          <w:noProof/>
        </w:rPr>
        <mc:AlternateContent>
          <mc:Choice Requires="wps">
            <w:drawing>
              <wp:anchor distT="0" distB="0" distL="114300" distR="114300" simplePos="0" relativeHeight="251681792" behindDoc="0" locked="0" layoutInCell="1" allowOverlap="1" wp14:editId="7E053D39" wp14:anchorId="6E66EFAA">
                <wp:simplePos x="0" y="0"/>
                <wp:positionH relativeFrom="column">
                  <wp:posOffset>1572260</wp:posOffset>
                </wp:positionH>
                <wp:positionV relativeFrom="paragraph">
                  <wp:posOffset>451485</wp:posOffset>
                </wp:positionV>
                <wp:extent cx="1" cy="349469"/>
                <wp:effectExtent l="0" t="0" r="12700" b="6350"/>
                <wp:wrapNone/>
                <wp:docPr id="17" name="Straight Connector 16" descr="" title="">
                  <a:extLst xmlns:a="http://schemas.openxmlformats.org/drawingml/2006/main">
                    <a:ext uri="{FF2B5EF4-FFF2-40B4-BE49-F238E27FC236}">
                      <a16:creationId xmlns:a16="http://schemas.microsoft.com/office/drawing/2014/main" id="{75F1162A-F433-0FF2-C8E9-5ECDA6D18822}"/>
                    </a:ext>
                  </a:extLst>
                </wp:docPr>
                <wp:cNvGraphicFramePr/>
                <a:graphic xmlns:a="http://schemas.openxmlformats.org/drawingml/2006/main">
                  <a:graphicData uri="http://schemas.microsoft.com/office/word/2010/wordprocessingShape">
                    <wps:wsp>
                      <wps:cNvCnPr/>
                      <wps:spPr>
                        <a:xfrm flipH="1">
                          <a:off x="0" y="0"/>
                          <a:ext cx="1" cy="34946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style="position:absolute;flip:x;z-index:251681792;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" from="123.8pt,35.55pt" to="123.8pt,63.05pt" w14:anchorId="48F82C5C">
                <v:stroke joinstyle="miter"/>
              </v:line>
            </w:pict>
          </mc:Fallback>
        </mc:AlternateContent>
      </w:r>
      <w:r w:rsidRPr="00443020">
        <w:rPr>
          <w:rFonts w:ascii="Times New Roman" w:hAnsi="Times New Roman" w:cs="Times New Roman"/>
          <w:noProof/>
        </w:rPr>
        <mc:AlternateContent>
          <mc:Choice Requires="wps">
            <w:drawing>
              <wp:anchor distT="0" distB="0" distL="114300" distR="114300" simplePos="0" relativeHeight="251682816" behindDoc="0" locked="0" layoutInCell="1" allowOverlap="1" wp14:editId="75999AED" wp14:anchorId="2A0AA646">
                <wp:simplePos x="0" y="0"/>
                <wp:positionH relativeFrom="column">
                  <wp:posOffset>2679700</wp:posOffset>
                </wp:positionH>
                <wp:positionV relativeFrom="paragraph">
                  <wp:posOffset>613410</wp:posOffset>
                </wp:positionV>
                <wp:extent cx="1" cy="237797"/>
                <wp:effectExtent l="0" t="0" r="12700" b="16510"/>
                <wp:wrapNone/>
                <wp:docPr id="19" name="Straight Connector 18" descr="" title="">
                  <a:extLst xmlns:a="http://schemas.openxmlformats.org/drawingml/2006/main">
                    <a:ext uri="{FF2B5EF4-FFF2-40B4-BE49-F238E27FC236}">
                      <a16:creationId xmlns:a16="http://schemas.microsoft.com/office/drawing/2014/main" id="{148EE70F-1F67-DA85-80A5-36B2B3F04929}"/>
                    </a:ext>
                  </a:extLst>
                </wp:docPr>
                <wp:cNvGraphicFramePr/>
                <a:graphic xmlns:a="http://schemas.openxmlformats.org/drawingml/2006/main">
                  <a:graphicData uri="http://schemas.microsoft.com/office/word/2010/wordprocessingShape">
                    <wps:wsp>
                      <wps:cNvCnPr/>
                      <wps:spPr>
                        <a:xfrm>
                          <a:off x="0" y="0"/>
                          <a:ext cx="1" cy="23779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8" style="position:absolute;z-index:251682816;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" from="211pt,48.3pt" to="211pt,67pt" w14:anchorId="17C41629">
                <v:stroke joinstyle="miter"/>
              </v:line>
            </w:pict>
          </mc:Fallback>
        </mc:AlternateContent>
      </w:r>
      <w:r w:rsidRPr="00443020">
        <w:rPr>
          <w:rFonts w:ascii="Times New Roman" w:hAnsi="Times New Roman" w:cs="Times New Roman"/>
          <w:noProof/>
        </w:rPr>
        <mc:AlternateContent>
          <mc:Choice Requires="wps">
            <w:drawing>
              <wp:anchor distT="0" distB="0" distL="114300" distR="114300" simplePos="0" relativeHeight="251683840" behindDoc="0" locked="0" layoutInCell="1" allowOverlap="1" wp14:editId="50012C23" wp14:anchorId="20D96B96">
                <wp:simplePos x="0" y="0"/>
                <wp:positionH relativeFrom="column">
                  <wp:posOffset>510540</wp:posOffset>
                </wp:positionH>
                <wp:positionV relativeFrom="paragraph">
                  <wp:posOffset>613410</wp:posOffset>
                </wp:positionV>
                <wp:extent cx="0" cy="174735"/>
                <wp:effectExtent l="0" t="0" r="12700" b="15875"/>
                <wp:wrapNone/>
                <wp:docPr id="21" name="Straight Connector 20" descr="" title="">
                  <a:extLst xmlns:a="http://schemas.openxmlformats.org/drawingml/2006/main">
                    <a:ext uri="{FF2B5EF4-FFF2-40B4-BE49-F238E27FC236}">
                      <a16:creationId xmlns:a16="http://schemas.microsoft.com/office/drawing/2014/main" id="{D9E97F4F-FAFE-C67E-D24D-9E5C9A24C519}"/>
                    </a:ext>
                  </a:extLst>
                </wp:docPr>
                <wp:cNvGraphicFramePr/>
                <a:graphic xmlns:a="http://schemas.openxmlformats.org/drawingml/2006/main">
                  <a:graphicData uri="http://schemas.microsoft.com/office/word/2010/wordprocessingShape">
                    <wps:wsp>
                      <wps:cNvCnPr/>
                      <wps:spPr>
                        <a:xfrm>
                          <a:off x="0" y="0"/>
                          <a:ext cx="0" cy="1747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0" style="position:absolute;z-index:251683840;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" from="40.2pt,48.3pt" to="40.2pt,62.05pt" w14:anchorId="7A4ED047">
                <v:stroke joinstyle="miter"/>
              </v:line>
            </w:pict>
          </mc:Fallback>
        </mc:AlternateContent>
      </w:r>
      <w:r w:rsidRPr="00443020">
        <w:rPr>
          <w:rFonts w:ascii="Times New Roman" w:hAnsi="Times New Roman" w:cs="Times New Roman"/>
          <w:noProof/>
        </w:rPr>
        <mc:AlternateContent>
          <mc:Choice Requires="wps">
            <w:drawing>
              <wp:anchor distT="0" distB="0" distL="114300" distR="114300" simplePos="0" relativeHeight="251684864" behindDoc="0" locked="0" layoutInCell="1" allowOverlap="1" wp14:editId="24AEE61C" wp14:anchorId="580721F7">
                <wp:simplePos x="0" y="0"/>
                <wp:positionH relativeFrom="column">
                  <wp:posOffset>3448685</wp:posOffset>
                </wp:positionH>
                <wp:positionV relativeFrom="paragraph">
                  <wp:posOffset>774700</wp:posOffset>
                </wp:positionV>
                <wp:extent cx="0" cy="65331"/>
                <wp:effectExtent l="0" t="0" r="12700" b="11430"/>
                <wp:wrapNone/>
                <wp:docPr id="46" name="Straight Connector 45" descr="" title="">
                  <a:extLst xmlns:a="http://schemas.openxmlformats.org/drawingml/2006/main">
                    <a:ext uri="{FF2B5EF4-FFF2-40B4-BE49-F238E27FC236}">
                      <a16:creationId xmlns:a16="http://schemas.microsoft.com/office/drawing/2014/main" id="{1833126C-05B2-5AE0-3D24-B88434234F4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6533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5" style="position:absolute;flip:y;z-index:251684864;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" from="271.55pt,61pt" to="271.55pt,66.15pt" w14:anchorId="0F4BBD19">
                <v:stroke joinstyle="miter"/>
                <o:lock v:ext="edit" shapetype="f"/>
              </v:line>
            </w:pict>
          </mc:Fallback>
        </mc:AlternateContent>
      </w:r>
    </w:p>
    <w:p w:rsidR="003B0BDB" w:rsidP="00B15A27" w:rsidRDefault="003B0BDB" w14:paraId="7E6FCC21" w14:textId="77777777">
      <w:pPr>
        <w:spacing w:line="276" w:lineRule="auto"/>
        <w:rPr>
          <w:rFonts w:ascii="Times New Roman" w:hAnsi="Times New Roman" w:cs="Times New Roman"/>
        </w:rPr>
      </w:pPr>
    </w:p>
    <w:p w:rsidR="003B0BDB" w:rsidP="00B15A27" w:rsidRDefault="003B0BDB" w14:paraId="1CC30CBE" w14:textId="77777777">
      <w:pPr>
        <w:spacing w:line="276" w:lineRule="auto"/>
        <w:rPr>
          <w:rFonts w:ascii="Times New Roman" w:hAnsi="Times New Roman" w:cs="Times New Roman"/>
        </w:rPr>
      </w:pPr>
    </w:p>
    <w:p w:rsidR="003B0BDB" w:rsidP="00B15A27" w:rsidRDefault="003B0BDB" w14:paraId="1F583FC5" w14:textId="77777777">
      <w:pPr>
        <w:spacing w:line="276" w:lineRule="auto"/>
        <w:rPr>
          <w:rFonts w:ascii="Times New Roman" w:hAnsi="Times New Roman" w:cs="Times New Roman"/>
        </w:rPr>
      </w:pPr>
    </w:p>
    <w:p w:rsidR="003B0BDB" w:rsidP="00B15A27" w:rsidRDefault="003B0BDB" w14:paraId="01B05A49" w14:textId="77777777">
      <w:pPr>
        <w:spacing w:line="276" w:lineRule="auto"/>
        <w:rPr>
          <w:rFonts w:ascii="Times New Roman" w:hAnsi="Times New Roman" w:cs="Times New Roman"/>
        </w:rPr>
      </w:pPr>
    </w:p>
    <w:p w:rsidR="003B0BDB" w:rsidP="00B15A27" w:rsidRDefault="003B0BDB" w14:paraId="235C4CDC" w14:textId="77777777">
      <w:pPr>
        <w:spacing w:line="276" w:lineRule="auto"/>
        <w:rPr>
          <w:rFonts w:ascii="Times New Roman" w:hAnsi="Times New Roman" w:cs="Times New Roman"/>
        </w:rPr>
      </w:pPr>
    </w:p>
    <w:p w:rsidR="003B0BDB" w:rsidP="00B15A27" w:rsidRDefault="003B0BDB" w14:paraId="6326867C" w14:textId="77777777">
      <w:pPr>
        <w:spacing w:line="276" w:lineRule="auto"/>
        <w:rPr>
          <w:rFonts w:ascii="Times New Roman" w:hAnsi="Times New Roman" w:cs="Times New Roman"/>
        </w:rPr>
      </w:pPr>
    </w:p>
    <w:p w:rsidR="003B0BDB" w:rsidP="00B15A27" w:rsidRDefault="003B0BDB" w14:paraId="66BE83BE" w14:textId="77777777">
      <w:pPr>
        <w:spacing w:line="276" w:lineRule="auto"/>
        <w:rPr>
          <w:rFonts w:ascii="Times New Roman" w:hAnsi="Times New Roman" w:cs="Times New Roman"/>
        </w:rPr>
      </w:pPr>
    </w:p>
    <w:p w:rsidR="003B0BDB" w:rsidP="00B15A27" w:rsidRDefault="003B0BDB" w14:paraId="2EEFC3AF" w14:textId="77777777">
      <w:pPr>
        <w:spacing w:line="276" w:lineRule="auto"/>
        <w:rPr>
          <w:rFonts w:ascii="Times New Roman" w:hAnsi="Times New Roman" w:cs="Times New Roman"/>
        </w:rPr>
      </w:pPr>
    </w:p>
    <w:p w:rsidR="003B0BDB" w:rsidP="00B15A27" w:rsidRDefault="003B0BDB" w14:paraId="1FB0D22C" w14:textId="77777777">
      <w:pPr>
        <w:spacing w:line="276" w:lineRule="auto"/>
        <w:rPr>
          <w:rFonts w:ascii="Times New Roman" w:hAnsi="Times New Roman" w:cs="Times New Roman"/>
        </w:rPr>
      </w:pPr>
    </w:p>
    <w:p w:rsidR="003B0BDB" w:rsidP="00B15A27" w:rsidRDefault="003B0BDB" w14:paraId="6CEA55F4" w14:textId="77777777">
      <w:pPr>
        <w:spacing w:line="276" w:lineRule="auto"/>
        <w:rPr>
          <w:rFonts w:ascii="Times New Roman" w:hAnsi="Times New Roman" w:cs="Times New Roman"/>
        </w:rPr>
      </w:pPr>
    </w:p>
    <w:p w:rsidR="003B0BDB" w:rsidP="00B15A27" w:rsidRDefault="003B0BDB" w14:paraId="4612EB3D" w14:textId="77777777">
      <w:pPr>
        <w:spacing w:line="276" w:lineRule="auto"/>
        <w:rPr>
          <w:rFonts w:ascii="Times New Roman" w:hAnsi="Times New Roman" w:cs="Times New Roman"/>
        </w:rPr>
      </w:pPr>
    </w:p>
    <w:p w:rsidR="003B0BDB" w:rsidP="00B15A27" w:rsidRDefault="003B0BDB" w14:paraId="055CEE98" w14:textId="77777777">
      <w:pPr>
        <w:spacing w:line="276" w:lineRule="auto"/>
        <w:rPr>
          <w:rFonts w:ascii="Times New Roman" w:hAnsi="Times New Roman" w:cs="Times New Roman"/>
        </w:rPr>
      </w:pPr>
    </w:p>
    <w:p w:rsidR="00470A3C" w:rsidP="00B15A27" w:rsidRDefault="00470A3C" w14:paraId="2F379A9D" w14:textId="448FFF81">
      <w:pPr>
        <w:spacing w:line="276" w:lineRule="auto"/>
        <w:rPr>
          <w:rFonts w:ascii="Times New Roman" w:hAnsi="Times New Roman" w:cs="Times New Roman"/>
        </w:rPr>
      </w:pPr>
      <w:r w:rsidRPr="00470A3C">
        <w:rPr>
          <w:rFonts w:ascii="Times New Roman" w:hAnsi="Times New Roman" w:cs="Times New Roman"/>
          <w:noProof/>
        </w:rPr>
        <mc:AlternateContent>
          <mc:Choice Requires="wps">
            <w:drawing>
              <wp:anchor distT="0" distB="0" distL="114300" distR="114300" simplePos="0" relativeHeight="251686912" behindDoc="0" locked="0" layoutInCell="1" allowOverlap="1" wp14:editId="1FBCF20F" wp14:anchorId="6349C2A4">
                <wp:simplePos x="0" y="0"/>
                <wp:positionH relativeFrom="column">
                  <wp:posOffset>0</wp:posOffset>
                </wp:positionH>
                <wp:positionV relativeFrom="paragraph">
                  <wp:posOffset>0</wp:posOffset>
                </wp:positionV>
                <wp:extent cx="4627179" cy="2462213"/>
                <wp:effectExtent l="0" t="0" r="0" b="0"/>
                <wp:wrapNone/>
                <wp:docPr id="22" name="TextBox 21" descr="" title="">
                  <a:extLst xmlns:a="http://schemas.openxmlformats.org/drawingml/2006/main">
                    <a:ext uri="{FF2B5EF4-FFF2-40B4-BE49-F238E27FC236}">
                      <a16:creationId xmlns:a16="http://schemas.microsoft.com/office/drawing/2014/main" id="{79167287-09EB-7851-4734-48BC338DBB9C}"/>
                    </a:ext>
                  </a:extLst>
                </wp:docPr>
                <wp:cNvGraphicFramePr/>
                <a:graphic xmlns:a="http://schemas.openxmlformats.org/drawingml/2006/main">
                  <a:graphicData uri="http://schemas.microsoft.com/office/word/2010/wordprocessingShape">
                    <wps:wsp>
                      <wps:cNvSpPr txBox="1"/>
                      <wps:spPr>
                        <a:xfrm>
                          <a:off x="0" y="0"/>
                          <a:ext cx="4627179" cy="2462213"/>
                        </a:xfrm>
                        <a:prstGeom prst="rect">
                          <a:avLst/>
                        </a:prstGeom>
                        <a:noFill/>
                      </wps:spPr>
                      <wps:txbx>
                        <w:txbxContent>
                          <w:p w:rsidR="00470A3C" w:rsidP="00470A3C" w:rsidRDefault="00470A3C" w14:paraId="4D30005F" w14:textId="77777777">
                            <w:pPr>
                              <w:rPr>
                                <w:rFonts w:hAnsi="Calibri"/>
                                <w:color w:val="000000" w:themeColor="text1"/>
                                <w:kern w:val="24"/>
                                <w:sz w:val="28"/>
                                <w:szCs w:val="28"/>
                              </w:rPr>
                            </w:pPr>
                            <w:r>
                              <w:rPr>
                                <w:rFonts w:hAnsi="Calibri"/>
                                <w:color w:val="000000" w:themeColor="text1"/>
                                <w:kern w:val="24"/>
                                <w:sz w:val="28"/>
                                <w:szCs w:val="28"/>
                              </w:rPr>
                              <w:t>Step 1: Countries Impose Regular Corp. Tax</w:t>
                            </w:r>
                          </w:p>
                          <w:p w:rsidR="00470A3C" w:rsidP="00470A3C" w:rsidRDefault="00470A3C" w14:paraId="458B29FB" w14:textId="77777777">
                            <w:pPr>
                              <w:rPr>
                                <w:rFonts w:hAnsi="Calibri"/>
                                <w:color w:val="000000" w:themeColor="text1"/>
                                <w:kern w:val="24"/>
                                <w:sz w:val="28"/>
                                <w:szCs w:val="28"/>
                              </w:rPr>
                            </w:pPr>
                            <w:r>
                              <w:rPr>
                                <w:rFonts w:hAnsi="Calibri"/>
                                <w:color w:val="000000" w:themeColor="text1"/>
                                <w:kern w:val="24"/>
                                <w:sz w:val="28"/>
                                <w:szCs w:val="28"/>
                              </w:rPr>
                              <w:t>A=25</w:t>
                            </w:r>
                            <w:r>
                              <w:rPr>
                                <w:rFonts w:hAnsi="Calibri"/>
                                <w:color w:val="000000" w:themeColor="text1"/>
                                <w:kern w:val="24"/>
                                <w:sz w:val="28"/>
                                <w:szCs w:val="28"/>
                              </w:rPr>
                              <w:tab/>
                              <w:t xml:space="preserve">      B=15</w:t>
                            </w:r>
                            <w:r>
                              <w:rPr>
                                <w:rFonts w:hAnsi="Calibri"/>
                                <w:color w:val="000000" w:themeColor="text1"/>
                                <w:kern w:val="24"/>
                                <w:sz w:val="28"/>
                                <w:szCs w:val="28"/>
                              </w:rPr>
                              <w:tab/>
                              <w:t xml:space="preserve">     C=0</w:t>
                            </w:r>
                          </w:p>
                          <w:p w:rsidR="00470A3C" w:rsidP="00470A3C" w:rsidRDefault="00470A3C" w14:paraId="2F610C71" w14:textId="77777777">
                            <w:pPr>
                              <w:rPr>
                                <w:rFonts w:hAnsi="Calibri"/>
                                <w:color w:val="000000" w:themeColor="text1"/>
                                <w:kern w:val="24"/>
                                <w:sz w:val="28"/>
                                <w:szCs w:val="28"/>
                              </w:rPr>
                            </w:pPr>
                          </w:p>
                          <w:p w:rsidR="00470A3C" w:rsidP="00470A3C" w:rsidRDefault="00470A3C" w14:paraId="06D66A7D" w14:textId="352E2F01">
                            <w:pPr>
                              <w:rPr>
                                <w:rFonts w:hAnsi="Calibri"/>
                                <w:color w:val="000000" w:themeColor="text1"/>
                                <w:kern w:val="24"/>
                                <w:sz w:val="28"/>
                                <w:szCs w:val="28"/>
                              </w:rPr>
                            </w:pPr>
                            <w:r>
                              <w:rPr>
                                <w:rFonts w:hAnsi="Calibri"/>
                                <w:color w:val="000000" w:themeColor="text1"/>
                                <w:kern w:val="24"/>
                                <w:sz w:val="28"/>
                                <w:szCs w:val="28"/>
                              </w:rPr>
                              <w:t>Step 2: UPE Pays Top Up Tax</w:t>
                            </w:r>
                            <w:r w:rsidR="00576346">
                              <w:rPr>
                                <w:rFonts w:hAnsi="Calibri"/>
                                <w:color w:val="000000" w:themeColor="text1"/>
                                <w:kern w:val="24"/>
                                <w:sz w:val="28"/>
                                <w:szCs w:val="28"/>
                              </w:rPr>
                              <w:t xml:space="preserve"> under IIR</w:t>
                            </w:r>
                            <w:r>
                              <w:rPr>
                                <w:rFonts w:hAnsi="Calibri"/>
                                <w:color w:val="000000" w:themeColor="text1"/>
                                <w:kern w:val="24"/>
                                <w:sz w:val="28"/>
                                <w:szCs w:val="28"/>
                              </w:rPr>
                              <w:tab/>
                            </w:r>
                          </w:p>
                          <w:p w:rsidR="00470A3C" w:rsidP="00470A3C" w:rsidRDefault="00470A3C" w14:paraId="6ABFEAE4" w14:textId="77777777">
                            <w:pPr>
                              <w:rPr>
                                <w:rFonts w:hAnsi="Calibri"/>
                                <w:color w:val="000000" w:themeColor="text1"/>
                                <w:kern w:val="24"/>
                                <w:sz w:val="28"/>
                                <w:szCs w:val="28"/>
                              </w:rPr>
                            </w:pPr>
                            <w:r>
                              <w:rPr>
                                <w:rFonts w:hAnsi="Calibri"/>
                                <w:color w:val="000000" w:themeColor="text1"/>
                                <w:kern w:val="24"/>
                                <w:sz w:val="28"/>
                                <w:szCs w:val="28"/>
                              </w:rPr>
                              <w:t>A=0</w:t>
                            </w:r>
                            <w:r>
                              <w:rPr>
                                <w:rFonts w:hAnsi="Calibri"/>
                                <w:color w:val="000000" w:themeColor="text1"/>
                                <w:kern w:val="24"/>
                                <w:sz w:val="28"/>
                                <w:szCs w:val="28"/>
                              </w:rPr>
                              <w:tab/>
                              <w:t xml:space="preserve">     B=0</w:t>
                            </w:r>
                            <w:r>
                              <w:rPr>
                                <w:rFonts w:hAnsi="Calibri"/>
                                <w:color w:val="000000" w:themeColor="text1"/>
                                <w:kern w:val="24"/>
                                <w:sz w:val="28"/>
                                <w:szCs w:val="28"/>
                              </w:rPr>
                              <w:tab/>
                              <w:t xml:space="preserve">     C=15</w:t>
                            </w:r>
                          </w:p>
                          <w:p w:rsidR="00470A3C" w:rsidP="00470A3C" w:rsidRDefault="00470A3C" w14:paraId="2A86159E" w14:textId="77777777">
                            <w:pPr>
                              <w:rPr>
                                <w:rFonts w:hAnsi="Calibri"/>
                                <w:color w:val="000000" w:themeColor="text1"/>
                                <w:kern w:val="24"/>
                                <w:sz w:val="28"/>
                                <w:szCs w:val="28"/>
                              </w:rPr>
                            </w:pPr>
                          </w:p>
                          <w:p w:rsidR="00470A3C" w:rsidP="00470A3C" w:rsidRDefault="00470A3C" w14:paraId="5FA3107B" w14:textId="77777777">
                            <w:pPr>
                              <w:rPr>
                                <w:rFonts w:hAnsi="Calibri"/>
                                <w:color w:val="000000" w:themeColor="text1"/>
                                <w:kern w:val="24"/>
                                <w:sz w:val="28"/>
                                <w:szCs w:val="28"/>
                              </w:rPr>
                            </w:pPr>
                            <w:r>
                              <w:rPr>
                                <w:rFonts w:hAnsi="Calibri"/>
                                <w:color w:val="000000" w:themeColor="text1"/>
                                <w:kern w:val="24"/>
                                <w:sz w:val="28"/>
                                <w:szCs w:val="28"/>
                              </w:rPr>
                              <w:t>Total Tax on Income by Country</w:t>
                            </w:r>
                          </w:p>
                          <w:p w:rsidR="00470A3C" w:rsidP="00470A3C" w:rsidRDefault="00470A3C" w14:paraId="0DBC2EDB" w14:textId="77777777">
                            <w:pPr>
                              <w:rPr>
                                <w:rFonts w:hAnsi="Calibri"/>
                                <w:color w:val="000000" w:themeColor="text1"/>
                                <w:kern w:val="24"/>
                                <w:sz w:val="28"/>
                                <w:szCs w:val="28"/>
                              </w:rPr>
                            </w:pPr>
                            <w:r>
                              <w:rPr>
                                <w:rFonts w:hAnsi="Calibri"/>
                                <w:color w:val="000000" w:themeColor="text1"/>
                                <w:kern w:val="24"/>
                                <w:sz w:val="28"/>
                                <w:szCs w:val="28"/>
                              </w:rPr>
                              <w:t>25 w/r/t A    +    15  w/r/t B      +   15 w/r/t C  = 55</w:t>
                            </w:r>
                          </w:p>
                        </w:txbxContent>
                      </wps:txbx>
                      <wps:bodyPr wrap="square" rtlCol="0">
                        <a:spAutoFit/>
                      </wps:bodyPr>
                    </wps:wsp>
                  </a:graphicData>
                </a:graphic>
              </wp:anchor>
            </w:drawing>
          </mc:Choice>
          <mc:Fallback>
            <w:pict>
              <v:shape id="TextBox 21" style="position:absolute;margin-left:0;margin-top:0;width:364.35pt;height:193.9pt;z-index:251686912;visibility:visible;mso-wrap-style:square;mso-wrap-distance-left:9pt;mso-wrap-distance-top:0;mso-wrap-distance-right:9pt;mso-wrap-distance-bottom:0;mso-position-horizontal:absolute;mso-position-horizontal-relative:text;mso-position-vertical:absolute;mso-position-vertical-relative:text;v-text-anchor:top" alt="" o:spid="_x0000_s1041"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" w14:anchorId="6349C2A4">
                <v:textbox style="mso-fit-shape-to-text:t">
                  <w:txbxContent>
                    <w:p w:rsidR="00470A3C" w:rsidP="00470A3C" w:rsidRDefault="00470A3C" w14:paraId="4D30005F" w14:textId="77777777">
                      <w:pPr>
                        <w:rPr>
                          <w:rFonts w:hAnsi="Calibri"/>
                          <w:color w:val="000000" w:themeColor="text1"/>
                          <w:kern w:val="24"/>
                          <w:sz w:val="28"/>
                          <w:szCs w:val="28"/>
                        </w:rPr>
                      </w:pPr>
                      <w:r>
                        <w:rPr>
                          <w:rFonts w:hAnsi="Calibri"/>
                          <w:color w:val="000000" w:themeColor="text1"/>
                          <w:kern w:val="24"/>
                          <w:sz w:val="28"/>
                          <w:szCs w:val="28"/>
                        </w:rPr>
                        <w:t>Step 1: Countries Impose Regular Corp. Tax</w:t>
                      </w:r>
                    </w:p>
                    <w:p w:rsidR="00470A3C" w:rsidP="00470A3C" w:rsidRDefault="00470A3C" w14:paraId="458B29FB" w14:textId="77777777">
                      <w:pPr>
                        <w:rPr>
                          <w:rFonts w:hAnsi="Calibri"/>
                          <w:color w:val="000000" w:themeColor="text1"/>
                          <w:kern w:val="24"/>
                          <w:sz w:val="28"/>
                          <w:szCs w:val="28"/>
                        </w:rPr>
                      </w:pPr>
                      <w:r>
                        <w:rPr>
                          <w:rFonts w:hAnsi="Calibri"/>
                          <w:color w:val="000000" w:themeColor="text1"/>
                          <w:kern w:val="24"/>
                          <w:sz w:val="28"/>
                          <w:szCs w:val="28"/>
                        </w:rPr>
                        <w:t>A=25</w:t>
                      </w:r>
                      <w:r>
                        <w:rPr>
                          <w:rFonts w:hAnsi="Calibri"/>
                          <w:color w:val="000000" w:themeColor="text1"/>
                          <w:kern w:val="24"/>
                          <w:sz w:val="28"/>
                          <w:szCs w:val="28"/>
                        </w:rPr>
                        <w:tab/>
                        <w:t xml:space="preserve">      B=15</w:t>
                      </w:r>
                      <w:r>
                        <w:rPr>
                          <w:rFonts w:hAnsi="Calibri"/>
                          <w:color w:val="000000" w:themeColor="text1"/>
                          <w:kern w:val="24"/>
                          <w:sz w:val="28"/>
                          <w:szCs w:val="28"/>
                        </w:rPr>
                        <w:tab/>
                        <w:t xml:space="preserve">     C=0</w:t>
                      </w:r>
                    </w:p>
                    <w:p w:rsidR="00470A3C" w:rsidP="00470A3C" w:rsidRDefault="00470A3C" w14:paraId="2F610C71" w14:textId="77777777">
                      <w:pPr>
                        <w:rPr>
                          <w:rFonts w:hAnsi="Calibri"/>
                          <w:color w:val="000000" w:themeColor="text1"/>
                          <w:kern w:val="24"/>
                          <w:sz w:val="28"/>
                          <w:szCs w:val="28"/>
                        </w:rPr>
                      </w:pPr>
                    </w:p>
                    <w:p w:rsidR="00470A3C" w:rsidP="00470A3C" w:rsidRDefault="00470A3C" w14:paraId="06D66A7D" w14:textId="352E2F01">
                      <w:pPr>
                        <w:rPr>
                          <w:rFonts w:hAnsi="Calibri"/>
                          <w:color w:val="000000" w:themeColor="text1"/>
                          <w:kern w:val="24"/>
                          <w:sz w:val="28"/>
                          <w:szCs w:val="28"/>
                        </w:rPr>
                      </w:pPr>
                      <w:r>
                        <w:rPr>
                          <w:rFonts w:hAnsi="Calibri"/>
                          <w:color w:val="000000" w:themeColor="text1"/>
                          <w:kern w:val="24"/>
                          <w:sz w:val="28"/>
                          <w:szCs w:val="28"/>
                        </w:rPr>
                        <w:t>Step 2: UPE Pays Top Up Tax</w:t>
                      </w:r>
                      <w:r w:rsidR="00576346">
                        <w:rPr>
                          <w:rFonts w:hAnsi="Calibri"/>
                          <w:color w:val="000000" w:themeColor="text1"/>
                          <w:kern w:val="24"/>
                          <w:sz w:val="28"/>
                          <w:szCs w:val="28"/>
                        </w:rPr>
                        <w:t xml:space="preserve"> under IIR</w:t>
                      </w:r>
                      <w:r>
                        <w:rPr>
                          <w:rFonts w:hAnsi="Calibri"/>
                          <w:color w:val="000000" w:themeColor="text1"/>
                          <w:kern w:val="24"/>
                          <w:sz w:val="28"/>
                          <w:szCs w:val="28"/>
                        </w:rPr>
                        <w:tab/>
                      </w:r>
                    </w:p>
                    <w:p w:rsidR="00470A3C" w:rsidP="00470A3C" w:rsidRDefault="00470A3C" w14:paraId="6ABFEAE4" w14:textId="77777777">
                      <w:pPr>
                        <w:rPr>
                          <w:rFonts w:hAnsi="Calibri"/>
                          <w:color w:val="000000" w:themeColor="text1"/>
                          <w:kern w:val="24"/>
                          <w:sz w:val="28"/>
                          <w:szCs w:val="28"/>
                        </w:rPr>
                      </w:pPr>
                      <w:r>
                        <w:rPr>
                          <w:rFonts w:hAnsi="Calibri"/>
                          <w:color w:val="000000" w:themeColor="text1"/>
                          <w:kern w:val="24"/>
                          <w:sz w:val="28"/>
                          <w:szCs w:val="28"/>
                        </w:rPr>
                        <w:t>A=0</w:t>
                      </w:r>
                      <w:r>
                        <w:rPr>
                          <w:rFonts w:hAnsi="Calibri"/>
                          <w:color w:val="000000" w:themeColor="text1"/>
                          <w:kern w:val="24"/>
                          <w:sz w:val="28"/>
                          <w:szCs w:val="28"/>
                        </w:rPr>
                        <w:tab/>
                        <w:t xml:space="preserve">     B=0</w:t>
                      </w:r>
                      <w:r>
                        <w:rPr>
                          <w:rFonts w:hAnsi="Calibri"/>
                          <w:color w:val="000000" w:themeColor="text1"/>
                          <w:kern w:val="24"/>
                          <w:sz w:val="28"/>
                          <w:szCs w:val="28"/>
                        </w:rPr>
                        <w:tab/>
                        <w:t xml:space="preserve">     C=15</w:t>
                      </w:r>
                    </w:p>
                    <w:p w:rsidR="00470A3C" w:rsidP="00470A3C" w:rsidRDefault="00470A3C" w14:paraId="2A86159E" w14:textId="77777777">
                      <w:pPr>
                        <w:rPr>
                          <w:rFonts w:hAnsi="Calibri"/>
                          <w:color w:val="000000" w:themeColor="text1"/>
                          <w:kern w:val="24"/>
                          <w:sz w:val="28"/>
                          <w:szCs w:val="28"/>
                        </w:rPr>
                      </w:pPr>
                    </w:p>
                    <w:p w:rsidR="00470A3C" w:rsidP="00470A3C" w:rsidRDefault="00470A3C" w14:paraId="5FA3107B" w14:textId="77777777">
                      <w:pPr>
                        <w:rPr>
                          <w:rFonts w:hAnsi="Calibri"/>
                          <w:color w:val="000000" w:themeColor="text1"/>
                          <w:kern w:val="24"/>
                          <w:sz w:val="28"/>
                          <w:szCs w:val="28"/>
                        </w:rPr>
                      </w:pPr>
                      <w:r>
                        <w:rPr>
                          <w:rFonts w:hAnsi="Calibri"/>
                          <w:color w:val="000000" w:themeColor="text1"/>
                          <w:kern w:val="24"/>
                          <w:sz w:val="28"/>
                          <w:szCs w:val="28"/>
                        </w:rPr>
                        <w:t>Total Tax on Income by Country</w:t>
                      </w:r>
                    </w:p>
                    <w:p w:rsidR="00470A3C" w:rsidP="00470A3C" w:rsidRDefault="00470A3C" w14:paraId="0DBC2EDB" w14:textId="77777777">
                      <w:pPr>
                        <w:rPr>
                          <w:rFonts w:hAnsi="Calibri"/>
                          <w:color w:val="000000" w:themeColor="text1"/>
                          <w:kern w:val="24"/>
                          <w:sz w:val="28"/>
                          <w:szCs w:val="28"/>
                        </w:rPr>
                      </w:pPr>
                      <w:r>
                        <w:rPr>
                          <w:rFonts w:hAnsi="Calibri"/>
                          <w:color w:val="000000" w:themeColor="text1"/>
                          <w:kern w:val="24"/>
                          <w:sz w:val="28"/>
                          <w:szCs w:val="28"/>
                        </w:rPr>
                        <w:t>25 w/r/t A    +    15  w/r/t B      +   15 w/r/t C  = 55</w:t>
                      </w:r>
                    </w:p>
                  </w:txbxContent>
                </v:textbox>
              </v:shape>
            </w:pict>
          </mc:Fallback>
        </mc:AlternateContent>
      </w:r>
    </w:p>
    <w:p w:rsidR="003B0BDB" w:rsidP="00B15A27" w:rsidRDefault="003B0BDB" w14:paraId="1C21CD60" w14:textId="77777777">
      <w:pPr>
        <w:spacing w:line="276" w:lineRule="auto"/>
        <w:rPr>
          <w:rFonts w:ascii="Times New Roman" w:hAnsi="Times New Roman" w:cs="Times New Roman"/>
        </w:rPr>
      </w:pPr>
    </w:p>
    <w:p w:rsidR="003B0BDB" w:rsidP="00B15A27" w:rsidRDefault="003B0BDB" w14:paraId="7B84CE69" w14:textId="77777777">
      <w:pPr>
        <w:spacing w:line="276" w:lineRule="auto"/>
        <w:rPr>
          <w:rFonts w:ascii="Times New Roman" w:hAnsi="Times New Roman" w:cs="Times New Roman"/>
        </w:rPr>
      </w:pPr>
    </w:p>
    <w:p w:rsidR="003B0BDB" w:rsidP="00B15A27" w:rsidRDefault="003B0BDB" w14:paraId="6FDFC852" w14:textId="77777777">
      <w:pPr>
        <w:spacing w:line="276" w:lineRule="auto"/>
        <w:rPr>
          <w:rFonts w:ascii="Times New Roman" w:hAnsi="Times New Roman" w:cs="Times New Roman"/>
        </w:rPr>
      </w:pPr>
    </w:p>
    <w:p w:rsidR="003B0BDB" w:rsidP="00B15A27" w:rsidRDefault="003B0BDB" w14:paraId="778C265A" w14:textId="77777777">
      <w:pPr>
        <w:spacing w:line="276" w:lineRule="auto"/>
        <w:rPr>
          <w:rFonts w:ascii="Times New Roman" w:hAnsi="Times New Roman" w:cs="Times New Roman"/>
        </w:rPr>
      </w:pPr>
    </w:p>
    <w:p w:rsidR="003B0BDB" w:rsidP="00B15A27" w:rsidRDefault="003B0BDB" w14:paraId="0E0C90CF" w14:textId="77777777">
      <w:pPr>
        <w:spacing w:line="276" w:lineRule="auto"/>
        <w:rPr>
          <w:rFonts w:ascii="Times New Roman" w:hAnsi="Times New Roman" w:cs="Times New Roman"/>
        </w:rPr>
      </w:pPr>
    </w:p>
    <w:p w:rsidR="003B0BDB" w:rsidP="00B15A27" w:rsidRDefault="003B0BDB" w14:paraId="375FF12E" w14:textId="77777777">
      <w:pPr>
        <w:spacing w:line="276" w:lineRule="auto"/>
        <w:rPr>
          <w:rFonts w:ascii="Times New Roman" w:hAnsi="Times New Roman" w:cs="Times New Roman"/>
        </w:rPr>
      </w:pPr>
    </w:p>
    <w:p w:rsidR="003B0BDB" w:rsidP="00B15A27" w:rsidRDefault="003B0BDB" w14:paraId="7F47406F" w14:textId="77777777">
      <w:pPr>
        <w:spacing w:line="276" w:lineRule="auto"/>
        <w:rPr>
          <w:rFonts w:ascii="Times New Roman" w:hAnsi="Times New Roman" w:cs="Times New Roman"/>
        </w:rPr>
      </w:pPr>
    </w:p>
    <w:p w:rsidR="003B0BDB" w:rsidP="00B15A27" w:rsidRDefault="003B0BDB" w14:paraId="213108AD" w14:textId="77777777">
      <w:pPr>
        <w:spacing w:line="276" w:lineRule="auto"/>
        <w:rPr>
          <w:rFonts w:ascii="Times New Roman" w:hAnsi="Times New Roman" w:cs="Times New Roman"/>
        </w:rPr>
      </w:pPr>
    </w:p>
    <w:p w:rsidR="003B0BDB" w:rsidP="00B15A27" w:rsidRDefault="003B0BDB" w14:paraId="648BDE94" w14:textId="77777777">
      <w:pPr>
        <w:spacing w:line="276" w:lineRule="auto"/>
        <w:rPr>
          <w:rFonts w:ascii="Times New Roman" w:hAnsi="Times New Roman" w:cs="Times New Roman"/>
        </w:rPr>
      </w:pPr>
    </w:p>
    <w:p w:rsidR="003B0BDB" w:rsidP="00B15A27" w:rsidRDefault="003B0BDB" w14:paraId="01373E21" w14:textId="77777777">
      <w:pPr>
        <w:spacing w:line="276" w:lineRule="auto"/>
        <w:rPr>
          <w:rFonts w:ascii="Times New Roman" w:hAnsi="Times New Roman" w:cs="Times New Roman"/>
        </w:rPr>
      </w:pPr>
    </w:p>
    <w:p w:rsidR="00537BC8" w:rsidP="00B15A27" w:rsidRDefault="00537BC8" w14:paraId="531032D8" w14:textId="77777777">
      <w:pPr>
        <w:spacing w:line="276" w:lineRule="auto"/>
        <w:rPr>
          <w:rFonts w:ascii="Times New Roman" w:hAnsi="Times New Roman" w:cs="Times New Roman"/>
        </w:rPr>
      </w:pPr>
    </w:p>
    <w:p w:rsidR="00BB0A71" w:rsidP="00E5676C" w:rsidRDefault="00A95C55" w14:paraId="2E92D3FC" w14:textId="435F58A9">
      <w:pPr>
        <w:spacing w:line="276" w:lineRule="auto"/>
        <w:jc w:val="both"/>
        <w:rPr>
          <w:rFonts w:ascii="Times New Roman" w:hAnsi="Times New Roman" w:cs="Times New Roman"/>
        </w:rPr>
      </w:pPr>
      <w:r>
        <w:rPr>
          <w:rFonts w:ascii="Times New Roman" w:hAnsi="Times New Roman" w:cs="Times New Roman"/>
        </w:rPr>
        <w:tab/>
        <w:t xml:space="preserve">This example is </w:t>
      </w:r>
      <w:r w:rsidR="005F119A">
        <w:rPr>
          <w:rFonts w:ascii="Times New Roman" w:hAnsi="Times New Roman" w:cs="Times New Roman"/>
        </w:rPr>
        <w:t>not realistic, however, because it assumes that USP does not have any domestic expenses allocable against the GILTI basket.</w:t>
      </w:r>
      <w:r w:rsidR="00C741FD">
        <w:rPr>
          <w:rFonts w:ascii="Times New Roman" w:hAnsi="Times New Roman" w:cs="Times New Roman"/>
        </w:rPr>
        <w:t xml:space="preserve">  </w:t>
      </w:r>
      <w:r w:rsidR="000C4929">
        <w:rPr>
          <w:rFonts w:ascii="Times New Roman" w:hAnsi="Times New Roman" w:cs="Times New Roman"/>
        </w:rPr>
        <w:t xml:space="preserve">Almost all US MNEs have substantial amounts of </w:t>
      </w:r>
      <w:r w:rsidR="002060FB">
        <w:rPr>
          <w:rFonts w:ascii="Times New Roman" w:hAnsi="Times New Roman" w:cs="Times New Roman"/>
        </w:rPr>
        <w:t xml:space="preserve">allocable </w:t>
      </w:r>
      <w:r w:rsidR="000C4929">
        <w:rPr>
          <w:rFonts w:ascii="Times New Roman" w:hAnsi="Times New Roman" w:cs="Times New Roman"/>
        </w:rPr>
        <w:t>interest and headquarters expenses</w:t>
      </w:r>
      <w:r w:rsidR="002060FB">
        <w:rPr>
          <w:rFonts w:ascii="Times New Roman" w:hAnsi="Times New Roman" w:cs="Times New Roman"/>
        </w:rPr>
        <w:t xml:space="preserve">, notwithstanding </w:t>
      </w:r>
      <w:r w:rsidR="004E2C2E">
        <w:rPr>
          <w:rFonts w:ascii="Times New Roman" w:hAnsi="Times New Roman" w:cs="Times New Roman"/>
        </w:rPr>
        <w:t xml:space="preserve">regulations issued </w:t>
      </w:r>
      <w:r w:rsidR="00715403">
        <w:rPr>
          <w:rFonts w:ascii="Times New Roman" w:hAnsi="Times New Roman" w:cs="Times New Roman"/>
        </w:rPr>
        <w:t xml:space="preserve">during the Trump Administration </w:t>
      </w:r>
      <w:r w:rsidR="00474D9A">
        <w:rPr>
          <w:rFonts w:ascii="Times New Roman" w:hAnsi="Times New Roman" w:cs="Times New Roman"/>
        </w:rPr>
        <w:t>reducing amounts allocable against GILTI income</w:t>
      </w:r>
      <w:r w:rsidR="000F0939">
        <w:rPr>
          <w:rFonts w:ascii="Times New Roman" w:hAnsi="Times New Roman" w:cs="Times New Roman"/>
        </w:rPr>
        <w:t xml:space="preserve"> </w:t>
      </w:r>
      <w:r w:rsidR="005E1064">
        <w:rPr>
          <w:rFonts w:ascii="Times New Roman" w:hAnsi="Times New Roman" w:cs="Times New Roman"/>
        </w:rPr>
        <w:t xml:space="preserve">generally, </w:t>
      </w:r>
      <w:r w:rsidR="000F0939">
        <w:rPr>
          <w:rFonts w:ascii="Times New Roman" w:hAnsi="Times New Roman" w:cs="Times New Roman"/>
        </w:rPr>
        <w:t xml:space="preserve">and </w:t>
      </w:r>
      <w:r w:rsidR="005E1064">
        <w:rPr>
          <w:rFonts w:ascii="Times New Roman" w:hAnsi="Times New Roman" w:cs="Times New Roman"/>
        </w:rPr>
        <w:t xml:space="preserve">specifically </w:t>
      </w:r>
      <w:r w:rsidR="000F0939">
        <w:rPr>
          <w:rFonts w:ascii="Times New Roman" w:hAnsi="Times New Roman" w:cs="Times New Roman"/>
        </w:rPr>
        <w:t>providing tha</w:t>
      </w:r>
      <w:r w:rsidR="00537BC8">
        <w:rPr>
          <w:rFonts w:ascii="Times New Roman" w:hAnsi="Times New Roman" w:cs="Times New Roman"/>
        </w:rPr>
        <w:t>t</w:t>
      </w:r>
      <w:r w:rsidR="000F0939">
        <w:rPr>
          <w:rFonts w:ascii="Times New Roman" w:hAnsi="Times New Roman" w:cs="Times New Roman"/>
        </w:rPr>
        <w:t xml:space="preserve"> no R&amp;D expenses are </w:t>
      </w:r>
      <w:r w:rsidR="0043659E">
        <w:rPr>
          <w:rFonts w:ascii="Times New Roman" w:hAnsi="Times New Roman" w:cs="Times New Roman"/>
        </w:rPr>
        <w:t>to GILTI</w:t>
      </w:r>
      <w:r w:rsidR="00474D9A">
        <w:rPr>
          <w:rFonts w:ascii="Times New Roman" w:hAnsi="Times New Roman" w:cs="Times New Roman"/>
        </w:rPr>
        <w:t>.</w:t>
      </w:r>
      <w:r w:rsidR="001F2826">
        <w:rPr>
          <w:rStyle w:val="FootnoteReference"/>
          <w:rFonts w:ascii="Times New Roman" w:hAnsi="Times New Roman" w:cs="Times New Roman"/>
        </w:rPr>
        <w:footnoteReference w:id="26"/>
      </w:r>
      <w:r w:rsidR="000C4929">
        <w:rPr>
          <w:rFonts w:ascii="Times New Roman" w:hAnsi="Times New Roman" w:cs="Times New Roman"/>
        </w:rPr>
        <w:t xml:space="preserve"> </w:t>
      </w:r>
      <w:r w:rsidR="00F42AED">
        <w:rPr>
          <w:rFonts w:ascii="Times New Roman" w:hAnsi="Times New Roman" w:cs="Times New Roman"/>
        </w:rPr>
        <w:t xml:space="preserve"> For Example 2, we assume the same facts as Example 1, except that </w:t>
      </w:r>
      <w:r w:rsidR="00AE0F15">
        <w:rPr>
          <w:rFonts w:ascii="Times New Roman" w:hAnsi="Times New Roman" w:cs="Times New Roman"/>
        </w:rPr>
        <w:t>USP has 100 of deductible interest expense alloca</w:t>
      </w:r>
      <w:r w:rsidR="001C5C81">
        <w:rPr>
          <w:rFonts w:ascii="Times New Roman" w:hAnsi="Times New Roman" w:cs="Times New Roman"/>
        </w:rPr>
        <w:t>ble to the GILTI basket.</w:t>
      </w:r>
      <w:r w:rsidR="00860A8C">
        <w:rPr>
          <w:rFonts w:ascii="Times New Roman" w:hAnsi="Times New Roman" w:cs="Times New Roman"/>
        </w:rPr>
        <w:t xml:space="preserve">  For purposes of the comparison with a foreign parented MNE, we will assume that </w:t>
      </w:r>
      <w:r w:rsidR="00860A8C">
        <w:rPr>
          <w:rFonts w:ascii="Times New Roman" w:hAnsi="Times New Roman" w:cs="Times New Roman"/>
        </w:rPr>
        <w:lastRenderedPageBreak/>
        <w:t>FP has a comparable amount of interest expense</w:t>
      </w:r>
      <w:r w:rsidR="0073588A">
        <w:rPr>
          <w:rFonts w:ascii="Times New Roman" w:hAnsi="Times New Roman" w:cs="Times New Roman"/>
        </w:rPr>
        <w:t>, but that FP gets the full benefit of a deduction for such expense under the law i</w:t>
      </w:r>
      <w:r w:rsidR="00304D46">
        <w:rPr>
          <w:rFonts w:ascii="Times New Roman" w:hAnsi="Times New Roman" w:cs="Times New Roman"/>
        </w:rPr>
        <w:t>n</w:t>
      </w:r>
      <w:r w:rsidR="0073588A">
        <w:rPr>
          <w:rFonts w:ascii="Times New Roman" w:hAnsi="Times New Roman" w:cs="Times New Roman"/>
        </w:rPr>
        <w:t xml:space="preserve"> its </w:t>
      </w:r>
      <w:r w:rsidR="00956F94">
        <w:rPr>
          <w:rFonts w:ascii="Times New Roman" w:hAnsi="Times New Roman" w:cs="Times New Roman"/>
        </w:rPr>
        <w:t>jurisdiction</w:t>
      </w:r>
      <w:r w:rsidR="0073588A">
        <w:rPr>
          <w:rFonts w:ascii="Times New Roman" w:hAnsi="Times New Roman" w:cs="Times New Roman"/>
        </w:rPr>
        <w:t>.</w:t>
      </w:r>
    </w:p>
    <w:p w:rsidR="003955C4" w:rsidP="00E5676C" w:rsidRDefault="003955C4" w14:paraId="329048A7" w14:textId="77777777">
      <w:pPr>
        <w:spacing w:line="276" w:lineRule="auto"/>
        <w:jc w:val="both"/>
        <w:rPr>
          <w:rFonts w:ascii="Times New Roman" w:hAnsi="Times New Roman" w:cs="Times New Roman"/>
        </w:rPr>
      </w:pPr>
    </w:p>
    <w:p w:rsidR="00830CC2" w:rsidP="00E5676C" w:rsidRDefault="00AF30F4" w14:paraId="5C51F65A" w14:textId="3BD92708">
      <w:pPr>
        <w:spacing w:line="276" w:lineRule="auto"/>
        <w:jc w:val="both"/>
        <w:rPr>
          <w:rFonts w:ascii="Times New Roman" w:hAnsi="Times New Roman" w:cs="Times New Roman"/>
        </w:rPr>
      </w:pPr>
      <w:r>
        <w:rPr>
          <w:rFonts w:ascii="Times New Roman" w:hAnsi="Times New Roman" w:cs="Times New Roman"/>
        </w:rPr>
        <w:tab/>
      </w:r>
      <w:r w:rsidR="003955C4">
        <w:rPr>
          <w:rFonts w:ascii="Times New Roman" w:hAnsi="Times New Roman" w:cs="Times New Roman"/>
        </w:rPr>
        <w:t>Example 2:  Same facts as Example 1, except that USP has 100 of interest expense allocable to the GILTI basket.</w:t>
      </w:r>
      <w:r>
        <w:rPr>
          <w:rFonts w:ascii="Times New Roman" w:hAnsi="Times New Roman" w:cs="Times New Roman"/>
        </w:rPr>
        <w:t xml:space="preserve">  Under Step 1, the same amounts of local tax are computed for each CFC: </w:t>
      </w:r>
      <w:r w:rsidR="00EE0FC3">
        <w:rPr>
          <w:rFonts w:ascii="Times New Roman" w:hAnsi="Times New Roman" w:cs="Times New Roman"/>
        </w:rPr>
        <w:t>25 for CFC A, 15 for CFC</w:t>
      </w:r>
      <w:r w:rsidR="00956F94">
        <w:rPr>
          <w:rFonts w:ascii="Times New Roman" w:hAnsi="Times New Roman" w:cs="Times New Roman"/>
        </w:rPr>
        <w:t xml:space="preserve">, </w:t>
      </w:r>
      <w:r w:rsidR="00EE0FC3">
        <w:rPr>
          <w:rFonts w:ascii="Times New Roman" w:hAnsi="Times New Roman" w:cs="Times New Roman"/>
        </w:rPr>
        <w:t>B and 0 for CFC C</w:t>
      </w:r>
      <w:r w:rsidR="00956F94">
        <w:rPr>
          <w:rFonts w:ascii="Times New Roman" w:hAnsi="Times New Roman" w:cs="Times New Roman"/>
        </w:rPr>
        <w:t xml:space="preserve">.  </w:t>
      </w:r>
      <w:r w:rsidR="009055C4">
        <w:rPr>
          <w:rFonts w:ascii="Times New Roman" w:hAnsi="Times New Roman" w:cs="Times New Roman"/>
        </w:rPr>
        <w:t xml:space="preserve"> When the Allocable </w:t>
      </w:r>
      <w:r w:rsidR="008D5720">
        <w:rPr>
          <w:rFonts w:ascii="Times New Roman" w:hAnsi="Times New Roman" w:cs="Times New Roman"/>
        </w:rPr>
        <w:t xml:space="preserve">Blended CFC Tax with respect to GILTI is computed under step 2, US P is </w:t>
      </w:r>
      <w:r w:rsidR="004276AF">
        <w:rPr>
          <w:rFonts w:ascii="Times New Roman" w:hAnsi="Times New Roman" w:cs="Times New Roman"/>
        </w:rPr>
        <w:t xml:space="preserve">still in an excess credit position in the GILTI basket so there is no tax on the GILTI inclusion itself, but </w:t>
      </w:r>
      <w:r w:rsidR="007D31DC">
        <w:rPr>
          <w:rFonts w:ascii="Times New Roman" w:hAnsi="Times New Roman" w:cs="Times New Roman"/>
        </w:rPr>
        <w:t xml:space="preserve">this time it bears additional US tax of 21 from the loss of the tax benefit of the deduction for </w:t>
      </w:r>
      <w:r w:rsidR="00AA64FF">
        <w:rPr>
          <w:rFonts w:ascii="Times New Roman" w:hAnsi="Times New Roman" w:cs="Times New Roman"/>
        </w:rPr>
        <w:t xml:space="preserve">its </w:t>
      </w:r>
      <w:r w:rsidR="007D31DC">
        <w:rPr>
          <w:rFonts w:ascii="Times New Roman" w:hAnsi="Times New Roman" w:cs="Times New Roman"/>
        </w:rPr>
        <w:t>100 of interest expense.</w:t>
      </w:r>
      <w:r w:rsidR="005D05B8">
        <w:rPr>
          <w:rFonts w:ascii="Times New Roman" w:hAnsi="Times New Roman" w:cs="Times New Roman"/>
        </w:rPr>
        <w:t xml:space="preserve">  Therefore, under the temporary administrative guidance, the Allocable Blended CFC Tax </w:t>
      </w:r>
      <w:r w:rsidR="00011D8D">
        <w:rPr>
          <w:rFonts w:ascii="Times New Roman" w:hAnsi="Times New Roman" w:cs="Times New Roman"/>
        </w:rPr>
        <w:t>amount is 21,</w:t>
      </w:r>
      <w:r w:rsidR="00537BC8">
        <w:rPr>
          <w:rStyle w:val="FootnoteReference"/>
          <w:rFonts w:ascii="Times New Roman" w:hAnsi="Times New Roman" w:cs="Times New Roman"/>
        </w:rPr>
        <w:footnoteReference w:id="27"/>
      </w:r>
      <w:r w:rsidR="00011D8D">
        <w:rPr>
          <w:rFonts w:ascii="Times New Roman" w:hAnsi="Times New Roman" w:cs="Times New Roman"/>
        </w:rPr>
        <w:t xml:space="preserve"> which is the allocated entirely to CFC C in step 3</w:t>
      </w:r>
      <w:r w:rsidR="00D164A2">
        <w:rPr>
          <w:rFonts w:ascii="Times New Roman" w:hAnsi="Times New Roman" w:cs="Times New Roman"/>
        </w:rPr>
        <w:t xml:space="preserve">.  When the top-up amount </w:t>
      </w:r>
      <w:r w:rsidR="00BE47D3">
        <w:rPr>
          <w:rFonts w:ascii="Times New Roman" w:hAnsi="Times New Roman" w:cs="Times New Roman"/>
        </w:rPr>
        <w:t>for CFC 3 is then calculated in Step 4</w:t>
      </w:r>
      <w:r w:rsidR="00C03F37">
        <w:rPr>
          <w:rFonts w:ascii="Times New Roman" w:hAnsi="Times New Roman" w:cs="Times New Roman"/>
        </w:rPr>
        <w:t>,</w:t>
      </w:r>
      <w:r w:rsidR="00BE47D3">
        <w:rPr>
          <w:rFonts w:ascii="Times New Roman" w:hAnsi="Times New Roman" w:cs="Times New Roman"/>
        </w:rPr>
        <w:t xml:space="preserve"> the amount is 0</w:t>
      </w:r>
      <w:r w:rsidR="00864FBB">
        <w:rPr>
          <w:rFonts w:ascii="Times New Roman" w:hAnsi="Times New Roman" w:cs="Times New Roman"/>
        </w:rPr>
        <w:t xml:space="preserve"> because CFC C has 21 of covered taxes against income of 100</w:t>
      </w:r>
      <w:r w:rsidR="00C03F37">
        <w:rPr>
          <w:rFonts w:ascii="Times New Roman" w:hAnsi="Times New Roman" w:cs="Times New Roman"/>
        </w:rPr>
        <w:t>.</w:t>
      </w:r>
      <w:r w:rsidR="00FF6989">
        <w:rPr>
          <w:rFonts w:ascii="Times New Roman" w:hAnsi="Times New Roman" w:cs="Times New Roman"/>
        </w:rPr>
        <w:t xml:space="preserve">  The total amount of </w:t>
      </w:r>
      <w:r w:rsidR="0024069B">
        <w:rPr>
          <w:rFonts w:ascii="Times New Roman" w:hAnsi="Times New Roman" w:cs="Times New Roman"/>
        </w:rPr>
        <w:t xml:space="preserve">tax paid is 61 (i.e., </w:t>
      </w:r>
      <w:r w:rsidR="00FF73C3">
        <w:rPr>
          <w:rFonts w:ascii="Times New Roman" w:hAnsi="Times New Roman" w:cs="Times New Roman"/>
        </w:rPr>
        <w:t xml:space="preserve">21 in the US; </w:t>
      </w:r>
      <w:r w:rsidR="00AE752E">
        <w:rPr>
          <w:rFonts w:ascii="Times New Roman" w:hAnsi="Times New Roman" w:cs="Times New Roman"/>
        </w:rPr>
        <w:t>25 in Country A, 15 in Country B and zero in Country C).</w:t>
      </w:r>
      <w:r w:rsidR="003A66D7">
        <w:rPr>
          <w:rFonts w:ascii="Times New Roman" w:hAnsi="Times New Roman" w:cs="Times New Roman"/>
        </w:rPr>
        <w:t xml:space="preserve">  </w:t>
      </w:r>
      <w:r w:rsidR="00ED0699">
        <w:rPr>
          <w:rFonts w:ascii="Times New Roman" w:hAnsi="Times New Roman" w:cs="Times New Roman"/>
        </w:rPr>
        <w:t>As shown in Example 1, a</w:t>
      </w:r>
      <w:r w:rsidR="001D3295">
        <w:rPr>
          <w:rFonts w:ascii="Times New Roman" w:hAnsi="Times New Roman" w:cs="Times New Roman"/>
        </w:rPr>
        <w:t xml:space="preserve"> foreign parented group subject to an IIR pays 55 on the same facts.</w:t>
      </w:r>
      <w:r w:rsidR="00FF73C3">
        <w:rPr>
          <w:rFonts w:ascii="Times New Roman" w:hAnsi="Times New Roman" w:cs="Times New Roman"/>
        </w:rPr>
        <w:t xml:space="preserve"> </w:t>
      </w:r>
    </w:p>
    <w:p w:rsidR="00422718" w:rsidP="00B15A27" w:rsidRDefault="00422718" w14:paraId="454BCE6F" w14:textId="77777777">
      <w:pPr>
        <w:spacing w:line="276" w:lineRule="auto"/>
        <w:rPr>
          <w:rFonts w:ascii="Times New Roman" w:hAnsi="Times New Roman" w:cs="Times New Roman"/>
        </w:rPr>
      </w:pPr>
    </w:p>
    <w:p w:rsidR="00422718" w:rsidP="00B15A27" w:rsidRDefault="00422718" w14:paraId="66E5C5C3" w14:textId="77777777">
      <w:pPr>
        <w:spacing w:line="276" w:lineRule="auto"/>
        <w:rPr>
          <w:rFonts w:ascii="Times New Roman" w:hAnsi="Times New Roman" w:cs="Times New Roman"/>
        </w:rPr>
      </w:pPr>
    </w:p>
    <w:p w:rsidR="00E5676C" w:rsidP="00B15A27" w:rsidRDefault="00E5676C" w14:paraId="73F6855E" w14:textId="77777777">
      <w:pPr>
        <w:spacing w:line="276" w:lineRule="auto"/>
        <w:rPr>
          <w:rFonts w:ascii="Times New Roman" w:hAnsi="Times New Roman" w:cs="Times New Roman"/>
        </w:rPr>
      </w:pPr>
    </w:p>
    <w:p w:rsidR="00E5676C" w:rsidP="00B15A27" w:rsidRDefault="00E5676C" w14:paraId="3F202E73" w14:textId="77777777">
      <w:pPr>
        <w:spacing w:line="276" w:lineRule="auto"/>
        <w:rPr>
          <w:rFonts w:ascii="Times New Roman" w:hAnsi="Times New Roman" w:cs="Times New Roman"/>
        </w:rPr>
      </w:pPr>
    </w:p>
    <w:p w:rsidR="00E5676C" w:rsidP="00B15A27" w:rsidRDefault="00E5676C" w14:paraId="0D877F4F" w14:textId="77777777">
      <w:pPr>
        <w:spacing w:line="276" w:lineRule="auto"/>
        <w:rPr>
          <w:rFonts w:ascii="Times New Roman" w:hAnsi="Times New Roman" w:cs="Times New Roman"/>
        </w:rPr>
      </w:pPr>
    </w:p>
    <w:p w:rsidR="00E5676C" w:rsidP="00B15A27" w:rsidRDefault="00E5676C" w14:paraId="040C2194" w14:textId="77777777">
      <w:pPr>
        <w:spacing w:line="276" w:lineRule="auto"/>
        <w:rPr>
          <w:rFonts w:ascii="Times New Roman" w:hAnsi="Times New Roman" w:cs="Times New Roman"/>
        </w:rPr>
      </w:pPr>
    </w:p>
    <w:p w:rsidR="00E5676C" w:rsidP="00B15A27" w:rsidRDefault="00E5676C" w14:paraId="66555352" w14:textId="77777777">
      <w:pPr>
        <w:spacing w:line="276" w:lineRule="auto"/>
        <w:rPr>
          <w:rFonts w:ascii="Times New Roman" w:hAnsi="Times New Roman" w:cs="Times New Roman"/>
        </w:rPr>
      </w:pPr>
    </w:p>
    <w:p w:rsidR="00E5676C" w:rsidP="00B15A27" w:rsidRDefault="00E5676C" w14:paraId="76640A20" w14:textId="77777777">
      <w:pPr>
        <w:spacing w:line="276" w:lineRule="auto"/>
        <w:rPr>
          <w:rFonts w:ascii="Times New Roman" w:hAnsi="Times New Roman" w:cs="Times New Roman"/>
        </w:rPr>
      </w:pPr>
    </w:p>
    <w:p w:rsidR="00E5676C" w:rsidP="00B15A27" w:rsidRDefault="00E5676C" w14:paraId="5B262A97" w14:textId="77777777">
      <w:pPr>
        <w:spacing w:line="276" w:lineRule="auto"/>
        <w:rPr>
          <w:rFonts w:ascii="Times New Roman" w:hAnsi="Times New Roman" w:cs="Times New Roman"/>
        </w:rPr>
      </w:pPr>
    </w:p>
    <w:p w:rsidR="00E5676C" w:rsidP="00B15A27" w:rsidRDefault="00E5676C" w14:paraId="4E67D29D" w14:textId="77777777">
      <w:pPr>
        <w:spacing w:line="276" w:lineRule="auto"/>
        <w:rPr>
          <w:rFonts w:ascii="Times New Roman" w:hAnsi="Times New Roman" w:cs="Times New Roman"/>
        </w:rPr>
      </w:pPr>
    </w:p>
    <w:p w:rsidR="00E5676C" w:rsidP="00B15A27" w:rsidRDefault="00E5676C" w14:paraId="4069EE1A" w14:textId="77777777">
      <w:pPr>
        <w:spacing w:line="276" w:lineRule="auto"/>
        <w:rPr>
          <w:rFonts w:ascii="Times New Roman" w:hAnsi="Times New Roman" w:cs="Times New Roman"/>
        </w:rPr>
      </w:pPr>
    </w:p>
    <w:p w:rsidR="00E5676C" w:rsidP="00B15A27" w:rsidRDefault="00E5676C" w14:paraId="4394B16B" w14:textId="77777777">
      <w:pPr>
        <w:spacing w:line="276" w:lineRule="auto"/>
        <w:rPr>
          <w:rFonts w:ascii="Times New Roman" w:hAnsi="Times New Roman" w:cs="Times New Roman"/>
        </w:rPr>
      </w:pPr>
    </w:p>
    <w:p w:rsidR="00E5676C" w:rsidP="00B15A27" w:rsidRDefault="00E5676C" w14:paraId="244AA308" w14:textId="77777777">
      <w:pPr>
        <w:spacing w:line="276" w:lineRule="auto"/>
        <w:rPr>
          <w:rFonts w:ascii="Times New Roman" w:hAnsi="Times New Roman" w:cs="Times New Roman"/>
        </w:rPr>
      </w:pPr>
    </w:p>
    <w:p w:rsidR="00E5676C" w:rsidP="00B15A27" w:rsidRDefault="00E5676C" w14:paraId="385C2652" w14:textId="77777777">
      <w:pPr>
        <w:spacing w:line="276" w:lineRule="auto"/>
        <w:rPr>
          <w:rFonts w:ascii="Times New Roman" w:hAnsi="Times New Roman" w:cs="Times New Roman"/>
        </w:rPr>
      </w:pPr>
    </w:p>
    <w:p w:rsidR="00E5676C" w:rsidP="00B15A27" w:rsidRDefault="00E5676C" w14:paraId="519876E2" w14:textId="77777777">
      <w:pPr>
        <w:spacing w:line="276" w:lineRule="auto"/>
        <w:rPr>
          <w:rFonts w:ascii="Times New Roman" w:hAnsi="Times New Roman" w:cs="Times New Roman"/>
        </w:rPr>
      </w:pPr>
    </w:p>
    <w:p w:rsidR="00E5676C" w:rsidP="00B15A27" w:rsidRDefault="00E5676C" w14:paraId="14CCC8BA" w14:textId="77777777">
      <w:pPr>
        <w:spacing w:line="276" w:lineRule="auto"/>
        <w:rPr>
          <w:rFonts w:ascii="Times New Roman" w:hAnsi="Times New Roman" w:cs="Times New Roman"/>
        </w:rPr>
      </w:pPr>
    </w:p>
    <w:p w:rsidR="00E5676C" w:rsidP="00B15A27" w:rsidRDefault="00E5676C" w14:paraId="39AA9D11" w14:textId="77777777">
      <w:pPr>
        <w:spacing w:line="276" w:lineRule="auto"/>
        <w:rPr>
          <w:rFonts w:ascii="Times New Roman" w:hAnsi="Times New Roman" w:cs="Times New Roman"/>
        </w:rPr>
      </w:pPr>
    </w:p>
    <w:p w:rsidR="00E5676C" w:rsidP="00B15A27" w:rsidRDefault="00E5676C" w14:paraId="1A6DE9B2" w14:textId="77777777">
      <w:pPr>
        <w:spacing w:line="276" w:lineRule="auto"/>
        <w:rPr>
          <w:rFonts w:ascii="Times New Roman" w:hAnsi="Times New Roman" w:cs="Times New Roman"/>
        </w:rPr>
      </w:pPr>
    </w:p>
    <w:p w:rsidR="00E5676C" w:rsidP="00B15A27" w:rsidRDefault="00E5676C" w14:paraId="0D0806B8" w14:textId="77777777">
      <w:pPr>
        <w:spacing w:line="276" w:lineRule="auto"/>
        <w:rPr>
          <w:rFonts w:ascii="Times New Roman" w:hAnsi="Times New Roman" w:cs="Times New Roman"/>
        </w:rPr>
      </w:pPr>
    </w:p>
    <w:p w:rsidR="00E5676C" w:rsidP="00B15A27" w:rsidRDefault="00E5676C" w14:paraId="1596F6EE" w14:textId="77777777">
      <w:pPr>
        <w:spacing w:line="276" w:lineRule="auto"/>
        <w:rPr>
          <w:rFonts w:ascii="Times New Roman" w:hAnsi="Times New Roman" w:cs="Times New Roman"/>
        </w:rPr>
      </w:pPr>
    </w:p>
    <w:p w:rsidR="00E5676C" w:rsidP="00B15A27" w:rsidRDefault="00E5676C" w14:paraId="1A203E96" w14:textId="77777777">
      <w:pPr>
        <w:spacing w:line="276" w:lineRule="auto"/>
        <w:rPr>
          <w:rFonts w:ascii="Times New Roman" w:hAnsi="Times New Roman" w:cs="Times New Roman"/>
        </w:rPr>
      </w:pPr>
    </w:p>
    <w:p w:rsidR="00E5676C" w:rsidP="00B15A27" w:rsidRDefault="00E5676C" w14:paraId="460B1CBE" w14:textId="77777777">
      <w:pPr>
        <w:spacing w:line="276" w:lineRule="auto"/>
        <w:rPr>
          <w:rFonts w:ascii="Times New Roman" w:hAnsi="Times New Roman" w:cs="Times New Roman"/>
        </w:rPr>
      </w:pPr>
    </w:p>
    <w:p w:rsidR="00422718" w:rsidP="00B15A27" w:rsidRDefault="00422718" w14:paraId="47B5F529" w14:textId="77777777">
      <w:pPr>
        <w:spacing w:line="276" w:lineRule="auto"/>
        <w:rPr>
          <w:rFonts w:ascii="Times New Roman" w:hAnsi="Times New Roman" w:cs="Times New Roman"/>
        </w:rPr>
      </w:pPr>
    </w:p>
    <w:p w:rsidR="00204088" w:rsidP="00B15A27" w:rsidRDefault="00204088" w14:paraId="2CBA4326" w14:textId="77777777">
      <w:pPr>
        <w:spacing w:line="276" w:lineRule="auto"/>
        <w:rPr>
          <w:rFonts w:ascii="Times New Roman" w:hAnsi="Times New Roman" w:cs="Times New Roman"/>
        </w:rPr>
      </w:pPr>
    </w:p>
    <w:p w:rsidR="00204088" w:rsidP="00B15A27" w:rsidRDefault="00204088" w14:paraId="4F2891E6" w14:textId="77777777">
      <w:pPr>
        <w:spacing w:line="276" w:lineRule="auto"/>
        <w:rPr>
          <w:rFonts w:ascii="Times New Roman" w:hAnsi="Times New Roman" w:cs="Times New Roman"/>
        </w:rPr>
      </w:pPr>
    </w:p>
    <w:p w:rsidR="00131F8F" w:rsidP="00131F8F" w:rsidRDefault="000679D4" w14:paraId="1A4A559B" w14:textId="59C73830">
      <w:pPr>
        <w:spacing w:line="276" w:lineRule="auto"/>
        <w:rPr>
          <w:rFonts w:ascii="Times New Roman" w:hAnsi="Times New Roman" w:cs="Times New Roman"/>
        </w:rPr>
      </w:pPr>
      <w:r>
        <w:rPr>
          <w:rFonts w:ascii="Times New Roman" w:hAnsi="Times New Roman" w:cs="Times New Roman"/>
        </w:rPr>
        <w:lastRenderedPageBreak/>
        <w:t>Example 2:</w:t>
      </w:r>
    </w:p>
    <w:p w:rsidR="00131F8F" w:rsidP="00131F8F" w:rsidRDefault="00131F8F" w14:paraId="30C2DAED" w14:textId="77777777">
      <w:pPr>
        <w:spacing w:line="276" w:lineRule="auto"/>
        <w:rPr>
          <w:rFonts w:ascii="Times New Roman" w:hAnsi="Times New Roman" w:cs="Times New Roman"/>
        </w:rPr>
      </w:pPr>
      <w:r w:rsidRPr="002123FB">
        <w:rPr>
          <w:rFonts w:ascii="Times New Roman" w:hAnsi="Times New Roman" w:cs="Times New Roman"/>
          <w:noProof/>
        </w:rPr>
        <mc:AlternateContent>
          <mc:Choice Requires="wps">
            <w:drawing>
              <wp:anchor distT="0" distB="0" distL="114300" distR="114300" simplePos="0" relativeHeight="251734016" behindDoc="0" locked="0" layoutInCell="1" allowOverlap="1" wp14:editId="346E02C5" wp14:anchorId="77E55800">
                <wp:simplePos x="0" y="0"/>
                <wp:positionH relativeFrom="column">
                  <wp:posOffset>1226911</wp:posOffset>
                </wp:positionH>
                <wp:positionV relativeFrom="paragraph">
                  <wp:posOffset>149937</wp:posOffset>
                </wp:positionV>
                <wp:extent cx="567055" cy="511375"/>
                <wp:effectExtent l="0" t="0" r="17145" b="9525"/>
                <wp:wrapNone/>
                <wp:docPr id="751893614" name="Rectangle 66" descr="" title=""/>
                <wp:cNvGraphicFramePr/>
                <a:graphic xmlns:a="http://schemas.openxmlformats.org/drawingml/2006/main">
                  <a:graphicData uri="http://schemas.microsoft.com/office/word/2010/wordprocessingShape">
                    <wps:wsp>
                      <wps:cNvSpPr/>
                      <wps:spPr>
                        <a:xfrm>
                          <a:off x="0" y="0"/>
                          <a:ext cx="567055" cy="511375"/>
                        </a:xfrm>
                        <a:prstGeom prst="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rsidR="00131F8F" w:rsidP="00131F8F" w:rsidRDefault="00131F8F" w14:paraId="77085789" w14:textId="77777777">
                            <w:pPr>
                              <w:rPr>
                                <w:rFonts w:hAnsi="Calibri"/>
                                <w:color w:val="FFFFFF" w:themeColor="light1"/>
                                <w:kern w:val="24"/>
                                <w:sz w:val="36"/>
                                <w:szCs w:val="36"/>
                              </w:rPr>
                            </w:pPr>
                            <w:r>
                              <w:rPr>
                                <w:rFonts w:hAnsi="Calibri"/>
                                <w:color w:val="FFFFFF" w:themeColor="light1"/>
                                <w:kern w:val="24"/>
                                <w:sz w:val="36"/>
                                <w:szCs w:val="36"/>
                              </w:rPr>
                              <w:t>USP</w:t>
                            </w:r>
                          </w:p>
                        </w:txbxContent>
                      </wps:txbx>
                      <wps:bodyPr rtlCol="0" anchor="ctr">
                        <a:noAutofit/>
                      </wps:bodyPr>
                    </wps:wsp>
                  </a:graphicData>
                </a:graphic>
                <wp14:sizeRelV relativeFrom="margin">
                  <wp14:pctHeight>0</wp14:pctHeight>
                </wp14:sizeRelV>
              </wp:anchor>
            </w:drawing>
          </mc:Choice>
          <mc:Fallback>
            <w:pict>
              <v:rect id="_x0000_s1042" style="position:absolute;margin-left:96.6pt;margin-top:11.8pt;width:44.65pt;height:40.25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fillcolor="#4472c4 [3204]" strokecolor="#09101d [484]" strokeweigh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" w14:anchorId="77E55800">
                <v:textbox>
                  <w:txbxContent>
                    <w:p w:rsidR="00131F8F" w:rsidP="00131F8F" w:rsidRDefault="00131F8F" w14:paraId="77085789" w14:textId="77777777">
                      <w:pPr>
                        <w:rPr>
                          <w:rFonts w:hAnsi="Calibri"/>
                          <w:color w:val="FFFFFF" w:themeColor="light1"/>
                          <w:kern w:val="24"/>
                          <w:sz w:val="36"/>
                          <w:szCs w:val="36"/>
                        </w:rPr>
                      </w:pPr>
                      <w:r>
                        <w:rPr>
                          <w:rFonts w:hAnsi="Calibri"/>
                          <w:color w:val="FFFFFF" w:themeColor="light1"/>
                          <w:kern w:val="24"/>
                          <w:sz w:val="36"/>
                          <w:szCs w:val="36"/>
                        </w:rPr>
                        <w:t>USP</w:t>
                      </w:r>
                    </w:p>
                  </w:txbxContent>
                </v:textbox>
              </v:rect>
            </w:pict>
          </mc:Fallback>
        </mc:AlternateContent>
      </w:r>
    </w:p>
    <w:p w:rsidR="00131F8F" w:rsidP="00131F8F" w:rsidRDefault="00131F8F" w14:paraId="3E5571BE" w14:textId="77777777">
      <w:pPr>
        <w:spacing w:line="276" w:lineRule="auto"/>
        <w:rPr>
          <w:rFonts w:ascii="Times New Roman" w:hAnsi="Times New Roman" w:cs="Times New Roman"/>
        </w:rPr>
      </w:pPr>
      <w:r w:rsidRPr="002123FB">
        <w:rPr>
          <w:rFonts w:ascii="Times New Roman" w:hAnsi="Times New Roman" w:cs="Times New Roman"/>
          <w:noProof/>
        </w:rPr>
        <mc:AlternateContent>
          <mc:Choice Requires="wps">
            <w:drawing>
              <wp:anchor distT="0" distB="0" distL="114300" distR="114300" simplePos="0" relativeHeight="251735040" behindDoc="0" locked="0" layoutInCell="1" allowOverlap="1" wp14:editId="1FFF244A" wp14:anchorId="7B6D0253">
                <wp:simplePos x="0" y="0"/>
                <wp:positionH relativeFrom="column">
                  <wp:posOffset>0</wp:posOffset>
                </wp:positionH>
                <wp:positionV relativeFrom="paragraph">
                  <wp:posOffset>737870</wp:posOffset>
                </wp:positionV>
                <wp:extent cx="809297" cy="1135117"/>
                <wp:effectExtent l="0" t="0" r="16510" b="8255"/>
                <wp:wrapNone/>
                <wp:docPr id="1688930665" name="Rectangle 67" descr="" title=""/>
                <wp:cNvGraphicFramePr/>
                <a:graphic xmlns:a="http://schemas.openxmlformats.org/drawingml/2006/main">
                  <a:graphicData uri="http://schemas.microsoft.com/office/word/2010/wordprocessingShape">
                    <wps:wsp>
                      <wps:cNvSpPr/>
                      <wps:spPr>
                        <a:xfrm>
                          <a:off x="0" y="0"/>
                          <a:ext cx="809297" cy="1135117"/>
                        </a:xfrm>
                        <a:prstGeom prst="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rsidR="00131F8F" w:rsidP="00131F8F" w:rsidRDefault="00131F8F" w14:paraId="16131556" w14:textId="77777777">
                            <w:pPr>
                              <w:jc w:val="center"/>
                              <w:rPr>
                                <w:rFonts w:hAnsi="Calibri"/>
                                <w:color w:val="FFFFFF" w:themeColor="light1"/>
                                <w:kern w:val="24"/>
                                <w:sz w:val="36"/>
                                <w:szCs w:val="36"/>
                              </w:rPr>
                            </w:pPr>
                            <w:r>
                              <w:rPr>
                                <w:rFonts w:hAnsi="Calibri"/>
                                <w:color w:val="FFFFFF" w:themeColor="light1"/>
                                <w:kern w:val="24"/>
                                <w:sz w:val="36"/>
                                <w:szCs w:val="36"/>
                              </w:rPr>
                              <w:t>A</w:t>
                            </w:r>
                          </w:p>
                          <w:p w:rsidR="00131F8F" w:rsidP="00131F8F" w:rsidRDefault="00131F8F" w14:paraId="752653BD" w14:textId="77777777">
                            <w:pPr>
                              <w:jc w:val="center"/>
                              <w:rPr>
                                <w:rFonts w:hAnsi="Calibri"/>
                                <w:color w:val="FFFFFF" w:themeColor="light1"/>
                                <w:kern w:val="24"/>
                                <w:sz w:val="28"/>
                                <w:szCs w:val="28"/>
                              </w:rPr>
                            </w:pPr>
                            <w:r>
                              <w:rPr>
                                <w:rFonts w:hAnsi="Calibri"/>
                                <w:color w:val="FFFFFF" w:themeColor="light1"/>
                                <w:kern w:val="24"/>
                                <w:sz w:val="28"/>
                                <w:szCs w:val="28"/>
                              </w:rPr>
                              <w:t>QDMTT</w:t>
                            </w:r>
                          </w:p>
                          <w:p w:rsidR="00131F8F" w:rsidP="00131F8F" w:rsidRDefault="00131F8F" w14:paraId="5A676F25" w14:textId="77777777">
                            <w:pPr>
                              <w:jc w:val="center"/>
                              <w:rPr>
                                <w:rFonts w:hAnsi="Calibri"/>
                                <w:color w:val="FFFFFF" w:themeColor="light1"/>
                                <w:kern w:val="24"/>
                                <w:sz w:val="28"/>
                                <w:szCs w:val="28"/>
                              </w:rPr>
                            </w:pPr>
                            <w:r>
                              <w:rPr>
                                <w:rFonts w:hAnsi="Calibri"/>
                                <w:color w:val="FFFFFF" w:themeColor="light1"/>
                                <w:kern w:val="24"/>
                                <w:sz w:val="28"/>
                                <w:szCs w:val="28"/>
                              </w:rPr>
                              <w:t>UTPR TP</w:t>
                            </w:r>
                          </w:p>
                        </w:txbxContent>
                      </wps:txbx>
                      <wps:bodyPr rtlCol="0" anchor="ctr"/>
                    </wps:wsp>
                  </a:graphicData>
                </a:graphic>
              </wp:anchor>
            </w:drawing>
          </mc:Choice>
          <mc:Fallback>
            <w:pict>
              <v:rect id="_x0000_s1043" style="position:absolute;margin-left:0;margin-top:58.1pt;width:63.7pt;height:89.4pt;z-index:251735040;visibility:visible;mso-wrap-style:square;mso-wrap-distance-left:9pt;mso-wrap-distance-top:0;mso-wrap-distance-right:9pt;mso-wrap-distance-bottom:0;mso-position-horizontal:absolute;mso-position-horizontal-relative:text;mso-position-vertical:absolute;mso-position-vertical-relative:text;v-text-anchor:middle" fillcolor="#4472c4 [3204]" strokecolor="#09101d [484]" strokeweigh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" w14:anchorId="7B6D0253">
                <v:textbox>
                  <w:txbxContent>
                    <w:p w:rsidR="00131F8F" w:rsidP="00131F8F" w:rsidRDefault="00131F8F" w14:paraId="16131556" w14:textId="77777777">
                      <w:pPr>
                        <w:jc w:val="center"/>
                        <w:rPr>
                          <w:rFonts w:hAnsi="Calibri"/>
                          <w:color w:val="FFFFFF" w:themeColor="light1"/>
                          <w:kern w:val="24"/>
                          <w:sz w:val="36"/>
                          <w:szCs w:val="36"/>
                        </w:rPr>
                      </w:pPr>
                      <w:r>
                        <w:rPr>
                          <w:rFonts w:hAnsi="Calibri"/>
                          <w:color w:val="FFFFFF" w:themeColor="light1"/>
                          <w:kern w:val="24"/>
                          <w:sz w:val="36"/>
                          <w:szCs w:val="36"/>
                        </w:rPr>
                        <w:t>A</w:t>
                      </w:r>
                    </w:p>
                    <w:p w:rsidR="00131F8F" w:rsidP="00131F8F" w:rsidRDefault="00131F8F" w14:paraId="752653BD" w14:textId="77777777">
                      <w:pPr>
                        <w:jc w:val="center"/>
                        <w:rPr>
                          <w:rFonts w:hAnsi="Calibri"/>
                          <w:color w:val="FFFFFF" w:themeColor="light1"/>
                          <w:kern w:val="24"/>
                          <w:sz w:val="28"/>
                          <w:szCs w:val="28"/>
                        </w:rPr>
                      </w:pPr>
                      <w:r>
                        <w:rPr>
                          <w:rFonts w:hAnsi="Calibri"/>
                          <w:color w:val="FFFFFF" w:themeColor="light1"/>
                          <w:kern w:val="24"/>
                          <w:sz w:val="28"/>
                          <w:szCs w:val="28"/>
                        </w:rPr>
                        <w:t>QDMTT</w:t>
                      </w:r>
                    </w:p>
                    <w:p w:rsidR="00131F8F" w:rsidP="00131F8F" w:rsidRDefault="00131F8F" w14:paraId="5A676F25" w14:textId="77777777">
                      <w:pPr>
                        <w:jc w:val="center"/>
                        <w:rPr>
                          <w:rFonts w:hAnsi="Calibri"/>
                          <w:color w:val="FFFFFF" w:themeColor="light1"/>
                          <w:kern w:val="24"/>
                          <w:sz w:val="28"/>
                          <w:szCs w:val="28"/>
                        </w:rPr>
                      </w:pPr>
                      <w:r>
                        <w:rPr>
                          <w:rFonts w:hAnsi="Calibri"/>
                          <w:color w:val="FFFFFF" w:themeColor="light1"/>
                          <w:kern w:val="24"/>
                          <w:sz w:val="28"/>
                          <w:szCs w:val="28"/>
                        </w:rPr>
                        <w:t>UTPR TP</w:t>
                      </w:r>
                    </w:p>
                  </w:txbxContent>
                </v:textbox>
              </v:rect>
            </w:pict>
          </mc:Fallback>
        </mc:AlternateContent>
      </w:r>
      <w:r w:rsidRPr="002123FB">
        <w:rPr>
          <w:rFonts w:ascii="Times New Roman" w:hAnsi="Times New Roman" w:cs="Times New Roman"/>
          <w:noProof/>
        </w:rPr>
        <mc:AlternateContent>
          <mc:Choice Requires="wps">
            <w:drawing>
              <wp:anchor distT="0" distB="0" distL="114300" distR="114300" simplePos="0" relativeHeight="251736064" behindDoc="0" locked="0" layoutInCell="1" allowOverlap="1" wp14:editId="540F7C2E" wp14:anchorId="1A1FE135">
                <wp:simplePos x="0" y="0"/>
                <wp:positionH relativeFrom="column">
                  <wp:posOffset>1108710</wp:posOffset>
                </wp:positionH>
                <wp:positionV relativeFrom="paragraph">
                  <wp:posOffset>718185</wp:posOffset>
                </wp:positionV>
                <wp:extent cx="809297" cy="1135116"/>
                <wp:effectExtent l="0" t="0" r="16510" b="8255"/>
                <wp:wrapNone/>
                <wp:docPr id="1247278900" name="Rectangle 68" descr="" title=""/>
                <wp:cNvGraphicFramePr/>
                <a:graphic xmlns:a="http://schemas.openxmlformats.org/drawingml/2006/main">
                  <a:graphicData uri="http://schemas.microsoft.com/office/word/2010/wordprocessingShape">
                    <wps:wsp>
                      <wps:cNvSpPr/>
                      <wps:spPr>
                        <a:xfrm>
                          <a:off x="0" y="0"/>
                          <a:ext cx="809297" cy="1135116"/>
                        </a:xfrm>
                        <a:prstGeom prst="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rsidR="00131F8F" w:rsidP="00131F8F" w:rsidRDefault="00131F8F" w14:paraId="4D1FD773" w14:textId="77777777">
                            <w:pPr>
                              <w:jc w:val="center"/>
                              <w:rPr>
                                <w:rFonts w:hAnsi="Calibri"/>
                                <w:color w:val="FFFFFF" w:themeColor="light1"/>
                                <w:kern w:val="24"/>
                                <w:sz w:val="28"/>
                                <w:szCs w:val="28"/>
                              </w:rPr>
                            </w:pPr>
                            <w:r>
                              <w:rPr>
                                <w:rFonts w:hAnsi="Calibri"/>
                                <w:color w:val="FFFFFF" w:themeColor="light1"/>
                                <w:kern w:val="24"/>
                                <w:sz w:val="28"/>
                                <w:szCs w:val="28"/>
                              </w:rPr>
                              <w:t>B</w:t>
                            </w:r>
                          </w:p>
                          <w:p w:rsidR="00131F8F" w:rsidP="00131F8F" w:rsidRDefault="00131F8F" w14:paraId="59993E07" w14:textId="77777777">
                            <w:pPr>
                              <w:jc w:val="center"/>
                              <w:rPr>
                                <w:rFonts w:hAnsi="Calibri"/>
                                <w:color w:val="FFFFFF" w:themeColor="light1"/>
                                <w:kern w:val="24"/>
                                <w:sz w:val="28"/>
                                <w:szCs w:val="28"/>
                              </w:rPr>
                            </w:pPr>
                            <w:r>
                              <w:rPr>
                                <w:rFonts w:hAnsi="Calibri"/>
                                <w:color w:val="FFFFFF" w:themeColor="light1"/>
                                <w:kern w:val="24"/>
                                <w:sz w:val="28"/>
                                <w:szCs w:val="28"/>
                              </w:rPr>
                              <w:t>QDMTT</w:t>
                            </w:r>
                          </w:p>
                          <w:p w:rsidR="00131F8F" w:rsidP="00131F8F" w:rsidRDefault="00131F8F" w14:paraId="66ED77EB" w14:textId="77777777">
                            <w:pPr>
                              <w:jc w:val="center"/>
                              <w:rPr>
                                <w:rFonts w:hAnsi="Calibri"/>
                                <w:color w:val="FFFFFF" w:themeColor="light1"/>
                                <w:kern w:val="24"/>
                                <w:sz w:val="28"/>
                                <w:szCs w:val="28"/>
                              </w:rPr>
                            </w:pPr>
                            <w:r>
                              <w:rPr>
                                <w:rFonts w:hAnsi="Calibri"/>
                                <w:color w:val="FFFFFF" w:themeColor="light1"/>
                                <w:kern w:val="24"/>
                                <w:sz w:val="28"/>
                                <w:szCs w:val="28"/>
                              </w:rPr>
                              <w:t>UTPR TP</w:t>
                            </w:r>
                          </w:p>
                        </w:txbxContent>
                      </wps:txbx>
                      <wps:bodyPr rtlCol="0" anchor="ctr"/>
                    </wps:wsp>
                  </a:graphicData>
                </a:graphic>
              </wp:anchor>
            </w:drawing>
          </mc:Choice>
          <mc:Fallback>
            <w:pict>
              <v:rect id="_x0000_s1044" style="position:absolute;margin-left:87.3pt;margin-top:56.55pt;width:63.7pt;height:89.4pt;z-index:251736064;visibility:visible;mso-wrap-style:square;mso-wrap-distance-left:9pt;mso-wrap-distance-top:0;mso-wrap-distance-right:9pt;mso-wrap-distance-bottom:0;mso-position-horizontal:absolute;mso-position-horizontal-relative:text;mso-position-vertical:absolute;mso-position-vertical-relative:text;v-text-anchor:middle" fillcolor="#4472c4 [3204]" strokecolor="#09101d [484]" strokeweigh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" w14:anchorId="1A1FE135">
                <v:textbox>
                  <w:txbxContent>
                    <w:p w:rsidR="00131F8F" w:rsidP="00131F8F" w:rsidRDefault="00131F8F" w14:paraId="4D1FD773" w14:textId="77777777">
                      <w:pPr>
                        <w:jc w:val="center"/>
                        <w:rPr>
                          <w:rFonts w:hAnsi="Calibri"/>
                          <w:color w:val="FFFFFF" w:themeColor="light1"/>
                          <w:kern w:val="24"/>
                          <w:sz w:val="28"/>
                          <w:szCs w:val="28"/>
                        </w:rPr>
                      </w:pPr>
                      <w:r>
                        <w:rPr>
                          <w:rFonts w:hAnsi="Calibri"/>
                          <w:color w:val="FFFFFF" w:themeColor="light1"/>
                          <w:kern w:val="24"/>
                          <w:sz w:val="28"/>
                          <w:szCs w:val="28"/>
                        </w:rPr>
                        <w:t>B</w:t>
                      </w:r>
                    </w:p>
                    <w:p w:rsidR="00131F8F" w:rsidP="00131F8F" w:rsidRDefault="00131F8F" w14:paraId="59993E07" w14:textId="77777777">
                      <w:pPr>
                        <w:jc w:val="center"/>
                        <w:rPr>
                          <w:rFonts w:hAnsi="Calibri"/>
                          <w:color w:val="FFFFFF" w:themeColor="light1"/>
                          <w:kern w:val="24"/>
                          <w:sz w:val="28"/>
                          <w:szCs w:val="28"/>
                        </w:rPr>
                      </w:pPr>
                      <w:r>
                        <w:rPr>
                          <w:rFonts w:hAnsi="Calibri"/>
                          <w:color w:val="FFFFFF" w:themeColor="light1"/>
                          <w:kern w:val="24"/>
                          <w:sz w:val="28"/>
                          <w:szCs w:val="28"/>
                        </w:rPr>
                        <w:t>QDMTT</w:t>
                      </w:r>
                    </w:p>
                    <w:p w:rsidR="00131F8F" w:rsidP="00131F8F" w:rsidRDefault="00131F8F" w14:paraId="66ED77EB" w14:textId="77777777">
                      <w:pPr>
                        <w:jc w:val="center"/>
                        <w:rPr>
                          <w:rFonts w:hAnsi="Calibri"/>
                          <w:color w:val="FFFFFF" w:themeColor="light1"/>
                          <w:kern w:val="24"/>
                          <w:sz w:val="28"/>
                          <w:szCs w:val="28"/>
                        </w:rPr>
                      </w:pPr>
                      <w:r>
                        <w:rPr>
                          <w:rFonts w:hAnsi="Calibri"/>
                          <w:color w:val="FFFFFF" w:themeColor="light1"/>
                          <w:kern w:val="24"/>
                          <w:sz w:val="28"/>
                          <w:szCs w:val="28"/>
                        </w:rPr>
                        <w:t>UTPR TP</w:t>
                      </w:r>
                    </w:p>
                  </w:txbxContent>
                </v:textbox>
              </v:rect>
            </w:pict>
          </mc:Fallback>
        </mc:AlternateContent>
      </w:r>
      <w:r w:rsidRPr="002123FB">
        <w:rPr>
          <w:rFonts w:ascii="Times New Roman" w:hAnsi="Times New Roman" w:cs="Times New Roman"/>
          <w:noProof/>
        </w:rPr>
        <mc:AlternateContent>
          <mc:Choice Requires="wps">
            <w:drawing>
              <wp:anchor distT="0" distB="0" distL="114300" distR="114300" simplePos="0" relativeHeight="251737088" behindDoc="0" locked="0" layoutInCell="1" allowOverlap="1" wp14:editId="51AC5B1A" wp14:anchorId="711BC6F3">
                <wp:simplePos x="0" y="0"/>
                <wp:positionH relativeFrom="column">
                  <wp:posOffset>2182495</wp:posOffset>
                </wp:positionH>
                <wp:positionV relativeFrom="paragraph">
                  <wp:posOffset>718185</wp:posOffset>
                </wp:positionV>
                <wp:extent cx="809297" cy="1135116"/>
                <wp:effectExtent l="0" t="0" r="16510" b="8255"/>
                <wp:wrapNone/>
                <wp:docPr id="1661033561" name="Rectangle 69" descr="" title=""/>
                <wp:cNvGraphicFramePr/>
                <a:graphic xmlns:a="http://schemas.openxmlformats.org/drawingml/2006/main">
                  <a:graphicData uri="http://schemas.microsoft.com/office/word/2010/wordprocessingShape">
                    <wps:wsp>
                      <wps:cNvSpPr/>
                      <wps:spPr>
                        <a:xfrm>
                          <a:off x="0" y="0"/>
                          <a:ext cx="809297" cy="1135116"/>
                        </a:xfrm>
                        <a:prstGeom prst="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rsidR="00131F8F" w:rsidP="00131F8F" w:rsidRDefault="00131F8F" w14:paraId="3F1E695C" w14:textId="77777777">
                            <w:pPr>
                              <w:jc w:val="center"/>
                              <w:rPr>
                                <w:rFonts w:hAnsi="Calibri"/>
                                <w:color w:val="FFFFFF" w:themeColor="light1"/>
                                <w:kern w:val="24"/>
                                <w:sz w:val="36"/>
                                <w:szCs w:val="36"/>
                              </w:rPr>
                            </w:pPr>
                            <w:r>
                              <w:rPr>
                                <w:rFonts w:hAnsi="Calibri"/>
                                <w:color w:val="FFFFFF" w:themeColor="light1"/>
                                <w:kern w:val="24"/>
                                <w:sz w:val="36"/>
                                <w:szCs w:val="36"/>
                              </w:rPr>
                              <w:t>C</w:t>
                            </w:r>
                          </w:p>
                          <w:p w:rsidR="00131F8F" w:rsidP="00131F8F" w:rsidRDefault="00131F8F" w14:paraId="0CBCB2FC" w14:textId="77777777">
                            <w:pPr>
                              <w:jc w:val="center"/>
                              <w:rPr>
                                <w:rFonts w:hAnsi="Calibri"/>
                                <w:color w:val="FFFFFF" w:themeColor="light1"/>
                                <w:kern w:val="24"/>
                                <w:sz w:val="28"/>
                                <w:szCs w:val="28"/>
                              </w:rPr>
                            </w:pPr>
                            <w:r>
                              <w:rPr>
                                <w:rFonts w:hAnsi="Calibri"/>
                                <w:color w:val="FFFFFF" w:themeColor="light1"/>
                                <w:kern w:val="24"/>
                                <w:sz w:val="28"/>
                                <w:szCs w:val="28"/>
                              </w:rPr>
                              <w:t>LOW TAX</w:t>
                            </w:r>
                          </w:p>
                        </w:txbxContent>
                      </wps:txbx>
                      <wps:bodyPr rtlCol="0" anchor="ctr"/>
                    </wps:wsp>
                  </a:graphicData>
                </a:graphic>
              </wp:anchor>
            </w:drawing>
          </mc:Choice>
          <mc:Fallback>
            <w:pict>
              <v:rect id="_x0000_s1045" style="position:absolute;margin-left:171.85pt;margin-top:56.55pt;width:63.7pt;height:89.4pt;z-index:251737088;visibility:visible;mso-wrap-style:square;mso-wrap-distance-left:9pt;mso-wrap-distance-top:0;mso-wrap-distance-right:9pt;mso-wrap-distance-bottom:0;mso-position-horizontal:absolute;mso-position-horizontal-relative:text;mso-position-vertical:absolute;mso-position-vertical-relative:text;v-text-anchor:middle" fillcolor="#4472c4 [3204]" strokecolor="#09101d [484]" strokeweigh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" w14:anchorId="711BC6F3">
                <v:textbox>
                  <w:txbxContent>
                    <w:p w:rsidR="00131F8F" w:rsidP="00131F8F" w:rsidRDefault="00131F8F" w14:paraId="3F1E695C" w14:textId="77777777">
                      <w:pPr>
                        <w:jc w:val="center"/>
                        <w:rPr>
                          <w:rFonts w:hAnsi="Calibri"/>
                          <w:color w:val="FFFFFF" w:themeColor="light1"/>
                          <w:kern w:val="24"/>
                          <w:sz w:val="36"/>
                          <w:szCs w:val="36"/>
                        </w:rPr>
                      </w:pPr>
                      <w:r>
                        <w:rPr>
                          <w:rFonts w:hAnsi="Calibri"/>
                          <w:color w:val="FFFFFF" w:themeColor="light1"/>
                          <w:kern w:val="24"/>
                          <w:sz w:val="36"/>
                          <w:szCs w:val="36"/>
                        </w:rPr>
                        <w:t>C</w:t>
                      </w:r>
                    </w:p>
                    <w:p w:rsidR="00131F8F" w:rsidP="00131F8F" w:rsidRDefault="00131F8F" w14:paraId="0CBCB2FC" w14:textId="77777777">
                      <w:pPr>
                        <w:jc w:val="center"/>
                        <w:rPr>
                          <w:rFonts w:hAnsi="Calibri"/>
                          <w:color w:val="FFFFFF" w:themeColor="light1"/>
                          <w:kern w:val="24"/>
                          <w:sz w:val="28"/>
                          <w:szCs w:val="28"/>
                        </w:rPr>
                      </w:pPr>
                      <w:r>
                        <w:rPr>
                          <w:rFonts w:hAnsi="Calibri"/>
                          <w:color w:val="FFFFFF" w:themeColor="light1"/>
                          <w:kern w:val="24"/>
                          <w:sz w:val="28"/>
                          <w:szCs w:val="28"/>
                        </w:rPr>
                        <w:t>LOW TAX</w:t>
                      </w:r>
                    </w:p>
                  </w:txbxContent>
                </v:textbox>
              </v:rect>
            </w:pict>
          </mc:Fallback>
        </mc:AlternateContent>
      </w:r>
      <w:r w:rsidRPr="002123FB">
        <w:rPr>
          <w:rFonts w:ascii="Times New Roman" w:hAnsi="Times New Roman" w:cs="Times New Roman"/>
          <w:noProof/>
        </w:rPr>
        <mc:AlternateContent>
          <mc:Choice Requires="wps">
            <w:drawing>
              <wp:anchor distT="0" distB="0" distL="114300" distR="114300" simplePos="0" relativeHeight="251738112" behindDoc="0" locked="0" layoutInCell="1" allowOverlap="1" wp14:editId="31DE4E9F" wp14:anchorId="5C2FD3D4">
                <wp:simplePos x="0" y="0"/>
                <wp:positionH relativeFrom="column">
                  <wp:posOffset>22225</wp:posOffset>
                </wp:positionH>
                <wp:positionV relativeFrom="paragraph">
                  <wp:posOffset>2005330</wp:posOffset>
                </wp:positionV>
                <wp:extent cx="947849" cy="584775"/>
                <wp:effectExtent l="0" t="0" r="0" b="0"/>
                <wp:wrapNone/>
                <wp:docPr id="711909425" name="TextBox 70" descr="" title=""/>
                <wp:cNvGraphicFramePr/>
                <a:graphic xmlns:a="http://schemas.openxmlformats.org/drawingml/2006/main">
                  <a:graphicData uri="http://schemas.microsoft.com/office/word/2010/wordprocessingShape">
                    <wps:wsp>
                      <wps:cNvSpPr txBox="1"/>
                      <wps:spPr>
                        <a:xfrm>
                          <a:off x="0" y="0"/>
                          <a:ext cx="947849" cy="584775"/>
                        </a:xfrm>
                        <a:prstGeom prst="rect">
                          <a:avLst/>
                        </a:prstGeom>
                        <a:noFill/>
                      </wps:spPr>
                      <wps:txbx>
                        <w:txbxContent>
                          <w:p w:rsidR="00131F8F" w:rsidP="00131F8F" w:rsidRDefault="00131F8F" w14:paraId="3E2B28BE" w14:textId="77777777">
                            <w:pPr>
                              <w:rPr>
                                <w:rFonts w:hAnsi="Calibri"/>
                                <w:color w:val="000000" w:themeColor="text1"/>
                                <w:kern w:val="24"/>
                                <w:sz w:val="28"/>
                                <w:szCs w:val="28"/>
                              </w:rPr>
                            </w:pPr>
                            <w:r>
                              <w:rPr>
                                <w:rFonts w:hAnsi="Calibri"/>
                                <w:color w:val="000000" w:themeColor="text1"/>
                                <w:kern w:val="24"/>
                                <w:sz w:val="28"/>
                                <w:szCs w:val="28"/>
                              </w:rPr>
                              <w:t>100@25%</w:t>
                            </w:r>
                          </w:p>
                        </w:txbxContent>
                      </wps:txbx>
                      <wps:bodyPr wrap="square" rtlCol="0">
                        <a:spAutoFit/>
                      </wps:bodyPr>
                    </wps:wsp>
                  </a:graphicData>
                </a:graphic>
              </wp:anchor>
            </w:drawing>
          </mc:Choice>
          <mc:Fallback>
            <w:pict>
              <v:shapetype id="_x0000_t202" coordsize="21600,21600" o:spt="202" path="m,l,21600r21600,l21600,xe" w14:anchorId="5C2FD3D4">
                <v:stroke joinstyle="miter"/>
                <v:path gradientshapeok="t" o:connecttype="rect"/>
              </v:shapetype>
              <v:shape id="_x0000_s1046" style="position:absolute;margin-left:1.75pt;margin-top:157.9pt;width:74.65pt;height:46.05pt;z-index:251738112;visibility:visible;mso-wrap-style:square;mso-wrap-distance-left:9pt;mso-wrap-distance-top:0;mso-wrap-distance-right:9pt;mso-wrap-distance-bottom:0;mso-position-horizontal:absolute;mso-position-horizontal-relative:text;mso-position-vertical:absolute;mso-position-vertical-relative:text;v-text-anchor:top" alt=""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">
                <v:textbox style="mso-fit-shape-to-text:t">
                  <w:txbxContent>
                    <w:p w:rsidR="00131F8F" w:rsidP="00131F8F" w:rsidRDefault="00131F8F" w14:paraId="3E2B28BE" w14:textId="77777777">
                      <w:pPr>
                        <w:rPr>
                          <w:rFonts w:hAnsi="Calibri"/>
                          <w:color w:val="000000" w:themeColor="text1"/>
                          <w:kern w:val="24"/>
                          <w:sz w:val="28"/>
                          <w:szCs w:val="28"/>
                        </w:rPr>
                      </w:pPr>
                      <w:r>
                        <w:rPr>
                          <w:rFonts w:hAnsi="Calibri"/>
                          <w:color w:val="000000" w:themeColor="text1"/>
                          <w:kern w:val="24"/>
                          <w:sz w:val="28"/>
                          <w:szCs w:val="28"/>
                        </w:rPr>
                        <w:t>100@25%</w:t>
                      </w:r>
                    </w:p>
                  </w:txbxContent>
                </v:textbox>
              </v:shape>
            </w:pict>
          </mc:Fallback>
        </mc:AlternateContent>
      </w:r>
      <w:r w:rsidRPr="002123FB">
        <w:rPr>
          <w:rFonts w:ascii="Times New Roman" w:hAnsi="Times New Roman" w:cs="Times New Roman"/>
          <w:noProof/>
        </w:rPr>
        <mc:AlternateContent>
          <mc:Choice Requires="wps">
            <w:drawing>
              <wp:anchor distT="0" distB="0" distL="114300" distR="114300" simplePos="0" relativeHeight="251739136" behindDoc="0" locked="0" layoutInCell="1" allowOverlap="1" wp14:editId="627F7A07" wp14:anchorId="387B051A">
                <wp:simplePos x="0" y="0"/>
                <wp:positionH relativeFrom="column">
                  <wp:posOffset>1094105</wp:posOffset>
                </wp:positionH>
                <wp:positionV relativeFrom="paragraph">
                  <wp:posOffset>2011680</wp:posOffset>
                </wp:positionV>
                <wp:extent cx="1043911" cy="584775"/>
                <wp:effectExtent l="0" t="0" r="0" b="0"/>
                <wp:wrapNone/>
                <wp:docPr id="1772416069" name="TextBox 71" descr="" title=""/>
                <wp:cNvGraphicFramePr/>
                <a:graphic xmlns:a="http://schemas.openxmlformats.org/drawingml/2006/main">
                  <a:graphicData uri="http://schemas.microsoft.com/office/word/2010/wordprocessingShape">
                    <wps:wsp>
                      <wps:cNvSpPr txBox="1"/>
                      <wps:spPr>
                        <a:xfrm>
                          <a:off x="0" y="0"/>
                          <a:ext cx="1043911" cy="584775"/>
                        </a:xfrm>
                        <a:prstGeom prst="rect">
                          <a:avLst/>
                        </a:prstGeom>
                        <a:noFill/>
                      </wps:spPr>
                      <wps:txbx>
                        <w:txbxContent>
                          <w:p w:rsidR="00131F8F" w:rsidP="00131F8F" w:rsidRDefault="00131F8F" w14:paraId="18C6C789" w14:textId="77777777">
                            <w:pPr>
                              <w:rPr>
                                <w:rFonts w:hAnsi="Calibri"/>
                                <w:color w:val="000000" w:themeColor="text1"/>
                                <w:kern w:val="24"/>
                                <w:sz w:val="28"/>
                                <w:szCs w:val="28"/>
                              </w:rPr>
                            </w:pPr>
                            <w:r>
                              <w:rPr>
                                <w:rFonts w:hAnsi="Calibri"/>
                                <w:color w:val="000000" w:themeColor="text1"/>
                                <w:kern w:val="24"/>
                                <w:sz w:val="28"/>
                                <w:szCs w:val="28"/>
                              </w:rPr>
                              <w:t>100@15%</w:t>
                            </w:r>
                          </w:p>
                        </w:txbxContent>
                      </wps:txbx>
                      <wps:bodyPr wrap="square" rtlCol="0">
                        <a:spAutoFit/>
                      </wps:bodyPr>
                    </wps:wsp>
                  </a:graphicData>
                </a:graphic>
              </wp:anchor>
            </w:drawing>
          </mc:Choice>
          <mc:Fallback>
            <w:pict>
              <v:shape id="_x0000_s1047" style="position:absolute;margin-left:86.15pt;margin-top:158.4pt;width:82.2pt;height:46.05pt;z-index:251739136;visibility:visible;mso-wrap-style:square;mso-wrap-distance-left:9pt;mso-wrap-distance-top:0;mso-wrap-distance-right:9pt;mso-wrap-distance-bottom:0;mso-position-horizontal:absolute;mso-position-horizontal-relative:text;mso-position-vertical:absolute;mso-position-vertical-relative:text;v-text-anchor:top" alt=""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" w14:anchorId="387B051A">
                <v:textbox style="mso-fit-shape-to-text:t">
                  <w:txbxContent>
                    <w:p w:rsidR="00131F8F" w:rsidP="00131F8F" w:rsidRDefault="00131F8F" w14:paraId="18C6C789" w14:textId="77777777">
                      <w:pPr>
                        <w:rPr>
                          <w:rFonts w:hAnsi="Calibri"/>
                          <w:color w:val="000000" w:themeColor="text1"/>
                          <w:kern w:val="24"/>
                          <w:sz w:val="28"/>
                          <w:szCs w:val="28"/>
                        </w:rPr>
                      </w:pPr>
                      <w:r>
                        <w:rPr>
                          <w:rFonts w:hAnsi="Calibri"/>
                          <w:color w:val="000000" w:themeColor="text1"/>
                          <w:kern w:val="24"/>
                          <w:sz w:val="28"/>
                          <w:szCs w:val="28"/>
                        </w:rPr>
                        <w:t>100@15%</w:t>
                      </w:r>
                    </w:p>
                  </w:txbxContent>
                </v:textbox>
              </v:shape>
            </w:pict>
          </mc:Fallback>
        </mc:AlternateContent>
      </w:r>
      <w:r w:rsidRPr="002123FB">
        <w:rPr>
          <w:rFonts w:ascii="Times New Roman" w:hAnsi="Times New Roman" w:cs="Times New Roman"/>
          <w:noProof/>
        </w:rPr>
        <mc:AlternateContent>
          <mc:Choice Requires="wps">
            <w:drawing>
              <wp:anchor distT="0" distB="0" distL="114300" distR="114300" simplePos="0" relativeHeight="251740160" behindDoc="0" locked="0" layoutInCell="1" allowOverlap="1" wp14:editId="7D48E1A9" wp14:anchorId="4F79589A">
                <wp:simplePos x="0" y="0"/>
                <wp:positionH relativeFrom="column">
                  <wp:posOffset>2261870</wp:posOffset>
                </wp:positionH>
                <wp:positionV relativeFrom="paragraph">
                  <wp:posOffset>1999615</wp:posOffset>
                </wp:positionV>
                <wp:extent cx="1257881" cy="584775"/>
                <wp:effectExtent l="0" t="0" r="0" b="0"/>
                <wp:wrapNone/>
                <wp:docPr id="371944483" name="TextBox 72" descr="" title=""/>
                <wp:cNvGraphicFramePr/>
                <a:graphic xmlns:a="http://schemas.openxmlformats.org/drawingml/2006/main">
                  <a:graphicData uri="http://schemas.microsoft.com/office/word/2010/wordprocessingShape">
                    <wps:wsp>
                      <wps:cNvSpPr txBox="1"/>
                      <wps:spPr>
                        <a:xfrm>
                          <a:off x="0" y="0"/>
                          <a:ext cx="1257881" cy="584775"/>
                        </a:xfrm>
                        <a:prstGeom prst="rect">
                          <a:avLst/>
                        </a:prstGeom>
                        <a:noFill/>
                      </wps:spPr>
                      <wps:txbx>
                        <w:txbxContent>
                          <w:p w:rsidR="00131F8F" w:rsidP="00131F8F" w:rsidRDefault="00131F8F" w14:paraId="1CE18353" w14:textId="77777777">
                            <w:pPr>
                              <w:rPr>
                                <w:rFonts w:hAnsi="Calibri"/>
                                <w:color w:val="000000" w:themeColor="text1"/>
                                <w:kern w:val="24"/>
                                <w:sz w:val="28"/>
                                <w:szCs w:val="28"/>
                              </w:rPr>
                            </w:pPr>
                            <w:r>
                              <w:rPr>
                                <w:rFonts w:hAnsi="Calibri"/>
                                <w:color w:val="000000" w:themeColor="text1"/>
                                <w:kern w:val="24"/>
                                <w:sz w:val="28"/>
                                <w:szCs w:val="28"/>
                              </w:rPr>
                              <w:t>100@ 0%</w:t>
                            </w:r>
                          </w:p>
                        </w:txbxContent>
                      </wps:txbx>
                      <wps:bodyPr wrap="square" rtlCol="0">
                        <a:spAutoFit/>
                      </wps:bodyPr>
                    </wps:wsp>
                  </a:graphicData>
                </a:graphic>
              </wp:anchor>
            </w:drawing>
          </mc:Choice>
          <mc:Fallback>
            <w:pict>
              <v:shape id="_x0000_s1048" style="position:absolute;margin-left:178.1pt;margin-top:157.45pt;width:99.05pt;height:46.05pt;z-index:251740160;visibility:visible;mso-wrap-style:square;mso-wrap-distance-left:9pt;mso-wrap-distance-top:0;mso-wrap-distance-right:9pt;mso-wrap-distance-bottom:0;mso-position-horizontal:absolute;mso-position-horizontal-relative:text;mso-position-vertical:absolute;mso-position-vertical-relative:text;v-text-anchor:top" alt=""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" w14:anchorId="4F79589A">
                <v:textbox style="mso-fit-shape-to-text:t">
                  <w:txbxContent>
                    <w:p w:rsidR="00131F8F" w:rsidP="00131F8F" w:rsidRDefault="00131F8F" w14:paraId="1CE18353" w14:textId="77777777">
                      <w:pPr>
                        <w:rPr>
                          <w:rFonts w:hAnsi="Calibri"/>
                          <w:color w:val="000000" w:themeColor="text1"/>
                          <w:kern w:val="24"/>
                          <w:sz w:val="28"/>
                          <w:szCs w:val="28"/>
                        </w:rPr>
                      </w:pPr>
                      <w:r>
                        <w:rPr>
                          <w:rFonts w:hAnsi="Calibri"/>
                          <w:color w:val="000000" w:themeColor="text1"/>
                          <w:kern w:val="24"/>
                          <w:sz w:val="28"/>
                          <w:szCs w:val="28"/>
                        </w:rPr>
                        <w:t>100@ 0%</w:t>
                      </w:r>
                    </w:p>
                  </w:txbxContent>
                </v:textbox>
              </v:shape>
            </w:pict>
          </mc:Fallback>
        </mc:AlternateContent>
      </w:r>
      <w:r w:rsidRPr="002123FB">
        <w:rPr>
          <w:rFonts w:ascii="Times New Roman" w:hAnsi="Times New Roman" w:cs="Times New Roman"/>
          <w:noProof/>
        </w:rPr>
        <mc:AlternateContent>
          <mc:Choice Requires="wps">
            <w:drawing>
              <wp:anchor distT="0" distB="0" distL="114300" distR="114300" simplePos="0" relativeHeight="251741184" behindDoc="0" locked="0" layoutInCell="1" allowOverlap="1" wp14:editId="328C9CC8" wp14:anchorId="700608CD">
                <wp:simplePos x="0" y="0"/>
                <wp:positionH relativeFrom="column">
                  <wp:posOffset>379730</wp:posOffset>
                </wp:positionH>
                <wp:positionV relativeFrom="paragraph">
                  <wp:posOffset>559435</wp:posOffset>
                </wp:positionV>
                <wp:extent cx="2199503" cy="12347"/>
                <wp:effectExtent l="0" t="0" r="23495" b="13335"/>
                <wp:wrapNone/>
                <wp:docPr id="1382761227" name="Straight Connector 75" descr="" titl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199503" cy="1234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5" style="position:absolute;flip:y;z-index:25174118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" from="29.9pt,44.05pt" to="203.1pt,45pt" w14:anchorId="29693007">
                <v:stroke joinstyle="miter"/>
                <o:lock v:ext="edit" shapetype="f"/>
              </v:line>
            </w:pict>
          </mc:Fallback>
        </mc:AlternateContent>
      </w:r>
      <w:r w:rsidRPr="002123FB">
        <w:rPr>
          <w:rFonts w:ascii="Times New Roman" w:hAnsi="Times New Roman" w:cs="Times New Roman"/>
          <w:noProof/>
        </w:rPr>
        <mc:AlternateContent>
          <mc:Choice Requires="wps">
            <w:drawing>
              <wp:anchor distT="0" distB="0" distL="114300" distR="114300" simplePos="0" relativeHeight="251742208" behindDoc="0" locked="0" layoutInCell="1" allowOverlap="1" wp14:editId="34A6CB43" wp14:anchorId="57676551">
                <wp:simplePos x="0" y="0"/>
                <wp:positionH relativeFrom="column">
                  <wp:posOffset>1513205</wp:posOffset>
                </wp:positionH>
                <wp:positionV relativeFrom="paragraph">
                  <wp:posOffset>461645</wp:posOffset>
                </wp:positionV>
                <wp:extent cx="1" cy="256388"/>
                <wp:effectExtent l="0" t="0" r="12700" b="10795"/>
                <wp:wrapNone/>
                <wp:docPr id="1071226111" name="Straight Connector 78" descr="" title=""/>
                <wp:cNvGraphicFramePr/>
                <a:graphic xmlns:a="http://schemas.openxmlformats.org/drawingml/2006/main">
                  <a:graphicData uri="http://schemas.microsoft.com/office/word/2010/wordprocessingShape">
                    <wps:wsp>
                      <wps:cNvCnPr/>
                      <wps:spPr>
                        <a:xfrm flipV="1">
                          <a:off x="0" y="0"/>
                          <a:ext cx="1" cy="25638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8" style="position:absolute;flip:y;z-index:251742208;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" from="119.15pt,36.35pt" to="119.15pt,56.55pt" w14:anchorId="6ED6A0D9">
                <v:stroke joinstyle="miter"/>
              </v:line>
            </w:pict>
          </mc:Fallback>
        </mc:AlternateContent>
      </w:r>
      <w:r w:rsidRPr="002123FB">
        <w:rPr>
          <w:rFonts w:ascii="Times New Roman" w:hAnsi="Times New Roman" w:cs="Times New Roman"/>
          <w:noProof/>
        </w:rPr>
        <mc:AlternateContent>
          <mc:Choice Requires="wps">
            <w:drawing>
              <wp:anchor distT="0" distB="0" distL="114300" distR="114300" simplePos="0" relativeHeight="251744256" behindDoc="0" locked="0" layoutInCell="1" allowOverlap="1" wp14:editId="4889A7F3" wp14:anchorId="7DD0A653">
                <wp:simplePos x="0" y="0"/>
                <wp:positionH relativeFrom="column">
                  <wp:posOffset>2579370</wp:posOffset>
                </wp:positionH>
                <wp:positionV relativeFrom="paragraph">
                  <wp:posOffset>555625</wp:posOffset>
                </wp:positionV>
                <wp:extent cx="7752" cy="162759"/>
                <wp:effectExtent l="0" t="0" r="17780" b="15240"/>
                <wp:wrapNone/>
                <wp:docPr id="912404720" name="Straight Connector 82" descr="" title=""/>
                <wp:cNvGraphicFramePr/>
                <a:graphic xmlns:a="http://schemas.openxmlformats.org/drawingml/2006/main">
                  <a:graphicData uri="http://schemas.microsoft.com/office/word/2010/wordprocessingShape">
                    <wps:wsp>
                      <wps:cNvCnPr/>
                      <wps:spPr>
                        <a:xfrm>
                          <a:off x="0" y="0"/>
                          <a:ext cx="7752" cy="16275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2" style="position:absolute;z-index:251744256;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" from="203.1pt,43.75pt" to="203.7pt,56.55pt" w14:anchorId="7499E8BE">
                <v:stroke joinstyle="miter"/>
              </v:line>
            </w:pict>
          </mc:Fallback>
        </mc:AlternateContent>
      </w:r>
      <w:r w:rsidRPr="002123FB">
        <w:rPr>
          <w:rFonts w:ascii="Times New Roman" w:hAnsi="Times New Roman" w:cs="Times New Roman"/>
          <w:noProof/>
        </w:rPr>
        <mc:AlternateContent>
          <mc:Choice Requires="wps">
            <w:drawing>
              <wp:anchor distT="0" distB="0" distL="114300" distR="114300" simplePos="0" relativeHeight="251745280" behindDoc="0" locked="0" layoutInCell="1" allowOverlap="1" wp14:editId="7C2B8403" wp14:anchorId="63FD0166">
                <wp:simplePos x="0" y="0"/>
                <wp:positionH relativeFrom="column">
                  <wp:posOffset>1797050</wp:posOffset>
                </wp:positionH>
                <wp:positionV relativeFrom="paragraph">
                  <wp:posOffset>119380</wp:posOffset>
                </wp:positionV>
                <wp:extent cx="1966737" cy="307777"/>
                <wp:effectExtent l="0" t="0" r="0" b="0"/>
                <wp:wrapNone/>
                <wp:docPr id="7" name="TextBox 6" descr="" title="">
                  <a:extLst xmlns:a="http://schemas.openxmlformats.org/drawingml/2006/main">
                    <a:ext uri="{FF2B5EF4-FFF2-40B4-BE49-F238E27FC236}">
                      <a16:creationId xmlns:a16="http://schemas.microsoft.com/office/drawing/2014/main" id="{CDD73DE1-E880-5DF3-4C8B-F3A0C4CDCEF2}"/>
                    </a:ext>
                  </a:extLst>
                </wp:docPr>
                <wp:cNvGraphicFramePr/>
                <a:graphic xmlns:a="http://schemas.openxmlformats.org/drawingml/2006/main">
                  <a:graphicData uri="http://schemas.microsoft.com/office/word/2010/wordprocessingShape">
                    <wps:wsp>
                      <wps:cNvSpPr txBox="1"/>
                      <wps:spPr>
                        <a:xfrm>
                          <a:off x="0" y="0"/>
                          <a:ext cx="1966737" cy="307777"/>
                        </a:xfrm>
                        <a:prstGeom prst="rect">
                          <a:avLst/>
                        </a:prstGeom>
                        <a:noFill/>
                      </wps:spPr>
                      <wps:txbx>
                        <w:txbxContent>
                          <w:p w:rsidR="00131F8F" w:rsidP="00131F8F" w:rsidRDefault="00131F8F" w14:paraId="1277D59B" w14:textId="77777777">
                            <w:pPr>
                              <w:rPr>
                                <w:rFonts w:hAnsi="Calibri"/>
                                <w:color w:val="000000" w:themeColor="text1"/>
                                <w:kern w:val="24"/>
                                <w:sz w:val="28"/>
                                <w:szCs w:val="28"/>
                              </w:rPr>
                            </w:pPr>
                            <w:r>
                              <w:rPr>
                                <w:rFonts w:hAnsi="Calibri"/>
                                <w:color w:val="000000" w:themeColor="text1"/>
                                <w:kern w:val="24"/>
                                <w:sz w:val="28"/>
                                <w:szCs w:val="28"/>
                              </w:rPr>
                              <w:t>100 of allocable interest</w:t>
                            </w:r>
                          </w:p>
                        </w:txbxContent>
                      </wps:txbx>
                      <wps:bodyPr wrap="square" rtlCol="0">
                        <a:spAutoFit/>
                      </wps:bodyPr>
                    </wps:wsp>
                  </a:graphicData>
                </a:graphic>
              </wp:anchor>
            </w:drawing>
          </mc:Choice>
          <mc:Fallback>
            <w:pict>
              <v:shape id="TextBox 6" style="position:absolute;margin-left:141.5pt;margin-top:9.4pt;width:154.85pt;height:24.25pt;z-index:251745280;visibility:visible;mso-wrap-style:square;mso-wrap-distance-left:9pt;mso-wrap-distance-top:0;mso-wrap-distance-right:9pt;mso-wrap-distance-bottom:0;mso-position-horizontal:absolute;mso-position-horizontal-relative:text;mso-position-vertical:absolute;mso-position-vertical-relative:text;v-text-anchor:top" alt="" o:spid="_x0000_s1049"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" w14:anchorId="63FD0166">
                <v:textbox style="mso-fit-shape-to-text:t">
                  <w:txbxContent>
                    <w:p w:rsidR="00131F8F" w:rsidP="00131F8F" w:rsidRDefault="00131F8F" w14:paraId="1277D59B" w14:textId="77777777">
                      <w:pPr>
                        <w:rPr>
                          <w:rFonts w:hAnsi="Calibri"/>
                          <w:color w:val="000000" w:themeColor="text1"/>
                          <w:kern w:val="24"/>
                          <w:sz w:val="28"/>
                          <w:szCs w:val="28"/>
                        </w:rPr>
                      </w:pPr>
                      <w:r>
                        <w:rPr>
                          <w:rFonts w:hAnsi="Calibri"/>
                          <w:color w:val="000000" w:themeColor="text1"/>
                          <w:kern w:val="24"/>
                          <w:sz w:val="28"/>
                          <w:szCs w:val="28"/>
                        </w:rPr>
                        <w:t>100 of allocable interest</w:t>
                      </w:r>
                    </w:p>
                  </w:txbxContent>
                </v:textbox>
              </v:shape>
            </w:pict>
          </mc:Fallback>
        </mc:AlternateContent>
      </w:r>
      <w:r>
        <w:rPr>
          <w:rFonts w:ascii="Times New Roman" w:hAnsi="Times New Roman" w:cs="Times New Roman"/>
        </w:rPr>
        <w:tab/>
      </w:r>
    </w:p>
    <w:p w:rsidR="00131F8F" w:rsidP="00131F8F" w:rsidRDefault="00131F8F" w14:paraId="6EF94FFA" w14:textId="77777777">
      <w:pPr>
        <w:spacing w:line="276" w:lineRule="auto"/>
        <w:rPr>
          <w:rFonts w:ascii="Times New Roman" w:hAnsi="Times New Roman" w:cs="Times New Roman"/>
        </w:rPr>
      </w:pPr>
    </w:p>
    <w:p w:rsidR="00131F8F" w:rsidP="00131F8F" w:rsidRDefault="00131F8F" w14:paraId="6D7E0E5F" w14:textId="77777777">
      <w:pPr>
        <w:spacing w:line="276" w:lineRule="auto"/>
        <w:rPr>
          <w:rFonts w:ascii="Times New Roman" w:hAnsi="Times New Roman" w:cs="Times New Roman"/>
        </w:rPr>
      </w:pPr>
      <w:r w:rsidRPr="002123FB">
        <w:rPr>
          <w:rFonts w:ascii="Times New Roman" w:hAnsi="Times New Roman" w:cs="Times New Roman"/>
          <w:noProof/>
        </w:rPr>
        <mc:AlternateContent>
          <mc:Choice Requires="wps">
            <w:drawing>
              <wp:anchor distT="0" distB="0" distL="114300" distR="114300" simplePos="0" relativeHeight="251743232" behindDoc="0" locked="0" layoutInCell="1" allowOverlap="1" wp14:editId="0763C8BD" wp14:anchorId="2C745EC0">
                <wp:simplePos x="0" y="0"/>
                <wp:positionH relativeFrom="column">
                  <wp:posOffset>365669</wp:posOffset>
                </wp:positionH>
                <wp:positionV relativeFrom="paragraph">
                  <wp:posOffset>169544</wp:posOffset>
                </wp:positionV>
                <wp:extent cx="0" cy="162469"/>
                <wp:effectExtent l="0" t="0" r="12700" b="15875"/>
                <wp:wrapNone/>
                <wp:docPr id="1568822898" name="Straight Connector 80" descr="" titl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246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0"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" from="28.8pt,13.35pt" to="28.8pt,26.15pt" w14:anchorId="50A8BA57">
                <v:stroke joinstyle="miter"/>
                <o:lock v:ext="edit" shapetype="f"/>
              </v:line>
            </w:pict>
          </mc:Fallback>
        </mc:AlternateContent>
      </w:r>
    </w:p>
    <w:p w:rsidR="00131F8F" w:rsidP="00131F8F" w:rsidRDefault="00131F8F" w14:paraId="17FA4993" w14:textId="77777777">
      <w:pPr>
        <w:spacing w:line="276" w:lineRule="auto"/>
        <w:rPr>
          <w:rFonts w:ascii="Times New Roman" w:hAnsi="Times New Roman" w:cs="Times New Roman"/>
        </w:rPr>
      </w:pPr>
    </w:p>
    <w:p w:rsidR="00422718" w:rsidP="00B15A27" w:rsidRDefault="00422718" w14:paraId="07FDB540" w14:textId="77777777">
      <w:pPr>
        <w:spacing w:line="276" w:lineRule="auto"/>
        <w:rPr>
          <w:rFonts w:ascii="Times New Roman" w:hAnsi="Times New Roman" w:cs="Times New Roman"/>
        </w:rPr>
      </w:pPr>
    </w:p>
    <w:p w:rsidR="00422718" w:rsidP="00B15A27" w:rsidRDefault="00422718" w14:paraId="605C9863" w14:textId="77777777">
      <w:pPr>
        <w:spacing w:line="276" w:lineRule="auto"/>
        <w:rPr>
          <w:rFonts w:ascii="Times New Roman" w:hAnsi="Times New Roman" w:cs="Times New Roman"/>
        </w:rPr>
      </w:pPr>
    </w:p>
    <w:p w:rsidR="00422718" w:rsidP="00B15A27" w:rsidRDefault="00422718" w14:paraId="01780976" w14:textId="77777777">
      <w:pPr>
        <w:spacing w:line="276" w:lineRule="auto"/>
        <w:rPr>
          <w:rFonts w:ascii="Times New Roman" w:hAnsi="Times New Roman" w:cs="Times New Roman"/>
        </w:rPr>
      </w:pPr>
    </w:p>
    <w:p w:rsidR="00422718" w:rsidP="00B15A27" w:rsidRDefault="00422718" w14:paraId="76F7F118" w14:textId="77777777">
      <w:pPr>
        <w:spacing w:line="276" w:lineRule="auto"/>
        <w:rPr>
          <w:rFonts w:ascii="Times New Roman" w:hAnsi="Times New Roman" w:cs="Times New Roman"/>
        </w:rPr>
      </w:pPr>
    </w:p>
    <w:p w:rsidR="00422718" w:rsidP="00B15A27" w:rsidRDefault="00422718" w14:paraId="27F6C7CC" w14:textId="77777777">
      <w:pPr>
        <w:spacing w:line="276" w:lineRule="auto"/>
        <w:rPr>
          <w:rFonts w:ascii="Times New Roman" w:hAnsi="Times New Roman" w:cs="Times New Roman"/>
        </w:rPr>
      </w:pPr>
    </w:p>
    <w:p w:rsidR="00422718" w:rsidP="00B15A27" w:rsidRDefault="00422718" w14:paraId="75868575" w14:textId="77777777">
      <w:pPr>
        <w:spacing w:line="276" w:lineRule="auto"/>
        <w:rPr>
          <w:rFonts w:ascii="Times New Roman" w:hAnsi="Times New Roman" w:cs="Times New Roman"/>
        </w:rPr>
      </w:pPr>
    </w:p>
    <w:p w:rsidR="00422718" w:rsidP="00B15A27" w:rsidRDefault="00422718" w14:paraId="4CA6C44D" w14:textId="77777777">
      <w:pPr>
        <w:spacing w:line="276" w:lineRule="auto"/>
        <w:rPr>
          <w:rFonts w:ascii="Times New Roman" w:hAnsi="Times New Roman" w:cs="Times New Roman"/>
        </w:rPr>
      </w:pPr>
    </w:p>
    <w:p w:rsidR="00422718" w:rsidP="00B15A27" w:rsidRDefault="00422718" w14:paraId="1A3B854D" w14:textId="77777777">
      <w:pPr>
        <w:spacing w:line="276" w:lineRule="auto"/>
        <w:rPr>
          <w:rFonts w:ascii="Times New Roman" w:hAnsi="Times New Roman" w:cs="Times New Roman"/>
        </w:rPr>
      </w:pPr>
    </w:p>
    <w:p w:rsidR="00422718" w:rsidP="00B15A27" w:rsidRDefault="00131F8F" w14:paraId="4FF80E2F" w14:textId="2EFB8314">
      <w:pPr>
        <w:spacing w:line="276" w:lineRule="auto"/>
        <w:rPr>
          <w:rFonts w:ascii="Times New Roman" w:hAnsi="Times New Roman" w:cs="Times New Roman"/>
        </w:rPr>
      </w:pPr>
      <w:r w:rsidRPr="00CE715C">
        <w:rPr>
          <w:rFonts w:ascii="Times New Roman" w:hAnsi="Times New Roman" w:cs="Times New Roman"/>
          <w:noProof/>
        </w:rPr>
        <mc:AlternateContent>
          <mc:Choice Requires="wps">
            <w:drawing>
              <wp:anchor distT="0" distB="0" distL="114300" distR="114300" simplePos="0" relativeHeight="251702272" behindDoc="0" locked="0" layoutInCell="1" allowOverlap="1" wp14:editId="36DA6050" wp14:anchorId="3B6BBE3E">
                <wp:simplePos x="0" y="0"/>
                <wp:positionH relativeFrom="column">
                  <wp:posOffset>217357</wp:posOffset>
                </wp:positionH>
                <wp:positionV relativeFrom="paragraph">
                  <wp:posOffset>89368</wp:posOffset>
                </wp:positionV>
                <wp:extent cx="5461635" cy="4114800"/>
                <wp:effectExtent l="0" t="0" r="0" b="0"/>
                <wp:wrapNone/>
                <wp:docPr id="713612983" name="TextBox 73" descr="" title=""/>
                <wp:cNvGraphicFramePr/>
                <a:graphic xmlns:a="http://schemas.openxmlformats.org/drawingml/2006/main">
                  <a:graphicData uri="http://schemas.microsoft.com/office/word/2010/wordprocessingShape">
                    <wps:wsp>
                      <wps:cNvSpPr txBox="1"/>
                      <wps:spPr>
                        <a:xfrm>
                          <a:off x="0" y="0"/>
                          <a:ext cx="5461635" cy="4114800"/>
                        </a:xfrm>
                        <a:prstGeom prst="rect">
                          <a:avLst/>
                        </a:prstGeom>
                        <a:noFill/>
                      </wps:spPr>
                      <wps:txbx>
                        <w:txbxContent>
                          <w:p w:rsidR="00CE715C" w:rsidP="00CE715C" w:rsidRDefault="00CE715C" w14:paraId="6ADACC84" w14:textId="3B1A7E90">
                            <w:pPr>
                              <w:rPr>
                                <w:rFonts w:hAnsi="Calibri"/>
                                <w:color w:val="000000" w:themeColor="text1"/>
                                <w:kern w:val="24"/>
                                <w:sz w:val="28"/>
                                <w:szCs w:val="28"/>
                              </w:rPr>
                            </w:pPr>
                            <w:r>
                              <w:rPr>
                                <w:rFonts w:hAnsi="Calibri"/>
                                <w:color w:val="000000" w:themeColor="text1"/>
                                <w:kern w:val="24"/>
                                <w:sz w:val="28"/>
                                <w:szCs w:val="28"/>
                              </w:rPr>
                              <w:t xml:space="preserve">Step 1: Countries Impose </w:t>
                            </w:r>
                            <w:r w:rsidR="00DE5FF8">
                              <w:rPr>
                                <w:rFonts w:hAnsi="Calibri"/>
                                <w:color w:val="000000" w:themeColor="text1"/>
                                <w:kern w:val="24"/>
                                <w:sz w:val="28"/>
                                <w:szCs w:val="28"/>
                              </w:rPr>
                              <w:t>Local</w:t>
                            </w:r>
                            <w:r>
                              <w:rPr>
                                <w:rFonts w:hAnsi="Calibri"/>
                                <w:color w:val="000000" w:themeColor="text1"/>
                                <w:kern w:val="24"/>
                                <w:sz w:val="28"/>
                                <w:szCs w:val="28"/>
                              </w:rPr>
                              <w:t xml:space="preserve"> </w:t>
                            </w:r>
                            <w:r w:rsidR="00CC6599">
                              <w:rPr>
                                <w:rFonts w:hAnsi="Calibri"/>
                                <w:color w:val="000000" w:themeColor="text1"/>
                                <w:kern w:val="24"/>
                                <w:sz w:val="28"/>
                                <w:szCs w:val="28"/>
                              </w:rPr>
                              <w:t>Corporate Tax</w:t>
                            </w:r>
                          </w:p>
                          <w:p w:rsidR="00CE715C" w:rsidP="00CE715C" w:rsidRDefault="00CE715C" w14:paraId="66E4DB76" w14:textId="77777777">
                            <w:pPr>
                              <w:rPr>
                                <w:rFonts w:hAnsi="Calibri"/>
                                <w:color w:val="000000" w:themeColor="text1"/>
                                <w:kern w:val="24"/>
                                <w:sz w:val="28"/>
                                <w:szCs w:val="28"/>
                              </w:rPr>
                            </w:pPr>
                            <w:r>
                              <w:rPr>
                                <w:rFonts w:hAnsi="Calibri"/>
                                <w:color w:val="000000" w:themeColor="text1"/>
                                <w:kern w:val="24"/>
                                <w:sz w:val="28"/>
                                <w:szCs w:val="28"/>
                              </w:rPr>
                              <w:t>A=25</w:t>
                            </w:r>
                            <w:r>
                              <w:rPr>
                                <w:rFonts w:hAnsi="Calibri"/>
                                <w:color w:val="000000" w:themeColor="text1"/>
                                <w:kern w:val="24"/>
                                <w:sz w:val="28"/>
                                <w:szCs w:val="28"/>
                              </w:rPr>
                              <w:tab/>
                              <w:t xml:space="preserve">      B=15</w:t>
                            </w:r>
                            <w:r>
                              <w:rPr>
                                <w:rFonts w:hAnsi="Calibri"/>
                                <w:color w:val="000000" w:themeColor="text1"/>
                                <w:kern w:val="24"/>
                                <w:sz w:val="28"/>
                                <w:szCs w:val="28"/>
                              </w:rPr>
                              <w:tab/>
                              <w:t xml:space="preserve">     C=0</w:t>
                            </w:r>
                          </w:p>
                          <w:p w:rsidR="00830CC2" w:rsidP="00CE715C" w:rsidRDefault="00830CC2" w14:paraId="2C325836" w14:textId="77777777">
                            <w:pPr>
                              <w:rPr>
                                <w:rFonts w:hAnsi="Calibri"/>
                                <w:color w:val="000000" w:themeColor="text1"/>
                                <w:kern w:val="24"/>
                                <w:sz w:val="28"/>
                                <w:szCs w:val="28"/>
                              </w:rPr>
                            </w:pPr>
                          </w:p>
                          <w:p w:rsidR="00CE715C" w:rsidP="00CE715C" w:rsidRDefault="00CE715C" w14:paraId="74C43347" w14:textId="40E9B9B1">
                            <w:pPr>
                              <w:rPr>
                                <w:rFonts w:hAnsi="Calibri"/>
                                <w:color w:val="000000" w:themeColor="text1"/>
                                <w:kern w:val="24"/>
                                <w:sz w:val="28"/>
                                <w:szCs w:val="28"/>
                              </w:rPr>
                            </w:pPr>
                            <w:r>
                              <w:rPr>
                                <w:rFonts w:hAnsi="Calibri"/>
                                <w:color w:val="000000" w:themeColor="text1"/>
                                <w:kern w:val="24"/>
                                <w:sz w:val="28"/>
                                <w:szCs w:val="28"/>
                              </w:rPr>
                              <w:t>Step 2: Compute USP’s GILTI Tax</w:t>
                            </w:r>
                          </w:p>
                          <w:p w:rsidR="00CE715C" w:rsidP="00CE715C" w:rsidRDefault="00CE715C" w14:paraId="25F01CD6" w14:textId="05616083">
                            <w:pPr>
                              <w:rPr>
                                <w:rFonts w:hAnsi="Calibri"/>
                                <w:color w:val="000000" w:themeColor="text1"/>
                                <w:kern w:val="24"/>
                                <w:sz w:val="28"/>
                                <w:szCs w:val="28"/>
                              </w:rPr>
                            </w:pPr>
                            <w:r>
                              <w:rPr>
                                <w:rFonts w:hAnsi="Calibri"/>
                                <w:color w:val="000000" w:themeColor="text1"/>
                                <w:kern w:val="24"/>
                                <w:sz w:val="28"/>
                                <w:szCs w:val="28"/>
                              </w:rPr>
                              <w:t xml:space="preserve">        Blended Rate pre allocable domestic expenses = 40/300 = 13.33%</w:t>
                            </w:r>
                          </w:p>
                          <w:p w:rsidR="00CE715C" w:rsidP="00CE715C" w:rsidRDefault="0095208B" w14:paraId="078F02C1" w14:textId="3AF0562F">
                            <w:pPr>
                              <w:rPr>
                                <w:rFonts w:hAnsi="Calibri"/>
                                <w:color w:val="000000" w:themeColor="text1"/>
                                <w:kern w:val="24"/>
                                <w:sz w:val="28"/>
                                <w:szCs w:val="28"/>
                              </w:rPr>
                            </w:pPr>
                            <w:r>
                              <w:rPr>
                                <w:rFonts w:hAnsi="Calibri"/>
                                <w:color w:val="000000" w:themeColor="text1"/>
                                <w:kern w:val="24"/>
                                <w:sz w:val="28"/>
                                <w:szCs w:val="28"/>
                              </w:rPr>
                              <w:tab/>
                            </w:r>
                            <w:r w:rsidR="00CE715C">
                              <w:rPr>
                                <w:rFonts w:hAnsi="Calibri"/>
                                <w:color w:val="000000" w:themeColor="text1"/>
                                <w:kern w:val="24"/>
                                <w:sz w:val="28"/>
                                <w:szCs w:val="28"/>
                              </w:rPr>
                              <w:t xml:space="preserve">- </w:t>
                            </w:r>
                            <w:r>
                              <w:rPr>
                                <w:rFonts w:hAnsi="Calibri"/>
                                <w:color w:val="000000" w:themeColor="text1"/>
                                <w:kern w:val="24"/>
                                <w:sz w:val="28"/>
                                <w:szCs w:val="28"/>
                              </w:rPr>
                              <w:t>N</w:t>
                            </w:r>
                            <w:r w:rsidR="00CE715C">
                              <w:rPr>
                                <w:rFonts w:hAnsi="Calibri"/>
                                <w:color w:val="000000" w:themeColor="text1"/>
                                <w:kern w:val="24"/>
                                <w:sz w:val="28"/>
                                <w:szCs w:val="28"/>
                              </w:rPr>
                              <w:t>o GILTI top up</w:t>
                            </w:r>
                          </w:p>
                          <w:p w:rsidR="00CE715C" w:rsidP="00CE715C" w:rsidRDefault="00CE715C" w14:paraId="146964C2" w14:textId="530BC1EF">
                            <w:pPr>
                              <w:rPr>
                                <w:rFonts w:hAnsi="Calibri"/>
                                <w:color w:val="000000" w:themeColor="text1"/>
                                <w:kern w:val="24"/>
                                <w:sz w:val="28"/>
                                <w:szCs w:val="28"/>
                              </w:rPr>
                            </w:pPr>
                            <w:r>
                              <w:rPr>
                                <w:rFonts w:hAnsi="Calibri"/>
                                <w:color w:val="000000" w:themeColor="text1"/>
                                <w:kern w:val="24"/>
                                <w:sz w:val="28"/>
                                <w:szCs w:val="28"/>
                              </w:rPr>
                              <w:t xml:space="preserve">        </w:t>
                            </w:r>
                            <w:r w:rsidR="0095208B">
                              <w:rPr>
                                <w:rFonts w:hAnsi="Calibri"/>
                                <w:color w:val="000000" w:themeColor="text1"/>
                                <w:kern w:val="24"/>
                                <w:sz w:val="28"/>
                                <w:szCs w:val="28"/>
                              </w:rPr>
                              <w:tab/>
                              <w:t xml:space="preserve">- </w:t>
                            </w:r>
                            <w:r>
                              <w:rPr>
                                <w:rFonts w:hAnsi="Calibri"/>
                                <w:color w:val="000000" w:themeColor="text1"/>
                                <w:kern w:val="24"/>
                                <w:sz w:val="28"/>
                                <w:szCs w:val="28"/>
                              </w:rPr>
                              <w:t xml:space="preserve">Marginal </w:t>
                            </w:r>
                            <w:r w:rsidR="001B421A">
                              <w:rPr>
                                <w:rFonts w:hAnsi="Calibri"/>
                                <w:color w:val="000000" w:themeColor="text1"/>
                                <w:kern w:val="24"/>
                                <w:sz w:val="28"/>
                                <w:szCs w:val="28"/>
                              </w:rPr>
                              <w:t xml:space="preserve">US </w:t>
                            </w:r>
                            <w:r>
                              <w:rPr>
                                <w:rFonts w:hAnsi="Calibri"/>
                                <w:color w:val="000000" w:themeColor="text1"/>
                                <w:kern w:val="24"/>
                                <w:sz w:val="28"/>
                                <w:szCs w:val="28"/>
                              </w:rPr>
                              <w:t>tax from allocation of 100 interest expense = 21</w:t>
                            </w:r>
                          </w:p>
                          <w:p w:rsidR="0095208B" w:rsidP="00CE715C" w:rsidRDefault="0095208B" w14:paraId="065B80D9" w14:textId="77777777">
                            <w:pPr>
                              <w:rPr>
                                <w:rFonts w:hAnsi="Calibri"/>
                                <w:color w:val="000000" w:themeColor="text1"/>
                                <w:kern w:val="24"/>
                                <w:sz w:val="28"/>
                                <w:szCs w:val="28"/>
                              </w:rPr>
                            </w:pPr>
                          </w:p>
                          <w:p w:rsidR="00CE715C" w:rsidP="00CE715C" w:rsidRDefault="00CE715C" w14:paraId="2A4B1442" w14:textId="3DABCA28">
                            <w:pPr>
                              <w:rPr>
                                <w:rFonts w:hAnsi="Calibri"/>
                                <w:color w:val="000000" w:themeColor="text1"/>
                                <w:kern w:val="24"/>
                                <w:sz w:val="28"/>
                                <w:szCs w:val="28"/>
                              </w:rPr>
                            </w:pPr>
                            <w:r>
                              <w:rPr>
                                <w:rFonts w:hAnsi="Calibri"/>
                                <w:color w:val="000000" w:themeColor="text1"/>
                                <w:kern w:val="24"/>
                                <w:sz w:val="28"/>
                                <w:szCs w:val="28"/>
                              </w:rPr>
                              <w:t xml:space="preserve">Step 3: Allocate 21 of </w:t>
                            </w:r>
                            <w:r w:rsidR="001C7ED2">
                              <w:rPr>
                                <w:rFonts w:hAnsi="Calibri"/>
                                <w:color w:val="000000" w:themeColor="text1"/>
                                <w:kern w:val="24"/>
                                <w:sz w:val="28"/>
                                <w:szCs w:val="28"/>
                              </w:rPr>
                              <w:t>"Allocable Blended CFC</w:t>
                            </w:r>
                            <w:r>
                              <w:rPr>
                                <w:rFonts w:hAnsi="Calibri"/>
                                <w:color w:val="000000" w:themeColor="text1"/>
                                <w:kern w:val="24"/>
                                <w:sz w:val="28"/>
                                <w:szCs w:val="28"/>
                              </w:rPr>
                              <w:t xml:space="preserve"> </w:t>
                            </w:r>
                            <w:r w:rsidR="001C7ED2">
                              <w:rPr>
                                <w:rFonts w:hAnsi="Calibri"/>
                                <w:color w:val="000000" w:themeColor="text1"/>
                                <w:kern w:val="24"/>
                                <w:sz w:val="28"/>
                                <w:szCs w:val="28"/>
                              </w:rPr>
                              <w:t>T</w:t>
                            </w:r>
                            <w:r>
                              <w:rPr>
                                <w:rFonts w:hAnsi="Calibri"/>
                                <w:color w:val="000000" w:themeColor="text1"/>
                                <w:kern w:val="24"/>
                                <w:sz w:val="28"/>
                                <w:szCs w:val="28"/>
                              </w:rPr>
                              <w:t>ax</w:t>
                            </w:r>
                            <w:r w:rsidR="001C7ED2">
                              <w:rPr>
                                <w:rFonts w:hAnsi="Calibri"/>
                                <w:color w:val="000000" w:themeColor="text1"/>
                                <w:kern w:val="24"/>
                                <w:sz w:val="28"/>
                                <w:szCs w:val="28"/>
                              </w:rPr>
                              <w:t>"</w:t>
                            </w:r>
                            <w:r>
                              <w:rPr>
                                <w:rFonts w:hAnsi="Calibri"/>
                                <w:color w:val="000000" w:themeColor="text1"/>
                                <w:kern w:val="24"/>
                                <w:sz w:val="28"/>
                                <w:szCs w:val="28"/>
                              </w:rPr>
                              <w:t xml:space="preserve"> to CFC C</w:t>
                            </w:r>
                          </w:p>
                          <w:p w:rsidR="00CE715C" w:rsidP="00CE715C" w:rsidRDefault="00CE715C" w14:paraId="1D550125" w14:textId="77777777">
                            <w:pPr>
                              <w:rPr>
                                <w:rFonts w:hAnsi="Calibri"/>
                                <w:color w:val="000000" w:themeColor="text1"/>
                                <w:kern w:val="24"/>
                                <w:sz w:val="28"/>
                                <w:szCs w:val="28"/>
                              </w:rPr>
                            </w:pPr>
                            <w:r>
                              <w:rPr>
                                <w:rFonts w:hAnsi="Calibri"/>
                                <w:color w:val="000000" w:themeColor="text1"/>
                                <w:kern w:val="24"/>
                                <w:sz w:val="28"/>
                                <w:szCs w:val="28"/>
                              </w:rPr>
                              <w:tab/>
                            </w:r>
                          </w:p>
                          <w:p w:rsidR="00CE715C" w:rsidP="00CE715C" w:rsidRDefault="00CE715C" w14:paraId="6119A1C3" w14:textId="77777777">
                            <w:pPr>
                              <w:rPr>
                                <w:rFonts w:hAnsi="Calibri"/>
                                <w:color w:val="000000" w:themeColor="text1"/>
                                <w:kern w:val="24"/>
                                <w:sz w:val="28"/>
                                <w:szCs w:val="28"/>
                              </w:rPr>
                            </w:pPr>
                            <w:r>
                              <w:rPr>
                                <w:rFonts w:hAnsi="Calibri"/>
                                <w:color w:val="000000" w:themeColor="text1"/>
                                <w:kern w:val="24"/>
                                <w:sz w:val="28"/>
                                <w:szCs w:val="28"/>
                              </w:rPr>
                              <w:t>Step 4: UTPR Computation</w:t>
                            </w:r>
                          </w:p>
                          <w:p w:rsidR="00CE715C" w:rsidP="00CE715C" w:rsidRDefault="00CE715C" w14:paraId="2F5F8DF5" w14:textId="77777777">
                            <w:pPr>
                              <w:rPr>
                                <w:rFonts w:hAnsi="Calibri"/>
                                <w:color w:val="000000" w:themeColor="text1"/>
                                <w:kern w:val="24"/>
                                <w:sz w:val="28"/>
                                <w:szCs w:val="28"/>
                              </w:rPr>
                            </w:pPr>
                            <w:r>
                              <w:rPr>
                                <w:rFonts w:hAnsi="Calibri"/>
                                <w:color w:val="000000" w:themeColor="text1"/>
                                <w:kern w:val="24"/>
                                <w:sz w:val="28"/>
                                <w:szCs w:val="28"/>
                              </w:rPr>
                              <w:t xml:space="preserve">           Because GloBE rate in Country C is 21%, No top up for Country C</w:t>
                            </w:r>
                          </w:p>
                          <w:p w:rsidR="006C2B53" w:rsidP="00CE715C" w:rsidRDefault="006C2B53" w14:paraId="7F795A20" w14:textId="77777777">
                            <w:pPr>
                              <w:rPr>
                                <w:rFonts w:hAnsi="Calibri"/>
                                <w:color w:val="000000" w:themeColor="text1"/>
                                <w:kern w:val="24"/>
                                <w:sz w:val="28"/>
                                <w:szCs w:val="28"/>
                              </w:rPr>
                            </w:pPr>
                          </w:p>
                          <w:p w:rsidR="00CE715C" w:rsidP="00CE715C" w:rsidRDefault="00CE715C" w14:paraId="7FD5BADB" w14:textId="77777777">
                            <w:pPr>
                              <w:rPr>
                                <w:rFonts w:hAnsi="Calibri"/>
                                <w:color w:val="000000" w:themeColor="text1"/>
                                <w:kern w:val="24"/>
                                <w:sz w:val="28"/>
                                <w:szCs w:val="28"/>
                              </w:rPr>
                            </w:pPr>
                            <w:r>
                              <w:rPr>
                                <w:rFonts w:hAnsi="Calibri"/>
                                <w:color w:val="000000" w:themeColor="text1"/>
                                <w:kern w:val="24"/>
                                <w:sz w:val="28"/>
                                <w:szCs w:val="28"/>
                              </w:rPr>
                              <w:t>Total Tax on CFC income in countries</w:t>
                            </w:r>
                          </w:p>
                          <w:p w:rsidR="00CE715C" w:rsidP="00CE715C" w:rsidRDefault="00CE715C" w14:paraId="456E4F01" w14:textId="1A09F603">
                            <w:pPr>
                              <w:rPr>
                                <w:rFonts w:hAnsi="Calibri"/>
                                <w:color w:val="000000" w:themeColor="text1"/>
                                <w:kern w:val="24"/>
                                <w:sz w:val="28"/>
                                <w:szCs w:val="28"/>
                              </w:rPr>
                            </w:pPr>
                            <w:r>
                              <w:rPr>
                                <w:rFonts w:hAnsi="Calibri"/>
                                <w:color w:val="000000" w:themeColor="text1"/>
                                <w:kern w:val="24"/>
                                <w:sz w:val="28"/>
                                <w:szCs w:val="28"/>
                              </w:rPr>
                              <w:t xml:space="preserve">   25 w/r/t A + 15 w/r/t B + 0 w/r/t C + 21 w/r/t US = 61</w:t>
                            </w:r>
                          </w:p>
                        </w:txbxContent>
                      </wps:txbx>
                      <wps:bodyPr wrap="square" rtlCol="0">
                        <a:noAutofit/>
                      </wps:bodyPr>
                    </wps:wsp>
                  </a:graphicData>
                </a:graphic>
                <wp14:sizeRelV relativeFrom="margin">
                  <wp14:pctHeight>0</wp14:pctHeight>
                </wp14:sizeRelV>
              </wp:anchor>
            </w:drawing>
          </mc:Choice>
          <mc:Fallback>
            <w:pict>
              <v:shape id="_x0000_s1050" style="position:absolute;margin-left:17.1pt;margin-top:7.05pt;width:430.05pt;height:324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lt=""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" w14:anchorId="3B6BBE3E">
                <v:textbox>
                  <w:txbxContent>
                    <w:p w:rsidR="00CE715C" w:rsidP="00CE715C" w:rsidRDefault="00CE715C" w14:paraId="6ADACC84" w14:textId="3B1A7E90">
                      <w:pPr>
                        <w:rPr>
                          <w:rFonts w:hAnsi="Calibri"/>
                          <w:color w:val="000000" w:themeColor="text1"/>
                          <w:kern w:val="24"/>
                          <w:sz w:val="28"/>
                          <w:szCs w:val="28"/>
                        </w:rPr>
                      </w:pPr>
                      <w:r>
                        <w:rPr>
                          <w:rFonts w:hAnsi="Calibri"/>
                          <w:color w:val="000000" w:themeColor="text1"/>
                          <w:kern w:val="24"/>
                          <w:sz w:val="28"/>
                          <w:szCs w:val="28"/>
                        </w:rPr>
                        <w:t xml:space="preserve">Step 1: Countries Impose </w:t>
                      </w:r>
                      <w:r w:rsidR="00DE5FF8">
                        <w:rPr>
                          <w:rFonts w:hAnsi="Calibri"/>
                          <w:color w:val="000000" w:themeColor="text1"/>
                          <w:kern w:val="24"/>
                          <w:sz w:val="28"/>
                          <w:szCs w:val="28"/>
                        </w:rPr>
                        <w:t>Local</w:t>
                      </w:r>
                      <w:r>
                        <w:rPr>
                          <w:rFonts w:hAnsi="Calibri"/>
                          <w:color w:val="000000" w:themeColor="text1"/>
                          <w:kern w:val="24"/>
                          <w:sz w:val="28"/>
                          <w:szCs w:val="28"/>
                        </w:rPr>
                        <w:t xml:space="preserve"> </w:t>
                      </w:r>
                      <w:r w:rsidR="00CC6599">
                        <w:rPr>
                          <w:rFonts w:hAnsi="Calibri"/>
                          <w:color w:val="000000" w:themeColor="text1"/>
                          <w:kern w:val="24"/>
                          <w:sz w:val="28"/>
                          <w:szCs w:val="28"/>
                        </w:rPr>
                        <w:t>Corporate Tax</w:t>
                      </w:r>
                    </w:p>
                    <w:p w:rsidR="00CE715C" w:rsidP="00CE715C" w:rsidRDefault="00CE715C" w14:paraId="66E4DB76" w14:textId="77777777">
                      <w:pPr>
                        <w:rPr>
                          <w:rFonts w:hAnsi="Calibri"/>
                          <w:color w:val="000000" w:themeColor="text1"/>
                          <w:kern w:val="24"/>
                          <w:sz w:val="28"/>
                          <w:szCs w:val="28"/>
                        </w:rPr>
                      </w:pPr>
                      <w:r>
                        <w:rPr>
                          <w:rFonts w:hAnsi="Calibri"/>
                          <w:color w:val="000000" w:themeColor="text1"/>
                          <w:kern w:val="24"/>
                          <w:sz w:val="28"/>
                          <w:szCs w:val="28"/>
                        </w:rPr>
                        <w:t>A=25</w:t>
                      </w:r>
                      <w:r>
                        <w:rPr>
                          <w:rFonts w:hAnsi="Calibri"/>
                          <w:color w:val="000000" w:themeColor="text1"/>
                          <w:kern w:val="24"/>
                          <w:sz w:val="28"/>
                          <w:szCs w:val="28"/>
                        </w:rPr>
                        <w:tab/>
                        <w:t xml:space="preserve">      B=15</w:t>
                      </w:r>
                      <w:r>
                        <w:rPr>
                          <w:rFonts w:hAnsi="Calibri"/>
                          <w:color w:val="000000" w:themeColor="text1"/>
                          <w:kern w:val="24"/>
                          <w:sz w:val="28"/>
                          <w:szCs w:val="28"/>
                        </w:rPr>
                        <w:tab/>
                        <w:t xml:space="preserve">     C=0</w:t>
                      </w:r>
                    </w:p>
                    <w:p w:rsidR="00830CC2" w:rsidP="00CE715C" w:rsidRDefault="00830CC2" w14:paraId="2C325836" w14:textId="77777777">
                      <w:pPr>
                        <w:rPr>
                          <w:rFonts w:hAnsi="Calibri"/>
                          <w:color w:val="000000" w:themeColor="text1"/>
                          <w:kern w:val="24"/>
                          <w:sz w:val="28"/>
                          <w:szCs w:val="28"/>
                        </w:rPr>
                      </w:pPr>
                    </w:p>
                    <w:p w:rsidR="00CE715C" w:rsidP="00CE715C" w:rsidRDefault="00CE715C" w14:paraId="74C43347" w14:textId="40E9B9B1">
                      <w:pPr>
                        <w:rPr>
                          <w:rFonts w:hAnsi="Calibri"/>
                          <w:color w:val="000000" w:themeColor="text1"/>
                          <w:kern w:val="24"/>
                          <w:sz w:val="28"/>
                          <w:szCs w:val="28"/>
                        </w:rPr>
                      </w:pPr>
                      <w:r>
                        <w:rPr>
                          <w:rFonts w:hAnsi="Calibri"/>
                          <w:color w:val="000000" w:themeColor="text1"/>
                          <w:kern w:val="24"/>
                          <w:sz w:val="28"/>
                          <w:szCs w:val="28"/>
                        </w:rPr>
                        <w:t>Step 2: Compute USP’s GILTI Tax</w:t>
                      </w:r>
                    </w:p>
                    <w:p w:rsidR="00CE715C" w:rsidP="00CE715C" w:rsidRDefault="00CE715C" w14:paraId="25F01CD6" w14:textId="05616083">
                      <w:pPr>
                        <w:rPr>
                          <w:rFonts w:hAnsi="Calibri"/>
                          <w:color w:val="000000" w:themeColor="text1"/>
                          <w:kern w:val="24"/>
                          <w:sz w:val="28"/>
                          <w:szCs w:val="28"/>
                        </w:rPr>
                      </w:pPr>
                      <w:r>
                        <w:rPr>
                          <w:rFonts w:hAnsi="Calibri"/>
                          <w:color w:val="000000" w:themeColor="text1"/>
                          <w:kern w:val="24"/>
                          <w:sz w:val="28"/>
                          <w:szCs w:val="28"/>
                        </w:rPr>
                        <w:t xml:space="preserve">        Blended Rate pre allocable domestic expenses = 40/300 = 13.33%</w:t>
                      </w:r>
                    </w:p>
                    <w:p w:rsidR="00CE715C" w:rsidP="00CE715C" w:rsidRDefault="0095208B" w14:paraId="078F02C1" w14:textId="3AF0562F">
                      <w:pPr>
                        <w:rPr>
                          <w:rFonts w:hAnsi="Calibri"/>
                          <w:color w:val="000000" w:themeColor="text1"/>
                          <w:kern w:val="24"/>
                          <w:sz w:val="28"/>
                          <w:szCs w:val="28"/>
                        </w:rPr>
                      </w:pPr>
                      <w:r>
                        <w:rPr>
                          <w:rFonts w:hAnsi="Calibri"/>
                          <w:color w:val="000000" w:themeColor="text1"/>
                          <w:kern w:val="24"/>
                          <w:sz w:val="28"/>
                          <w:szCs w:val="28"/>
                        </w:rPr>
                        <w:tab/>
                      </w:r>
                      <w:r w:rsidR="00CE715C">
                        <w:rPr>
                          <w:rFonts w:hAnsi="Calibri"/>
                          <w:color w:val="000000" w:themeColor="text1"/>
                          <w:kern w:val="24"/>
                          <w:sz w:val="28"/>
                          <w:szCs w:val="28"/>
                        </w:rPr>
                        <w:t xml:space="preserve">- </w:t>
                      </w:r>
                      <w:r>
                        <w:rPr>
                          <w:rFonts w:hAnsi="Calibri"/>
                          <w:color w:val="000000" w:themeColor="text1"/>
                          <w:kern w:val="24"/>
                          <w:sz w:val="28"/>
                          <w:szCs w:val="28"/>
                        </w:rPr>
                        <w:t>N</w:t>
                      </w:r>
                      <w:r w:rsidR="00CE715C">
                        <w:rPr>
                          <w:rFonts w:hAnsi="Calibri"/>
                          <w:color w:val="000000" w:themeColor="text1"/>
                          <w:kern w:val="24"/>
                          <w:sz w:val="28"/>
                          <w:szCs w:val="28"/>
                        </w:rPr>
                        <w:t>o GILTI top up</w:t>
                      </w:r>
                    </w:p>
                    <w:p w:rsidR="00CE715C" w:rsidP="00CE715C" w:rsidRDefault="00CE715C" w14:paraId="146964C2" w14:textId="530BC1EF">
                      <w:pPr>
                        <w:rPr>
                          <w:rFonts w:hAnsi="Calibri"/>
                          <w:color w:val="000000" w:themeColor="text1"/>
                          <w:kern w:val="24"/>
                          <w:sz w:val="28"/>
                          <w:szCs w:val="28"/>
                        </w:rPr>
                      </w:pPr>
                      <w:r>
                        <w:rPr>
                          <w:rFonts w:hAnsi="Calibri"/>
                          <w:color w:val="000000" w:themeColor="text1"/>
                          <w:kern w:val="24"/>
                          <w:sz w:val="28"/>
                          <w:szCs w:val="28"/>
                        </w:rPr>
                        <w:t xml:space="preserve">        </w:t>
                      </w:r>
                      <w:r w:rsidR="0095208B">
                        <w:rPr>
                          <w:rFonts w:hAnsi="Calibri"/>
                          <w:color w:val="000000" w:themeColor="text1"/>
                          <w:kern w:val="24"/>
                          <w:sz w:val="28"/>
                          <w:szCs w:val="28"/>
                        </w:rPr>
                        <w:tab/>
                        <w:t xml:space="preserve">- </w:t>
                      </w:r>
                      <w:r>
                        <w:rPr>
                          <w:rFonts w:hAnsi="Calibri"/>
                          <w:color w:val="000000" w:themeColor="text1"/>
                          <w:kern w:val="24"/>
                          <w:sz w:val="28"/>
                          <w:szCs w:val="28"/>
                        </w:rPr>
                        <w:t xml:space="preserve">Marginal </w:t>
                      </w:r>
                      <w:r w:rsidR="001B421A">
                        <w:rPr>
                          <w:rFonts w:hAnsi="Calibri"/>
                          <w:color w:val="000000" w:themeColor="text1"/>
                          <w:kern w:val="24"/>
                          <w:sz w:val="28"/>
                          <w:szCs w:val="28"/>
                        </w:rPr>
                        <w:t xml:space="preserve">US </w:t>
                      </w:r>
                      <w:r>
                        <w:rPr>
                          <w:rFonts w:hAnsi="Calibri"/>
                          <w:color w:val="000000" w:themeColor="text1"/>
                          <w:kern w:val="24"/>
                          <w:sz w:val="28"/>
                          <w:szCs w:val="28"/>
                        </w:rPr>
                        <w:t>tax from allocation of 100 interest expense = 21</w:t>
                      </w:r>
                    </w:p>
                    <w:p w:rsidR="0095208B" w:rsidP="00CE715C" w:rsidRDefault="0095208B" w14:paraId="065B80D9" w14:textId="77777777">
                      <w:pPr>
                        <w:rPr>
                          <w:rFonts w:hAnsi="Calibri"/>
                          <w:color w:val="000000" w:themeColor="text1"/>
                          <w:kern w:val="24"/>
                          <w:sz w:val="28"/>
                          <w:szCs w:val="28"/>
                        </w:rPr>
                      </w:pPr>
                    </w:p>
                    <w:p w:rsidR="00CE715C" w:rsidP="00CE715C" w:rsidRDefault="00CE715C" w14:paraId="2A4B1442" w14:textId="3DABCA28">
                      <w:pPr>
                        <w:rPr>
                          <w:rFonts w:hAnsi="Calibri"/>
                          <w:color w:val="000000" w:themeColor="text1"/>
                          <w:kern w:val="24"/>
                          <w:sz w:val="28"/>
                          <w:szCs w:val="28"/>
                        </w:rPr>
                      </w:pPr>
                      <w:r>
                        <w:rPr>
                          <w:rFonts w:hAnsi="Calibri"/>
                          <w:color w:val="000000" w:themeColor="text1"/>
                          <w:kern w:val="24"/>
                          <w:sz w:val="28"/>
                          <w:szCs w:val="28"/>
                        </w:rPr>
                        <w:t xml:space="preserve">Step 3: Allocate 21 of </w:t>
                      </w:r>
                      <w:r w:rsidR="001C7ED2">
                        <w:rPr>
                          <w:rFonts w:hAnsi="Calibri"/>
                          <w:color w:val="000000" w:themeColor="text1"/>
                          <w:kern w:val="24"/>
                          <w:sz w:val="28"/>
                          <w:szCs w:val="28"/>
                        </w:rPr>
                        <w:t>"Allocable Blended CFC</w:t>
                      </w:r>
                      <w:r>
                        <w:rPr>
                          <w:rFonts w:hAnsi="Calibri"/>
                          <w:color w:val="000000" w:themeColor="text1"/>
                          <w:kern w:val="24"/>
                          <w:sz w:val="28"/>
                          <w:szCs w:val="28"/>
                        </w:rPr>
                        <w:t xml:space="preserve"> </w:t>
                      </w:r>
                      <w:r w:rsidR="001C7ED2">
                        <w:rPr>
                          <w:rFonts w:hAnsi="Calibri"/>
                          <w:color w:val="000000" w:themeColor="text1"/>
                          <w:kern w:val="24"/>
                          <w:sz w:val="28"/>
                          <w:szCs w:val="28"/>
                        </w:rPr>
                        <w:t>T</w:t>
                      </w:r>
                      <w:r>
                        <w:rPr>
                          <w:rFonts w:hAnsi="Calibri"/>
                          <w:color w:val="000000" w:themeColor="text1"/>
                          <w:kern w:val="24"/>
                          <w:sz w:val="28"/>
                          <w:szCs w:val="28"/>
                        </w:rPr>
                        <w:t>ax</w:t>
                      </w:r>
                      <w:r w:rsidR="001C7ED2">
                        <w:rPr>
                          <w:rFonts w:hAnsi="Calibri"/>
                          <w:color w:val="000000" w:themeColor="text1"/>
                          <w:kern w:val="24"/>
                          <w:sz w:val="28"/>
                          <w:szCs w:val="28"/>
                        </w:rPr>
                        <w:t>"</w:t>
                      </w:r>
                      <w:r>
                        <w:rPr>
                          <w:rFonts w:hAnsi="Calibri"/>
                          <w:color w:val="000000" w:themeColor="text1"/>
                          <w:kern w:val="24"/>
                          <w:sz w:val="28"/>
                          <w:szCs w:val="28"/>
                        </w:rPr>
                        <w:t xml:space="preserve"> to CFC C</w:t>
                      </w:r>
                    </w:p>
                    <w:p w:rsidR="00CE715C" w:rsidP="00CE715C" w:rsidRDefault="00CE715C" w14:paraId="1D550125" w14:textId="77777777">
                      <w:pPr>
                        <w:rPr>
                          <w:rFonts w:hAnsi="Calibri"/>
                          <w:color w:val="000000" w:themeColor="text1"/>
                          <w:kern w:val="24"/>
                          <w:sz w:val="28"/>
                          <w:szCs w:val="28"/>
                        </w:rPr>
                      </w:pPr>
                      <w:r>
                        <w:rPr>
                          <w:rFonts w:hAnsi="Calibri"/>
                          <w:color w:val="000000" w:themeColor="text1"/>
                          <w:kern w:val="24"/>
                          <w:sz w:val="28"/>
                          <w:szCs w:val="28"/>
                        </w:rPr>
                        <w:tab/>
                      </w:r>
                    </w:p>
                    <w:p w:rsidR="00CE715C" w:rsidP="00CE715C" w:rsidRDefault="00CE715C" w14:paraId="6119A1C3" w14:textId="77777777">
                      <w:pPr>
                        <w:rPr>
                          <w:rFonts w:hAnsi="Calibri"/>
                          <w:color w:val="000000" w:themeColor="text1"/>
                          <w:kern w:val="24"/>
                          <w:sz w:val="28"/>
                          <w:szCs w:val="28"/>
                        </w:rPr>
                      </w:pPr>
                      <w:r>
                        <w:rPr>
                          <w:rFonts w:hAnsi="Calibri"/>
                          <w:color w:val="000000" w:themeColor="text1"/>
                          <w:kern w:val="24"/>
                          <w:sz w:val="28"/>
                          <w:szCs w:val="28"/>
                        </w:rPr>
                        <w:t>Step 4: UTPR Computation</w:t>
                      </w:r>
                    </w:p>
                    <w:p w:rsidR="00CE715C" w:rsidP="00CE715C" w:rsidRDefault="00CE715C" w14:paraId="2F5F8DF5" w14:textId="77777777">
                      <w:pPr>
                        <w:rPr>
                          <w:rFonts w:hAnsi="Calibri"/>
                          <w:color w:val="000000" w:themeColor="text1"/>
                          <w:kern w:val="24"/>
                          <w:sz w:val="28"/>
                          <w:szCs w:val="28"/>
                        </w:rPr>
                      </w:pPr>
                      <w:r>
                        <w:rPr>
                          <w:rFonts w:hAnsi="Calibri"/>
                          <w:color w:val="000000" w:themeColor="text1"/>
                          <w:kern w:val="24"/>
                          <w:sz w:val="28"/>
                          <w:szCs w:val="28"/>
                        </w:rPr>
                        <w:t xml:space="preserve">           Because GloBE rate in Country C is 21%, No top up for Country C</w:t>
                      </w:r>
                    </w:p>
                    <w:p w:rsidR="006C2B53" w:rsidP="00CE715C" w:rsidRDefault="006C2B53" w14:paraId="7F795A20" w14:textId="77777777">
                      <w:pPr>
                        <w:rPr>
                          <w:rFonts w:hAnsi="Calibri"/>
                          <w:color w:val="000000" w:themeColor="text1"/>
                          <w:kern w:val="24"/>
                          <w:sz w:val="28"/>
                          <w:szCs w:val="28"/>
                        </w:rPr>
                      </w:pPr>
                    </w:p>
                    <w:p w:rsidR="00CE715C" w:rsidP="00CE715C" w:rsidRDefault="00CE715C" w14:paraId="7FD5BADB" w14:textId="77777777">
                      <w:pPr>
                        <w:rPr>
                          <w:rFonts w:hAnsi="Calibri"/>
                          <w:color w:val="000000" w:themeColor="text1"/>
                          <w:kern w:val="24"/>
                          <w:sz w:val="28"/>
                          <w:szCs w:val="28"/>
                        </w:rPr>
                      </w:pPr>
                      <w:r>
                        <w:rPr>
                          <w:rFonts w:hAnsi="Calibri"/>
                          <w:color w:val="000000" w:themeColor="text1"/>
                          <w:kern w:val="24"/>
                          <w:sz w:val="28"/>
                          <w:szCs w:val="28"/>
                        </w:rPr>
                        <w:t>Total Tax on CFC income in countries</w:t>
                      </w:r>
                    </w:p>
                    <w:p w:rsidR="00CE715C" w:rsidP="00CE715C" w:rsidRDefault="00CE715C" w14:paraId="456E4F01" w14:textId="1A09F603">
                      <w:pPr>
                        <w:rPr>
                          <w:rFonts w:hAnsi="Calibri"/>
                          <w:color w:val="000000" w:themeColor="text1"/>
                          <w:kern w:val="24"/>
                          <w:sz w:val="28"/>
                          <w:szCs w:val="28"/>
                        </w:rPr>
                      </w:pPr>
                      <w:r>
                        <w:rPr>
                          <w:rFonts w:hAnsi="Calibri"/>
                          <w:color w:val="000000" w:themeColor="text1"/>
                          <w:kern w:val="24"/>
                          <w:sz w:val="28"/>
                          <w:szCs w:val="28"/>
                        </w:rPr>
                        <w:t xml:space="preserve">   25 w/r/t A + 15 w/r/t B + 0 w/r/t C + 21 w/r/t US = 61</w:t>
                      </w:r>
                    </w:p>
                  </w:txbxContent>
                </v:textbox>
              </v:shape>
            </w:pict>
          </mc:Fallback>
        </mc:AlternateContent>
      </w:r>
    </w:p>
    <w:p w:rsidR="001D3295" w:rsidP="00B15A27" w:rsidRDefault="001D3295" w14:paraId="315B249C" w14:textId="286434E8">
      <w:pPr>
        <w:spacing w:line="276" w:lineRule="auto"/>
        <w:rPr>
          <w:rFonts w:ascii="Times New Roman" w:hAnsi="Times New Roman" w:cs="Times New Roman"/>
        </w:rPr>
      </w:pPr>
    </w:p>
    <w:p w:rsidR="001D3295" w:rsidP="00B15A27" w:rsidRDefault="001D3295" w14:paraId="3A37753C" w14:textId="2AB073C9">
      <w:pPr>
        <w:spacing w:line="276" w:lineRule="auto"/>
        <w:rPr>
          <w:rFonts w:ascii="Times New Roman" w:hAnsi="Times New Roman" w:cs="Times New Roman"/>
        </w:rPr>
      </w:pPr>
    </w:p>
    <w:p w:rsidR="001D3295" w:rsidP="00B15A27" w:rsidRDefault="001D3295" w14:paraId="1F1B9738" w14:textId="39896094">
      <w:pPr>
        <w:spacing w:line="276" w:lineRule="auto"/>
        <w:rPr>
          <w:rFonts w:ascii="Times New Roman" w:hAnsi="Times New Roman" w:cs="Times New Roman"/>
        </w:rPr>
      </w:pPr>
    </w:p>
    <w:p w:rsidR="001D3295" w:rsidP="00B15A27" w:rsidRDefault="001D3295" w14:paraId="0C3DFC18" w14:textId="425F9DC1">
      <w:pPr>
        <w:spacing w:line="276" w:lineRule="auto"/>
        <w:rPr>
          <w:rFonts w:ascii="Times New Roman" w:hAnsi="Times New Roman" w:cs="Times New Roman"/>
        </w:rPr>
      </w:pPr>
    </w:p>
    <w:p w:rsidR="001D3295" w:rsidP="00B15A27" w:rsidRDefault="001D3295" w14:paraId="42576CCC" w14:textId="712BABF5">
      <w:pPr>
        <w:spacing w:line="276" w:lineRule="auto"/>
        <w:rPr>
          <w:rFonts w:ascii="Times New Roman" w:hAnsi="Times New Roman" w:cs="Times New Roman"/>
        </w:rPr>
      </w:pPr>
    </w:p>
    <w:p w:rsidR="001D3295" w:rsidP="00B15A27" w:rsidRDefault="001D3295" w14:paraId="2349CF28" w14:textId="5A4BE068">
      <w:pPr>
        <w:spacing w:line="276" w:lineRule="auto"/>
        <w:rPr>
          <w:rFonts w:ascii="Times New Roman" w:hAnsi="Times New Roman" w:cs="Times New Roman"/>
        </w:rPr>
      </w:pPr>
    </w:p>
    <w:p w:rsidR="001D3295" w:rsidP="00B15A27" w:rsidRDefault="001D3295" w14:paraId="5C5200A7" w14:textId="1210B4AD">
      <w:pPr>
        <w:spacing w:line="276" w:lineRule="auto"/>
        <w:rPr>
          <w:rFonts w:ascii="Times New Roman" w:hAnsi="Times New Roman" w:cs="Times New Roman"/>
        </w:rPr>
      </w:pPr>
    </w:p>
    <w:p w:rsidR="001D3295" w:rsidP="00B15A27" w:rsidRDefault="001D3295" w14:paraId="21C8FBC2" w14:textId="34D44B0B">
      <w:pPr>
        <w:spacing w:line="276" w:lineRule="auto"/>
        <w:rPr>
          <w:rFonts w:ascii="Times New Roman" w:hAnsi="Times New Roman" w:cs="Times New Roman"/>
        </w:rPr>
      </w:pPr>
    </w:p>
    <w:p w:rsidR="00443067" w:rsidP="00B15A27" w:rsidRDefault="00443067" w14:paraId="61D50D01" w14:textId="7E09ABD7">
      <w:pPr>
        <w:spacing w:line="276" w:lineRule="auto"/>
        <w:rPr>
          <w:rFonts w:ascii="Times New Roman" w:hAnsi="Times New Roman" w:cs="Times New Roman"/>
        </w:rPr>
      </w:pPr>
    </w:p>
    <w:p w:rsidR="00443067" w:rsidP="00B15A27" w:rsidRDefault="00443067" w14:paraId="2C62C95F" w14:textId="1D24FC9B">
      <w:pPr>
        <w:spacing w:line="276" w:lineRule="auto"/>
        <w:rPr>
          <w:rFonts w:ascii="Times New Roman" w:hAnsi="Times New Roman" w:cs="Times New Roman"/>
        </w:rPr>
      </w:pPr>
    </w:p>
    <w:p w:rsidR="00443067" w:rsidP="00B15A27" w:rsidRDefault="00443067" w14:paraId="350261B5" w14:textId="77777777">
      <w:pPr>
        <w:spacing w:line="276" w:lineRule="auto"/>
        <w:rPr>
          <w:rFonts w:ascii="Times New Roman" w:hAnsi="Times New Roman" w:cs="Times New Roman"/>
        </w:rPr>
      </w:pPr>
    </w:p>
    <w:p w:rsidR="00443067" w:rsidP="00B15A27" w:rsidRDefault="00443067" w14:paraId="281A0B62" w14:textId="77777777">
      <w:pPr>
        <w:spacing w:line="276" w:lineRule="auto"/>
        <w:rPr>
          <w:rFonts w:ascii="Times New Roman" w:hAnsi="Times New Roman" w:cs="Times New Roman"/>
        </w:rPr>
      </w:pPr>
    </w:p>
    <w:p w:rsidR="00443067" w:rsidP="00B15A27" w:rsidRDefault="00443067" w14:paraId="72BBEE9D" w14:textId="77777777">
      <w:pPr>
        <w:spacing w:line="276" w:lineRule="auto"/>
        <w:rPr>
          <w:rFonts w:ascii="Times New Roman" w:hAnsi="Times New Roman" w:cs="Times New Roman"/>
        </w:rPr>
      </w:pPr>
    </w:p>
    <w:p w:rsidR="00131F8F" w:rsidP="00B15A27" w:rsidRDefault="00131F8F" w14:paraId="7005B8A1" w14:textId="77777777">
      <w:pPr>
        <w:spacing w:line="276" w:lineRule="auto"/>
        <w:rPr>
          <w:rFonts w:ascii="Times New Roman" w:hAnsi="Times New Roman" w:cs="Times New Roman"/>
        </w:rPr>
      </w:pPr>
    </w:p>
    <w:p w:rsidR="00131F8F" w:rsidP="00B15A27" w:rsidRDefault="00131F8F" w14:paraId="6CF0901E" w14:textId="77777777">
      <w:pPr>
        <w:spacing w:line="276" w:lineRule="auto"/>
        <w:rPr>
          <w:rFonts w:ascii="Times New Roman" w:hAnsi="Times New Roman" w:cs="Times New Roman"/>
        </w:rPr>
      </w:pPr>
    </w:p>
    <w:p w:rsidR="00BE6050" w:rsidP="00B15A27" w:rsidRDefault="00443067" w14:paraId="0C14866F" w14:textId="77777777">
      <w:pPr>
        <w:spacing w:line="276" w:lineRule="auto"/>
        <w:rPr>
          <w:rFonts w:ascii="Times New Roman" w:hAnsi="Times New Roman" w:cs="Times New Roman"/>
        </w:rPr>
      </w:pPr>
      <w:r>
        <w:rPr>
          <w:rFonts w:ascii="Times New Roman" w:hAnsi="Times New Roman" w:cs="Times New Roman"/>
        </w:rPr>
        <w:tab/>
      </w:r>
    </w:p>
    <w:p w:rsidR="00BE6050" w:rsidP="00B15A27" w:rsidRDefault="00BE6050" w14:paraId="6D8AD4FC" w14:textId="77777777">
      <w:pPr>
        <w:spacing w:line="276" w:lineRule="auto"/>
        <w:rPr>
          <w:rFonts w:ascii="Times New Roman" w:hAnsi="Times New Roman" w:cs="Times New Roman"/>
        </w:rPr>
      </w:pPr>
    </w:p>
    <w:p w:rsidR="00BE6050" w:rsidP="00B15A27" w:rsidRDefault="00BE6050" w14:paraId="316FE9BD" w14:textId="77777777">
      <w:pPr>
        <w:spacing w:line="276" w:lineRule="auto"/>
        <w:rPr>
          <w:rFonts w:ascii="Times New Roman" w:hAnsi="Times New Roman" w:cs="Times New Roman"/>
        </w:rPr>
      </w:pPr>
    </w:p>
    <w:p w:rsidR="00BE6050" w:rsidP="00B15A27" w:rsidRDefault="00BE6050" w14:paraId="5D9117E3" w14:textId="77777777">
      <w:pPr>
        <w:spacing w:line="276" w:lineRule="auto"/>
        <w:rPr>
          <w:rFonts w:ascii="Times New Roman" w:hAnsi="Times New Roman" w:cs="Times New Roman"/>
        </w:rPr>
      </w:pPr>
    </w:p>
    <w:p w:rsidR="00BE6050" w:rsidP="00B15A27" w:rsidRDefault="00BE6050" w14:paraId="311E12CC" w14:textId="77777777">
      <w:pPr>
        <w:spacing w:line="276" w:lineRule="auto"/>
        <w:rPr>
          <w:rFonts w:ascii="Times New Roman" w:hAnsi="Times New Roman" w:cs="Times New Roman"/>
        </w:rPr>
      </w:pPr>
    </w:p>
    <w:p w:rsidR="000679D4" w:rsidP="00B15A27" w:rsidRDefault="000679D4" w14:paraId="489E601B" w14:textId="77777777">
      <w:pPr>
        <w:spacing w:line="276" w:lineRule="auto"/>
        <w:rPr>
          <w:rFonts w:ascii="Times New Roman" w:hAnsi="Times New Roman" w:cs="Times New Roman"/>
        </w:rPr>
      </w:pPr>
    </w:p>
    <w:p w:rsidR="000679D4" w:rsidP="00B15A27" w:rsidRDefault="000679D4" w14:paraId="0452198A" w14:textId="77777777">
      <w:pPr>
        <w:spacing w:line="276" w:lineRule="auto"/>
        <w:rPr>
          <w:rFonts w:ascii="Times New Roman" w:hAnsi="Times New Roman" w:cs="Times New Roman"/>
        </w:rPr>
      </w:pPr>
    </w:p>
    <w:p w:rsidR="000679D4" w:rsidP="00B15A27" w:rsidRDefault="000679D4" w14:paraId="136F8685" w14:textId="77777777">
      <w:pPr>
        <w:spacing w:line="276" w:lineRule="auto"/>
        <w:rPr>
          <w:rFonts w:ascii="Times New Roman" w:hAnsi="Times New Roman" w:cs="Times New Roman"/>
        </w:rPr>
      </w:pPr>
    </w:p>
    <w:p w:rsidR="00BE6050" w:rsidP="00B15A27" w:rsidRDefault="00BE6050" w14:paraId="1D3B02E7" w14:textId="77777777">
      <w:pPr>
        <w:spacing w:line="276" w:lineRule="auto"/>
        <w:rPr>
          <w:rFonts w:ascii="Times New Roman" w:hAnsi="Times New Roman" w:cs="Times New Roman"/>
        </w:rPr>
      </w:pPr>
    </w:p>
    <w:p w:rsidR="008F6479" w:rsidP="000679D4" w:rsidRDefault="00BE6050" w14:paraId="0D0DA458" w14:textId="72ADC0F0">
      <w:pPr>
        <w:spacing w:line="276" w:lineRule="auto"/>
        <w:jc w:val="both"/>
        <w:rPr>
          <w:rFonts w:ascii="Times New Roman" w:hAnsi="Times New Roman" w:cs="Times New Roman"/>
        </w:rPr>
      </w:pPr>
      <w:r>
        <w:rPr>
          <w:rFonts w:ascii="Times New Roman" w:hAnsi="Times New Roman" w:cs="Times New Roman"/>
        </w:rPr>
        <w:lastRenderedPageBreak/>
        <w:tab/>
      </w:r>
      <w:r w:rsidR="00EB056F">
        <w:rPr>
          <w:rFonts w:ascii="Times New Roman" w:hAnsi="Times New Roman" w:cs="Times New Roman"/>
        </w:rPr>
        <w:t xml:space="preserve">One can make </w:t>
      </w:r>
      <w:r w:rsidR="00233EDD">
        <w:rPr>
          <w:rFonts w:ascii="Times New Roman" w:hAnsi="Times New Roman" w:cs="Times New Roman"/>
        </w:rPr>
        <w:t xml:space="preserve">several </w:t>
      </w:r>
      <w:r w:rsidR="00EB056F">
        <w:rPr>
          <w:rFonts w:ascii="Times New Roman" w:hAnsi="Times New Roman" w:cs="Times New Roman"/>
        </w:rPr>
        <w:t xml:space="preserve">observations from these examples.  First, </w:t>
      </w:r>
      <w:r w:rsidR="00AE1852">
        <w:rPr>
          <w:rFonts w:ascii="Times New Roman" w:hAnsi="Times New Roman" w:cs="Times New Roman"/>
        </w:rPr>
        <w:t>in the absence of allocable domestic expenses</w:t>
      </w:r>
      <w:r w:rsidR="003553C3">
        <w:rPr>
          <w:rFonts w:ascii="Times New Roman" w:hAnsi="Times New Roman" w:cs="Times New Roman"/>
        </w:rPr>
        <w:t>, a US MNE</w:t>
      </w:r>
      <w:r w:rsidR="003910AA">
        <w:rPr>
          <w:rFonts w:ascii="Times New Roman" w:hAnsi="Times New Roman" w:cs="Times New Roman"/>
        </w:rPr>
        <w:t xml:space="preserve"> that</w:t>
      </w:r>
      <w:r w:rsidR="00B94DCA">
        <w:rPr>
          <w:rFonts w:ascii="Times New Roman" w:hAnsi="Times New Roman" w:cs="Times New Roman"/>
        </w:rPr>
        <w:t xml:space="preserve"> is in an excess credit position </w:t>
      </w:r>
      <w:r w:rsidR="00503BAF">
        <w:rPr>
          <w:rFonts w:ascii="Times New Roman" w:hAnsi="Times New Roman" w:cs="Times New Roman"/>
        </w:rPr>
        <w:t xml:space="preserve">bears a comparable </w:t>
      </w:r>
      <w:r w:rsidR="00ED1993">
        <w:rPr>
          <w:rFonts w:ascii="Times New Roman" w:hAnsi="Times New Roman" w:cs="Times New Roman"/>
        </w:rPr>
        <w:t>global tax burden with respect to the income</w:t>
      </w:r>
      <w:r w:rsidR="00772075">
        <w:rPr>
          <w:rFonts w:ascii="Times New Roman" w:hAnsi="Times New Roman" w:cs="Times New Roman"/>
        </w:rPr>
        <w:t xml:space="preserve"> of its CFCs as would a foreign</w:t>
      </w:r>
      <w:r w:rsidR="00074FA5">
        <w:rPr>
          <w:rFonts w:ascii="Times New Roman" w:hAnsi="Times New Roman" w:cs="Times New Roman"/>
        </w:rPr>
        <w:t>-</w:t>
      </w:r>
      <w:r w:rsidR="00772075">
        <w:rPr>
          <w:rFonts w:ascii="Times New Roman" w:hAnsi="Times New Roman" w:cs="Times New Roman"/>
        </w:rPr>
        <w:t xml:space="preserve">based MNE subject to a </w:t>
      </w:r>
      <w:proofErr w:type="spellStart"/>
      <w:r w:rsidR="00772075">
        <w:rPr>
          <w:rFonts w:ascii="Times New Roman" w:hAnsi="Times New Roman" w:cs="Times New Roman"/>
        </w:rPr>
        <w:t>GloBE</w:t>
      </w:r>
      <w:proofErr w:type="spellEnd"/>
      <w:r w:rsidR="00772075">
        <w:rPr>
          <w:rFonts w:ascii="Times New Roman" w:hAnsi="Times New Roman" w:cs="Times New Roman"/>
        </w:rPr>
        <w:t xml:space="preserve"> IIR.  </w:t>
      </w:r>
      <w:r w:rsidR="00AE1852">
        <w:rPr>
          <w:rFonts w:ascii="Times New Roman" w:hAnsi="Times New Roman" w:cs="Times New Roman"/>
        </w:rPr>
        <w:t xml:space="preserve"> </w:t>
      </w:r>
      <w:r w:rsidR="007348CC">
        <w:rPr>
          <w:rFonts w:ascii="Times New Roman" w:hAnsi="Times New Roman" w:cs="Times New Roman"/>
        </w:rPr>
        <w:t xml:space="preserve">In both cases, </w:t>
      </w:r>
      <w:r w:rsidR="00DA61D3">
        <w:rPr>
          <w:rFonts w:ascii="Times New Roman" w:hAnsi="Times New Roman" w:cs="Times New Roman"/>
        </w:rPr>
        <w:t xml:space="preserve">the </w:t>
      </w:r>
      <w:r w:rsidR="007348CC">
        <w:rPr>
          <w:rFonts w:ascii="Times New Roman" w:hAnsi="Times New Roman" w:cs="Times New Roman"/>
        </w:rPr>
        <w:t xml:space="preserve">tax paid with respect to the income earned in each CFC is the greater of </w:t>
      </w:r>
      <w:r w:rsidR="007571C5">
        <w:rPr>
          <w:rFonts w:ascii="Times New Roman" w:hAnsi="Times New Roman" w:cs="Times New Roman"/>
        </w:rPr>
        <w:t>the local corporate tax imposed or 15%</w:t>
      </w:r>
      <w:r w:rsidR="00300F4F">
        <w:rPr>
          <w:rFonts w:ascii="Times New Roman" w:hAnsi="Times New Roman" w:cs="Times New Roman"/>
        </w:rPr>
        <w:t xml:space="preserve"> of </w:t>
      </w:r>
      <w:proofErr w:type="spellStart"/>
      <w:r w:rsidR="00300F4F">
        <w:rPr>
          <w:rFonts w:ascii="Times New Roman" w:hAnsi="Times New Roman" w:cs="Times New Roman"/>
        </w:rPr>
        <w:t>GloBE</w:t>
      </w:r>
      <w:proofErr w:type="spellEnd"/>
      <w:r w:rsidR="00300F4F">
        <w:rPr>
          <w:rFonts w:ascii="Times New Roman" w:hAnsi="Times New Roman" w:cs="Times New Roman"/>
        </w:rPr>
        <w:t xml:space="preserve"> income.  </w:t>
      </w:r>
      <w:r w:rsidR="0036541F">
        <w:rPr>
          <w:rFonts w:ascii="Times New Roman" w:hAnsi="Times New Roman" w:cs="Times New Roman"/>
        </w:rPr>
        <w:t>In Example 1 t</w:t>
      </w:r>
      <w:r w:rsidR="000B2FE8">
        <w:rPr>
          <w:rFonts w:ascii="Times New Roman" w:hAnsi="Times New Roman" w:cs="Times New Roman"/>
        </w:rPr>
        <w:t xml:space="preserve">he tax with respect to CFC C is topped up to </w:t>
      </w:r>
      <w:r w:rsidR="00C01C43">
        <w:rPr>
          <w:rFonts w:ascii="Times New Roman" w:hAnsi="Times New Roman" w:cs="Times New Roman"/>
        </w:rPr>
        <w:t>15 in both cases.  The difference, however, is which country collects the top</w:t>
      </w:r>
      <w:r w:rsidR="00CD7B02">
        <w:rPr>
          <w:rFonts w:ascii="Times New Roman" w:hAnsi="Times New Roman" w:cs="Times New Roman"/>
        </w:rPr>
        <w:t>-</w:t>
      </w:r>
      <w:r w:rsidR="00C01C43">
        <w:rPr>
          <w:rFonts w:ascii="Times New Roman" w:hAnsi="Times New Roman" w:cs="Times New Roman"/>
        </w:rPr>
        <w:t xml:space="preserve">up amount.  </w:t>
      </w:r>
      <w:r w:rsidR="001907BB">
        <w:rPr>
          <w:rFonts w:ascii="Times New Roman" w:hAnsi="Times New Roman" w:cs="Times New Roman"/>
        </w:rPr>
        <w:t>In the case of a foreign-based MNE, it is the parent jurisdiction that collects the top</w:t>
      </w:r>
      <w:r w:rsidR="00CD7B02">
        <w:rPr>
          <w:rFonts w:ascii="Times New Roman" w:hAnsi="Times New Roman" w:cs="Times New Roman"/>
        </w:rPr>
        <w:t>-</w:t>
      </w:r>
      <w:r w:rsidR="001907BB">
        <w:rPr>
          <w:rFonts w:ascii="Times New Roman" w:hAnsi="Times New Roman" w:cs="Times New Roman"/>
        </w:rPr>
        <w:t>up amount</w:t>
      </w:r>
      <w:r w:rsidR="00F75C7F">
        <w:rPr>
          <w:rFonts w:ascii="Times New Roman" w:hAnsi="Times New Roman" w:cs="Times New Roman"/>
        </w:rPr>
        <w:t xml:space="preserve">. In the case of a US-based MNE, </w:t>
      </w:r>
      <w:r w:rsidR="00DC4EF3">
        <w:rPr>
          <w:rFonts w:ascii="Times New Roman" w:hAnsi="Times New Roman" w:cs="Times New Roman"/>
        </w:rPr>
        <w:t>it is not the United States that collects the top up amount</w:t>
      </w:r>
      <w:r w:rsidR="00B14C78">
        <w:rPr>
          <w:rFonts w:ascii="Times New Roman" w:hAnsi="Times New Roman" w:cs="Times New Roman"/>
        </w:rPr>
        <w:t>;</w:t>
      </w:r>
      <w:r w:rsidR="00DC4EF3">
        <w:rPr>
          <w:rFonts w:ascii="Times New Roman" w:hAnsi="Times New Roman" w:cs="Times New Roman"/>
        </w:rPr>
        <w:t xml:space="preserve"> it is the countries where the group has CFCs that are UTPR Taxpayers.</w:t>
      </w:r>
    </w:p>
    <w:p w:rsidR="00DD3DFF" w:rsidP="000679D4" w:rsidRDefault="00DD3DFF" w14:paraId="009ACE00" w14:textId="77777777">
      <w:pPr>
        <w:spacing w:line="276" w:lineRule="auto"/>
        <w:jc w:val="both"/>
        <w:rPr>
          <w:rFonts w:ascii="Times New Roman" w:hAnsi="Times New Roman" w:cs="Times New Roman"/>
        </w:rPr>
      </w:pPr>
    </w:p>
    <w:p w:rsidR="00DD3DFF" w:rsidP="000679D4" w:rsidRDefault="00DD3DFF" w14:paraId="45159455" w14:textId="6DFBFFBF">
      <w:pPr>
        <w:spacing w:line="276" w:lineRule="auto"/>
        <w:jc w:val="both"/>
        <w:rPr>
          <w:rFonts w:ascii="Times New Roman" w:hAnsi="Times New Roman" w:cs="Times New Roman"/>
        </w:rPr>
      </w:pPr>
      <w:r>
        <w:rPr>
          <w:rFonts w:ascii="Times New Roman" w:hAnsi="Times New Roman" w:cs="Times New Roman"/>
        </w:rPr>
        <w:tab/>
      </w:r>
      <w:r w:rsidR="00264148">
        <w:rPr>
          <w:rFonts w:ascii="Times New Roman" w:hAnsi="Times New Roman" w:cs="Times New Roman"/>
        </w:rPr>
        <w:t xml:space="preserve">Where the US MNE has </w:t>
      </w:r>
      <w:r w:rsidR="00137014">
        <w:rPr>
          <w:rFonts w:ascii="Times New Roman" w:hAnsi="Times New Roman" w:cs="Times New Roman"/>
        </w:rPr>
        <w:t xml:space="preserve">substantial domestic expenses allocable to the GILTI basket, as will typically be the case, the result is quite different.  </w:t>
      </w:r>
      <w:r w:rsidR="00B07002">
        <w:rPr>
          <w:rFonts w:ascii="Times New Roman" w:hAnsi="Times New Roman" w:cs="Times New Roman"/>
        </w:rPr>
        <w:t>The loss of the domestic tax benefit to the US</w:t>
      </w:r>
      <w:r w:rsidR="001732CA">
        <w:rPr>
          <w:rFonts w:ascii="Times New Roman" w:hAnsi="Times New Roman" w:cs="Times New Roman"/>
        </w:rPr>
        <w:t xml:space="preserve"> parent of the deduction for such expenses increases </w:t>
      </w:r>
      <w:r w:rsidR="00B40620">
        <w:rPr>
          <w:rFonts w:ascii="Times New Roman" w:hAnsi="Times New Roman" w:cs="Times New Roman"/>
        </w:rPr>
        <w:t xml:space="preserve">the US group's global tax expense, and there is typically not a corresponding </w:t>
      </w:r>
      <w:r w:rsidR="0053470B">
        <w:rPr>
          <w:rFonts w:ascii="Times New Roman" w:hAnsi="Times New Roman" w:cs="Times New Roman"/>
        </w:rPr>
        <w:t xml:space="preserve">tax cost to foreign-based groups. </w:t>
      </w:r>
      <w:r w:rsidR="004E3DD1">
        <w:rPr>
          <w:rFonts w:ascii="Times New Roman" w:hAnsi="Times New Roman" w:cs="Times New Roman"/>
        </w:rPr>
        <w:t xml:space="preserve"> Example 2</w:t>
      </w:r>
      <w:r w:rsidR="00920384">
        <w:rPr>
          <w:rFonts w:ascii="Times New Roman" w:hAnsi="Times New Roman" w:cs="Times New Roman"/>
        </w:rPr>
        <w:t xml:space="preserve"> shows </w:t>
      </w:r>
      <w:r w:rsidR="00C66C60">
        <w:rPr>
          <w:rFonts w:ascii="Times New Roman" w:hAnsi="Times New Roman" w:cs="Times New Roman"/>
        </w:rPr>
        <w:t xml:space="preserve">the </w:t>
      </w:r>
      <w:r w:rsidR="00C00C16">
        <w:rPr>
          <w:rFonts w:ascii="Times New Roman" w:hAnsi="Times New Roman" w:cs="Times New Roman"/>
        </w:rPr>
        <w:t xml:space="preserve">global tax burden to the US MNE of </w:t>
      </w:r>
      <w:r w:rsidR="00ED5848">
        <w:rPr>
          <w:rFonts w:ascii="Times New Roman" w:hAnsi="Times New Roman" w:cs="Times New Roman"/>
        </w:rPr>
        <w:t xml:space="preserve">61with respect to its international income, as opposed to a global tax burden of 55 </w:t>
      </w:r>
      <w:r w:rsidR="00E15F7D">
        <w:rPr>
          <w:rFonts w:ascii="Times New Roman" w:hAnsi="Times New Roman" w:cs="Times New Roman"/>
        </w:rPr>
        <w:t>on the international income of</w:t>
      </w:r>
      <w:r w:rsidR="00ED5848">
        <w:rPr>
          <w:rFonts w:ascii="Times New Roman" w:hAnsi="Times New Roman" w:cs="Times New Roman"/>
        </w:rPr>
        <w:t xml:space="preserve"> a comparable foreign-based MNE.</w:t>
      </w:r>
      <w:r w:rsidR="00F052EA">
        <w:rPr>
          <w:rFonts w:ascii="Times New Roman" w:hAnsi="Times New Roman" w:cs="Times New Roman"/>
        </w:rPr>
        <w:t xml:space="preserve">  </w:t>
      </w:r>
      <w:r w:rsidR="001E1D62">
        <w:rPr>
          <w:rFonts w:ascii="Times New Roman" w:hAnsi="Times New Roman" w:cs="Times New Roman"/>
        </w:rPr>
        <w:t xml:space="preserve">This increased burden is </w:t>
      </w:r>
      <w:r w:rsidR="007930E5">
        <w:rPr>
          <w:rFonts w:ascii="Times New Roman" w:hAnsi="Times New Roman" w:cs="Times New Roman"/>
        </w:rPr>
        <w:t xml:space="preserve">the result of the US providing double tax relief </w:t>
      </w:r>
      <w:r w:rsidR="00A777CD">
        <w:rPr>
          <w:rFonts w:ascii="Times New Roman" w:hAnsi="Times New Roman" w:cs="Times New Roman"/>
        </w:rPr>
        <w:t>for GILTI inclusions through a foreign tax credit mechanism that reduce</w:t>
      </w:r>
      <w:r w:rsidR="003F4338">
        <w:rPr>
          <w:rFonts w:ascii="Times New Roman" w:hAnsi="Times New Roman" w:cs="Times New Roman"/>
        </w:rPr>
        <w:t xml:space="preserve">s the amount of foreign tax allowed to be credited </w:t>
      </w:r>
      <w:r w:rsidR="006234E2">
        <w:rPr>
          <w:rFonts w:ascii="Times New Roman" w:hAnsi="Times New Roman" w:cs="Times New Roman"/>
        </w:rPr>
        <w:t>by</w:t>
      </w:r>
      <w:r w:rsidR="005743F8">
        <w:rPr>
          <w:rFonts w:ascii="Times New Roman" w:hAnsi="Times New Roman" w:cs="Times New Roman"/>
        </w:rPr>
        <w:t xml:space="preserve"> the amount of domestic expenses allocable against GILTI income multiplied by the</w:t>
      </w:r>
      <w:r w:rsidR="0061211F">
        <w:rPr>
          <w:rFonts w:ascii="Times New Roman" w:hAnsi="Times New Roman" w:cs="Times New Roman"/>
        </w:rPr>
        <w:t xml:space="preserve"> corporate tax rate.</w:t>
      </w:r>
      <w:r w:rsidR="004E3DD1">
        <w:rPr>
          <w:rFonts w:ascii="Times New Roman" w:hAnsi="Times New Roman" w:cs="Times New Roman"/>
        </w:rPr>
        <w:t xml:space="preserve"> </w:t>
      </w:r>
      <w:r w:rsidR="0061211F">
        <w:rPr>
          <w:rFonts w:ascii="Times New Roman" w:hAnsi="Times New Roman" w:cs="Times New Roman"/>
        </w:rPr>
        <w:t xml:space="preserve">  The </w:t>
      </w:r>
      <w:proofErr w:type="spellStart"/>
      <w:r w:rsidR="0061211F">
        <w:rPr>
          <w:rFonts w:ascii="Times New Roman" w:hAnsi="Times New Roman" w:cs="Times New Roman"/>
        </w:rPr>
        <w:t>GloBE</w:t>
      </w:r>
      <w:proofErr w:type="spellEnd"/>
      <w:r w:rsidR="0061211F">
        <w:rPr>
          <w:rFonts w:ascii="Times New Roman" w:hAnsi="Times New Roman" w:cs="Times New Roman"/>
        </w:rPr>
        <w:t xml:space="preserve"> rules, in contrast, </w:t>
      </w:r>
      <w:r w:rsidR="00D64CE6">
        <w:rPr>
          <w:rFonts w:ascii="Times New Roman" w:hAnsi="Times New Roman" w:cs="Times New Roman"/>
        </w:rPr>
        <w:t>avoid double tax</w:t>
      </w:r>
      <w:r w:rsidR="007B72E5">
        <w:rPr>
          <w:rFonts w:ascii="Times New Roman" w:hAnsi="Times New Roman" w:cs="Times New Roman"/>
        </w:rPr>
        <w:t>ation</w:t>
      </w:r>
      <w:r w:rsidR="00D64CE6">
        <w:rPr>
          <w:rFonts w:ascii="Times New Roman" w:hAnsi="Times New Roman" w:cs="Times New Roman"/>
        </w:rPr>
        <w:t xml:space="preserve"> by using a top</w:t>
      </w:r>
      <w:r w:rsidR="00C7167B">
        <w:rPr>
          <w:rFonts w:ascii="Times New Roman" w:hAnsi="Times New Roman" w:cs="Times New Roman"/>
        </w:rPr>
        <w:t>-</w:t>
      </w:r>
      <w:r w:rsidR="00D64CE6">
        <w:rPr>
          <w:rFonts w:ascii="Times New Roman" w:hAnsi="Times New Roman" w:cs="Times New Roman"/>
        </w:rPr>
        <w:t>up mechanism</w:t>
      </w:r>
      <w:r w:rsidR="00C7167B">
        <w:rPr>
          <w:rFonts w:ascii="Times New Roman" w:hAnsi="Times New Roman" w:cs="Times New Roman"/>
        </w:rPr>
        <w:t xml:space="preserve"> that</w:t>
      </w:r>
      <w:r w:rsidR="00D64CE6">
        <w:rPr>
          <w:rFonts w:ascii="Times New Roman" w:hAnsi="Times New Roman" w:cs="Times New Roman"/>
        </w:rPr>
        <w:t xml:space="preserve"> reduces </w:t>
      </w:r>
      <w:r w:rsidR="00762986">
        <w:rPr>
          <w:rFonts w:ascii="Times New Roman" w:hAnsi="Times New Roman" w:cs="Times New Roman"/>
        </w:rPr>
        <w:t>the amount of the top</w:t>
      </w:r>
      <w:r w:rsidR="007B72E5">
        <w:rPr>
          <w:rFonts w:ascii="Times New Roman" w:hAnsi="Times New Roman" w:cs="Times New Roman"/>
        </w:rPr>
        <w:t>-</w:t>
      </w:r>
      <w:r w:rsidR="00762986">
        <w:rPr>
          <w:rFonts w:ascii="Times New Roman" w:hAnsi="Times New Roman" w:cs="Times New Roman"/>
        </w:rPr>
        <w:t>up tax by the full amount of foreign taxes paid.</w:t>
      </w:r>
      <w:r w:rsidR="004314EB">
        <w:rPr>
          <w:rFonts w:ascii="Times New Roman" w:hAnsi="Times New Roman" w:cs="Times New Roman"/>
        </w:rPr>
        <w:t xml:space="preserve">  A central </w:t>
      </w:r>
      <w:r w:rsidR="001B2DE6">
        <w:rPr>
          <w:rFonts w:ascii="Times New Roman" w:hAnsi="Times New Roman" w:cs="Times New Roman"/>
        </w:rPr>
        <w:t xml:space="preserve">policy issue for the United States, </w:t>
      </w:r>
      <w:r w:rsidR="001B01B0">
        <w:rPr>
          <w:rFonts w:ascii="Times New Roman" w:hAnsi="Times New Roman" w:cs="Times New Roman"/>
        </w:rPr>
        <w:t>both from</w:t>
      </w:r>
      <w:r w:rsidR="001B2DE6">
        <w:rPr>
          <w:rFonts w:ascii="Times New Roman" w:hAnsi="Times New Roman" w:cs="Times New Roman"/>
        </w:rPr>
        <w:t xml:space="preserve"> a competitiveness </w:t>
      </w:r>
      <w:r w:rsidR="001B01B0">
        <w:rPr>
          <w:rFonts w:ascii="Times New Roman" w:hAnsi="Times New Roman" w:cs="Times New Roman"/>
        </w:rPr>
        <w:t xml:space="preserve">perspective </w:t>
      </w:r>
      <w:r w:rsidR="001B2DE6">
        <w:rPr>
          <w:rFonts w:ascii="Times New Roman" w:hAnsi="Times New Roman" w:cs="Times New Roman"/>
        </w:rPr>
        <w:t xml:space="preserve">and </w:t>
      </w:r>
      <w:r w:rsidR="001B01B0">
        <w:rPr>
          <w:rFonts w:ascii="Times New Roman" w:hAnsi="Times New Roman" w:cs="Times New Roman"/>
        </w:rPr>
        <w:t>from</w:t>
      </w:r>
      <w:r w:rsidR="00F82FE7">
        <w:rPr>
          <w:rFonts w:ascii="Times New Roman" w:hAnsi="Times New Roman" w:cs="Times New Roman"/>
        </w:rPr>
        <w:t xml:space="preserve"> </w:t>
      </w:r>
      <w:r w:rsidR="001B2DE6">
        <w:rPr>
          <w:rFonts w:ascii="Times New Roman" w:hAnsi="Times New Roman" w:cs="Times New Roman"/>
        </w:rPr>
        <w:t xml:space="preserve">a revenue perspective, </w:t>
      </w:r>
      <w:r w:rsidR="009462D0">
        <w:rPr>
          <w:rFonts w:ascii="Times New Roman" w:hAnsi="Times New Roman" w:cs="Times New Roman"/>
        </w:rPr>
        <w:t>will</w:t>
      </w:r>
      <w:r w:rsidR="001B2DE6">
        <w:rPr>
          <w:rFonts w:ascii="Times New Roman" w:hAnsi="Times New Roman" w:cs="Times New Roman"/>
        </w:rPr>
        <w:t xml:space="preserve"> </w:t>
      </w:r>
      <w:r w:rsidR="006F1AD4">
        <w:rPr>
          <w:rFonts w:ascii="Times New Roman" w:hAnsi="Times New Roman" w:cs="Times New Roman"/>
        </w:rPr>
        <w:t xml:space="preserve">be </w:t>
      </w:r>
      <w:r w:rsidR="001B2DE6">
        <w:rPr>
          <w:rFonts w:ascii="Times New Roman" w:hAnsi="Times New Roman" w:cs="Times New Roman"/>
        </w:rPr>
        <w:t xml:space="preserve">whether </w:t>
      </w:r>
      <w:r w:rsidR="00E74AAA">
        <w:rPr>
          <w:rFonts w:ascii="Times New Roman" w:hAnsi="Times New Roman" w:cs="Times New Roman"/>
        </w:rPr>
        <w:t xml:space="preserve">its current foreign tax credit regime is </w:t>
      </w:r>
      <w:r w:rsidR="00256C1F">
        <w:rPr>
          <w:rFonts w:ascii="Times New Roman" w:hAnsi="Times New Roman" w:cs="Times New Roman"/>
        </w:rPr>
        <w:t>appropriate</w:t>
      </w:r>
      <w:r w:rsidR="009462D0">
        <w:rPr>
          <w:rFonts w:ascii="Times New Roman" w:hAnsi="Times New Roman" w:cs="Times New Roman"/>
        </w:rPr>
        <w:t xml:space="preserve"> in a world with broad implementation of the </w:t>
      </w:r>
      <w:proofErr w:type="spellStart"/>
      <w:r w:rsidR="009462D0">
        <w:rPr>
          <w:rFonts w:ascii="Times New Roman" w:hAnsi="Times New Roman" w:cs="Times New Roman"/>
        </w:rPr>
        <w:t>GloBE</w:t>
      </w:r>
      <w:proofErr w:type="spellEnd"/>
      <w:r w:rsidR="009462D0">
        <w:rPr>
          <w:rFonts w:ascii="Times New Roman" w:hAnsi="Times New Roman" w:cs="Times New Roman"/>
        </w:rPr>
        <w:t xml:space="preserve"> rules.</w:t>
      </w:r>
    </w:p>
    <w:p w:rsidR="007B72E5" w:rsidP="000679D4" w:rsidRDefault="007B72E5" w14:paraId="02E1DC1E" w14:textId="77777777">
      <w:pPr>
        <w:spacing w:line="276" w:lineRule="auto"/>
        <w:jc w:val="both"/>
        <w:rPr>
          <w:rFonts w:ascii="Times New Roman" w:hAnsi="Times New Roman" w:cs="Times New Roman"/>
        </w:rPr>
      </w:pPr>
    </w:p>
    <w:p w:rsidR="007B72E5" w:rsidP="000679D4" w:rsidRDefault="007B72E5" w14:paraId="244E9D23" w14:textId="6A2A251D">
      <w:pPr>
        <w:spacing w:line="276" w:lineRule="auto"/>
        <w:jc w:val="both"/>
        <w:rPr>
          <w:rFonts w:ascii="Times New Roman" w:hAnsi="Times New Roman" w:cs="Times New Roman"/>
        </w:rPr>
      </w:pPr>
      <w:r>
        <w:rPr>
          <w:rFonts w:ascii="Times New Roman" w:hAnsi="Times New Roman" w:cs="Times New Roman"/>
        </w:rPr>
        <w:tab/>
      </w:r>
      <w:r w:rsidR="00026BEA">
        <w:rPr>
          <w:rFonts w:ascii="Times New Roman" w:hAnsi="Times New Roman" w:cs="Times New Roman"/>
        </w:rPr>
        <w:t xml:space="preserve">It is worth observing that </w:t>
      </w:r>
      <w:r w:rsidR="00565EDA">
        <w:rPr>
          <w:rFonts w:ascii="Times New Roman" w:hAnsi="Times New Roman" w:cs="Times New Roman"/>
        </w:rPr>
        <w:t xml:space="preserve">the difference between the global tax burdens shown in </w:t>
      </w:r>
      <w:r w:rsidR="00013293">
        <w:rPr>
          <w:rFonts w:ascii="Times New Roman" w:hAnsi="Times New Roman" w:cs="Times New Roman"/>
        </w:rPr>
        <w:t xml:space="preserve">Example 2 of the US MNE </w:t>
      </w:r>
      <w:r w:rsidR="00EF307C">
        <w:rPr>
          <w:rFonts w:ascii="Times New Roman" w:hAnsi="Times New Roman" w:cs="Times New Roman"/>
        </w:rPr>
        <w:t>and</w:t>
      </w:r>
      <w:r w:rsidR="00013293">
        <w:rPr>
          <w:rFonts w:ascii="Times New Roman" w:hAnsi="Times New Roman" w:cs="Times New Roman"/>
        </w:rPr>
        <w:t xml:space="preserve"> the foreign-based MNE is </w:t>
      </w:r>
      <w:r w:rsidR="00690EB7">
        <w:rPr>
          <w:rFonts w:ascii="Times New Roman" w:hAnsi="Times New Roman" w:cs="Times New Roman"/>
        </w:rPr>
        <w:t>6 (i.e.,</w:t>
      </w:r>
      <w:r w:rsidR="00B660B3">
        <w:rPr>
          <w:rFonts w:ascii="Times New Roman" w:hAnsi="Times New Roman" w:cs="Times New Roman"/>
        </w:rPr>
        <w:t xml:space="preserve"> 61 vs. 55)</w:t>
      </w:r>
      <w:r w:rsidR="0074081C">
        <w:rPr>
          <w:rFonts w:ascii="Times New Roman" w:hAnsi="Times New Roman" w:cs="Times New Roman"/>
        </w:rPr>
        <w:t xml:space="preserve">.  </w:t>
      </w:r>
      <w:r w:rsidR="007034A8">
        <w:rPr>
          <w:rFonts w:ascii="Times New Roman" w:hAnsi="Times New Roman" w:cs="Times New Roman"/>
        </w:rPr>
        <w:t>This amount</w:t>
      </w:r>
      <w:r w:rsidR="00B660B3">
        <w:rPr>
          <w:rFonts w:ascii="Times New Roman" w:hAnsi="Times New Roman" w:cs="Times New Roman"/>
        </w:rPr>
        <w:t xml:space="preserve"> </w:t>
      </w:r>
      <w:r w:rsidR="00A46026">
        <w:rPr>
          <w:rFonts w:ascii="Times New Roman" w:hAnsi="Times New Roman" w:cs="Times New Roman"/>
        </w:rPr>
        <w:t xml:space="preserve">does </w:t>
      </w:r>
      <w:r w:rsidR="00B660B3">
        <w:rPr>
          <w:rFonts w:ascii="Times New Roman" w:hAnsi="Times New Roman" w:cs="Times New Roman"/>
        </w:rPr>
        <w:t xml:space="preserve">not </w:t>
      </w:r>
      <w:r w:rsidR="008819A4">
        <w:rPr>
          <w:rFonts w:ascii="Times New Roman" w:hAnsi="Times New Roman" w:cs="Times New Roman"/>
        </w:rPr>
        <w:t xml:space="preserve">equal </w:t>
      </w:r>
      <w:r w:rsidR="00B660B3">
        <w:rPr>
          <w:rFonts w:ascii="Times New Roman" w:hAnsi="Times New Roman" w:cs="Times New Roman"/>
        </w:rPr>
        <w:t xml:space="preserve">the full </w:t>
      </w:r>
      <w:r w:rsidR="00A0182D">
        <w:rPr>
          <w:rFonts w:ascii="Times New Roman" w:hAnsi="Times New Roman" w:cs="Times New Roman"/>
        </w:rPr>
        <w:t>lost tax benefit in the United States of 21 (i.e., 100 @ 21%)</w:t>
      </w:r>
      <w:r w:rsidR="00525F52">
        <w:rPr>
          <w:rFonts w:ascii="Times New Roman" w:hAnsi="Times New Roman" w:cs="Times New Roman"/>
        </w:rPr>
        <w:t xml:space="preserve">.  </w:t>
      </w:r>
      <w:r w:rsidR="007A2A34">
        <w:rPr>
          <w:rFonts w:ascii="Times New Roman" w:hAnsi="Times New Roman" w:cs="Times New Roman"/>
        </w:rPr>
        <w:t xml:space="preserve">This </w:t>
      </w:r>
      <w:r w:rsidR="007034A8">
        <w:rPr>
          <w:rFonts w:ascii="Times New Roman" w:hAnsi="Times New Roman" w:cs="Times New Roman"/>
        </w:rPr>
        <w:t xml:space="preserve">reduced difference </w:t>
      </w:r>
      <w:r w:rsidR="007A2A34">
        <w:rPr>
          <w:rFonts w:ascii="Times New Roman" w:hAnsi="Times New Roman" w:cs="Times New Roman"/>
        </w:rPr>
        <w:t xml:space="preserve">results from </w:t>
      </w:r>
      <w:r w:rsidR="00D71C86">
        <w:rPr>
          <w:rFonts w:ascii="Times New Roman" w:hAnsi="Times New Roman" w:cs="Times New Roman"/>
        </w:rPr>
        <w:t>the temporary administrative guidance</w:t>
      </w:r>
      <w:r w:rsidR="00DF23ED">
        <w:rPr>
          <w:rFonts w:ascii="Times New Roman" w:hAnsi="Times New Roman" w:cs="Times New Roman"/>
        </w:rPr>
        <w:t xml:space="preserve"> with respect to </w:t>
      </w:r>
      <w:r w:rsidR="006A071C">
        <w:rPr>
          <w:rFonts w:ascii="Times New Roman" w:hAnsi="Times New Roman" w:cs="Times New Roman"/>
        </w:rPr>
        <w:t xml:space="preserve">Blended CFC Regimes specifically recognizing </w:t>
      </w:r>
      <w:r w:rsidR="00DA7B10">
        <w:rPr>
          <w:rFonts w:ascii="Times New Roman" w:hAnsi="Times New Roman" w:cs="Times New Roman"/>
        </w:rPr>
        <w:t>the lost tax benefit in the United States for allocable deductions as a tax burden on GILTI income</w:t>
      </w:r>
      <w:r w:rsidR="007608CB">
        <w:rPr>
          <w:rFonts w:ascii="Times New Roman" w:hAnsi="Times New Roman" w:cs="Times New Roman"/>
        </w:rPr>
        <w:t>.  The guidance</w:t>
      </w:r>
      <w:r w:rsidR="0092026E">
        <w:rPr>
          <w:rFonts w:ascii="Times New Roman" w:hAnsi="Times New Roman" w:cs="Times New Roman"/>
        </w:rPr>
        <w:t xml:space="preserve"> provid</w:t>
      </w:r>
      <w:r w:rsidR="007608CB">
        <w:rPr>
          <w:rFonts w:ascii="Times New Roman" w:hAnsi="Times New Roman" w:cs="Times New Roman"/>
        </w:rPr>
        <w:t>es</w:t>
      </w:r>
      <w:r w:rsidR="0092026E">
        <w:rPr>
          <w:rFonts w:ascii="Times New Roman" w:hAnsi="Times New Roman" w:cs="Times New Roman"/>
        </w:rPr>
        <w:t xml:space="preserve"> double tax relief</w:t>
      </w:r>
      <w:r w:rsidR="001262D5">
        <w:rPr>
          <w:rFonts w:ascii="Times New Roman" w:hAnsi="Times New Roman" w:cs="Times New Roman"/>
        </w:rPr>
        <w:t xml:space="preserve"> by allocating that amount down to CFCs to reduce top-up tax </w:t>
      </w:r>
      <w:r w:rsidR="00BE6050">
        <w:rPr>
          <w:rFonts w:ascii="Times New Roman" w:hAnsi="Times New Roman" w:cs="Times New Roman"/>
        </w:rPr>
        <w:t xml:space="preserve">under a UTPR </w:t>
      </w:r>
      <w:r w:rsidR="001262D5">
        <w:rPr>
          <w:rFonts w:ascii="Times New Roman" w:hAnsi="Times New Roman" w:cs="Times New Roman"/>
        </w:rPr>
        <w:t xml:space="preserve">on a </w:t>
      </w:r>
      <w:r w:rsidR="00FA31CC">
        <w:rPr>
          <w:rFonts w:ascii="Times New Roman" w:hAnsi="Times New Roman" w:cs="Times New Roman"/>
        </w:rPr>
        <w:t>dollar-for-dollar</w:t>
      </w:r>
      <w:r w:rsidR="001262D5">
        <w:rPr>
          <w:rFonts w:ascii="Times New Roman" w:hAnsi="Times New Roman" w:cs="Times New Roman"/>
        </w:rPr>
        <w:t xml:space="preserve"> basis.  </w:t>
      </w:r>
      <w:r w:rsidR="00327E44">
        <w:rPr>
          <w:rFonts w:ascii="Times New Roman" w:hAnsi="Times New Roman" w:cs="Times New Roman"/>
        </w:rPr>
        <w:t xml:space="preserve">In Example 2, 15 of the </w:t>
      </w:r>
      <w:r w:rsidR="00101747">
        <w:rPr>
          <w:rFonts w:ascii="Times New Roman" w:hAnsi="Times New Roman" w:cs="Times New Roman"/>
        </w:rPr>
        <w:t xml:space="preserve">21 </w:t>
      </w:r>
      <w:r w:rsidR="002C58F9">
        <w:rPr>
          <w:rFonts w:ascii="Times New Roman" w:hAnsi="Times New Roman" w:cs="Times New Roman"/>
        </w:rPr>
        <w:t xml:space="preserve">of </w:t>
      </w:r>
      <w:r w:rsidR="00327E44">
        <w:rPr>
          <w:rFonts w:ascii="Times New Roman" w:hAnsi="Times New Roman" w:cs="Times New Roman"/>
        </w:rPr>
        <w:t xml:space="preserve">tax detriment </w:t>
      </w:r>
      <w:r w:rsidR="00BA4508">
        <w:rPr>
          <w:rFonts w:ascii="Times New Roman" w:hAnsi="Times New Roman" w:cs="Times New Roman"/>
        </w:rPr>
        <w:t>in the United States</w:t>
      </w:r>
      <w:r w:rsidR="00FF7376">
        <w:rPr>
          <w:rFonts w:ascii="Times New Roman" w:hAnsi="Times New Roman" w:cs="Times New Roman"/>
        </w:rPr>
        <w:t xml:space="preserve"> is offset by eliminating the top-up amount</w:t>
      </w:r>
      <w:r w:rsidR="00BE6050">
        <w:rPr>
          <w:rFonts w:ascii="Times New Roman" w:hAnsi="Times New Roman" w:cs="Times New Roman"/>
        </w:rPr>
        <w:t xml:space="preserve"> of 15</w:t>
      </w:r>
      <w:r w:rsidR="00FF7376">
        <w:rPr>
          <w:rFonts w:ascii="Times New Roman" w:hAnsi="Times New Roman" w:cs="Times New Roman"/>
        </w:rPr>
        <w:t xml:space="preserve"> that would have otherwise been collected </w:t>
      </w:r>
      <w:r w:rsidR="004D1010">
        <w:rPr>
          <w:rFonts w:ascii="Times New Roman" w:hAnsi="Times New Roman" w:cs="Times New Roman"/>
        </w:rPr>
        <w:t xml:space="preserve">in Countries A and B </w:t>
      </w:r>
      <w:r w:rsidR="00FF7376">
        <w:rPr>
          <w:rFonts w:ascii="Times New Roman" w:hAnsi="Times New Roman" w:cs="Times New Roman"/>
        </w:rPr>
        <w:t>with respect to the income of CFC C</w:t>
      </w:r>
      <w:r w:rsidR="00B85219">
        <w:rPr>
          <w:rFonts w:ascii="Times New Roman" w:hAnsi="Times New Roman" w:cs="Times New Roman"/>
        </w:rPr>
        <w:t>.  T</w:t>
      </w:r>
      <w:r w:rsidR="005E567A">
        <w:rPr>
          <w:rFonts w:ascii="Times New Roman" w:hAnsi="Times New Roman" w:cs="Times New Roman"/>
        </w:rPr>
        <w:t xml:space="preserve">he US MNE </w:t>
      </w:r>
      <w:r w:rsidR="00B85219">
        <w:rPr>
          <w:rFonts w:ascii="Times New Roman" w:hAnsi="Times New Roman" w:cs="Times New Roman"/>
        </w:rPr>
        <w:t xml:space="preserve">is left </w:t>
      </w:r>
      <w:r w:rsidR="005E567A">
        <w:rPr>
          <w:rFonts w:ascii="Times New Roman" w:hAnsi="Times New Roman" w:cs="Times New Roman"/>
        </w:rPr>
        <w:t>worse of</w:t>
      </w:r>
      <w:r w:rsidR="00B85219">
        <w:rPr>
          <w:rFonts w:ascii="Times New Roman" w:hAnsi="Times New Roman" w:cs="Times New Roman"/>
        </w:rPr>
        <w:t>f</w:t>
      </w:r>
      <w:r w:rsidR="005E567A">
        <w:rPr>
          <w:rFonts w:ascii="Times New Roman" w:hAnsi="Times New Roman" w:cs="Times New Roman"/>
        </w:rPr>
        <w:t xml:space="preserve"> than </w:t>
      </w:r>
      <w:r w:rsidR="009F50BA">
        <w:rPr>
          <w:rFonts w:ascii="Times New Roman" w:hAnsi="Times New Roman" w:cs="Times New Roman"/>
        </w:rPr>
        <w:t>the comparable</w:t>
      </w:r>
      <w:r w:rsidR="005E567A">
        <w:rPr>
          <w:rFonts w:ascii="Times New Roman" w:hAnsi="Times New Roman" w:cs="Times New Roman"/>
        </w:rPr>
        <w:t xml:space="preserve"> foreign</w:t>
      </w:r>
      <w:r w:rsidR="00B85219">
        <w:rPr>
          <w:rFonts w:ascii="Times New Roman" w:hAnsi="Times New Roman" w:cs="Times New Roman"/>
        </w:rPr>
        <w:t>-</w:t>
      </w:r>
      <w:r w:rsidR="005E567A">
        <w:rPr>
          <w:rFonts w:ascii="Times New Roman" w:hAnsi="Times New Roman" w:cs="Times New Roman"/>
        </w:rPr>
        <w:t>based MNE by only the excess Allocable Blended CFC Tax amount of 6.</w:t>
      </w:r>
    </w:p>
    <w:p w:rsidR="000005E5" w:rsidP="000679D4" w:rsidRDefault="000005E5" w14:paraId="0113414A" w14:textId="77777777">
      <w:pPr>
        <w:spacing w:line="276" w:lineRule="auto"/>
        <w:jc w:val="both"/>
        <w:rPr>
          <w:rFonts w:ascii="Times New Roman" w:hAnsi="Times New Roman" w:cs="Times New Roman"/>
        </w:rPr>
      </w:pPr>
    </w:p>
    <w:p w:rsidR="008F6479" w:rsidP="000679D4" w:rsidRDefault="000005E5" w14:paraId="7B2069A4" w14:textId="394ABA00">
      <w:pPr>
        <w:spacing w:line="276" w:lineRule="auto"/>
        <w:jc w:val="both"/>
        <w:rPr>
          <w:rFonts w:ascii="Times New Roman" w:hAnsi="Times New Roman" w:cs="Times New Roman"/>
        </w:rPr>
      </w:pPr>
      <w:r>
        <w:rPr>
          <w:rFonts w:ascii="Times New Roman" w:hAnsi="Times New Roman" w:cs="Times New Roman"/>
        </w:rPr>
        <w:tab/>
      </w:r>
      <w:r w:rsidR="0038501C">
        <w:rPr>
          <w:rFonts w:ascii="Times New Roman" w:hAnsi="Times New Roman" w:cs="Times New Roman"/>
        </w:rPr>
        <w:t xml:space="preserve">It is also significant to note that </w:t>
      </w:r>
      <w:r w:rsidR="002E729E">
        <w:rPr>
          <w:rFonts w:ascii="Times New Roman" w:hAnsi="Times New Roman" w:cs="Times New Roman"/>
        </w:rPr>
        <w:t xml:space="preserve">a US MNE in the position illustrated in Example 2 would have an </w:t>
      </w:r>
      <w:r w:rsidR="00A25FEE">
        <w:rPr>
          <w:rFonts w:ascii="Times New Roman" w:hAnsi="Times New Roman" w:cs="Times New Roman"/>
        </w:rPr>
        <w:t>incre</w:t>
      </w:r>
      <w:r w:rsidR="009F3D3F">
        <w:rPr>
          <w:rFonts w:ascii="Times New Roman" w:hAnsi="Times New Roman" w:cs="Times New Roman"/>
        </w:rPr>
        <w:t>ased</w:t>
      </w:r>
      <w:r w:rsidR="00A25FEE">
        <w:rPr>
          <w:rFonts w:ascii="Times New Roman" w:hAnsi="Times New Roman" w:cs="Times New Roman"/>
        </w:rPr>
        <w:t xml:space="preserve"> </w:t>
      </w:r>
      <w:r w:rsidR="0072164B">
        <w:rPr>
          <w:rFonts w:ascii="Times New Roman" w:hAnsi="Times New Roman" w:cs="Times New Roman"/>
        </w:rPr>
        <w:t xml:space="preserve">marginal </w:t>
      </w:r>
      <w:r w:rsidR="002E729E">
        <w:rPr>
          <w:rFonts w:ascii="Times New Roman" w:hAnsi="Times New Roman" w:cs="Times New Roman"/>
        </w:rPr>
        <w:t>incentive</w:t>
      </w:r>
      <w:r w:rsidR="00CD761B">
        <w:rPr>
          <w:rFonts w:ascii="Times New Roman" w:hAnsi="Times New Roman" w:cs="Times New Roman"/>
        </w:rPr>
        <w:t xml:space="preserve"> to earn more income in Country C and less income in Country A</w:t>
      </w:r>
      <w:r w:rsidR="00505399">
        <w:rPr>
          <w:rFonts w:ascii="Times New Roman" w:hAnsi="Times New Roman" w:cs="Times New Roman"/>
        </w:rPr>
        <w:t xml:space="preserve"> or </w:t>
      </w:r>
      <w:r w:rsidR="00161342">
        <w:rPr>
          <w:rFonts w:ascii="Times New Roman" w:hAnsi="Times New Roman" w:cs="Times New Roman"/>
        </w:rPr>
        <w:t xml:space="preserve">even Country </w:t>
      </w:r>
      <w:r w:rsidR="00505399">
        <w:rPr>
          <w:rFonts w:ascii="Times New Roman" w:hAnsi="Times New Roman" w:cs="Times New Roman"/>
        </w:rPr>
        <w:t>B</w:t>
      </w:r>
      <w:r w:rsidR="00CD761B">
        <w:rPr>
          <w:rFonts w:ascii="Times New Roman" w:hAnsi="Times New Roman" w:cs="Times New Roman"/>
        </w:rPr>
        <w:t xml:space="preserve">.  </w:t>
      </w:r>
      <w:r w:rsidR="006B674E">
        <w:rPr>
          <w:rFonts w:ascii="Times New Roman" w:hAnsi="Times New Roman" w:cs="Times New Roman"/>
        </w:rPr>
        <w:t>Assume</w:t>
      </w:r>
      <w:r w:rsidR="00CC048F">
        <w:rPr>
          <w:rFonts w:ascii="Times New Roman" w:hAnsi="Times New Roman" w:cs="Times New Roman"/>
        </w:rPr>
        <w:t xml:space="preserve"> that in Example 2</w:t>
      </w:r>
      <w:r w:rsidR="00D60A6D">
        <w:rPr>
          <w:rFonts w:ascii="Times New Roman" w:hAnsi="Times New Roman" w:cs="Times New Roman"/>
        </w:rPr>
        <w:t xml:space="preserve"> CFC A makes a deductible payment of 50 to </w:t>
      </w:r>
      <w:r w:rsidR="00D60A6D">
        <w:rPr>
          <w:rFonts w:ascii="Times New Roman" w:hAnsi="Times New Roman" w:cs="Times New Roman"/>
        </w:rPr>
        <w:lastRenderedPageBreak/>
        <w:t xml:space="preserve">CFC C.  </w:t>
      </w:r>
      <w:r w:rsidR="00A63D6F">
        <w:rPr>
          <w:rFonts w:ascii="Times New Roman" w:hAnsi="Times New Roman" w:cs="Times New Roman"/>
        </w:rPr>
        <w:t>The payment would be deducted in Country A against a 25% tax rate</w:t>
      </w:r>
      <w:r w:rsidR="00530D5D">
        <w:rPr>
          <w:rFonts w:ascii="Times New Roman" w:hAnsi="Times New Roman" w:cs="Times New Roman"/>
        </w:rPr>
        <w:t xml:space="preserve"> for a tax savings of 12.5</w:t>
      </w:r>
      <w:r w:rsidR="00D368A6">
        <w:rPr>
          <w:rFonts w:ascii="Times New Roman" w:hAnsi="Times New Roman" w:cs="Times New Roman"/>
        </w:rPr>
        <w:t>.</w:t>
      </w:r>
      <w:r w:rsidR="009611BF">
        <w:rPr>
          <w:rFonts w:ascii="Times New Roman" w:hAnsi="Times New Roman" w:cs="Times New Roman"/>
        </w:rPr>
        <w:t xml:space="preserve">  </w:t>
      </w:r>
      <w:r w:rsidR="00B10318">
        <w:rPr>
          <w:rFonts w:ascii="Times New Roman" w:hAnsi="Times New Roman" w:cs="Times New Roman"/>
        </w:rPr>
        <w:t>The US parent would still be in an excess credit position</w:t>
      </w:r>
      <w:r w:rsidR="00BE6050">
        <w:rPr>
          <w:rFonts w:ascii="Times New Roman" w:hAnsi="Times New Roman" w:cs="Times New Roman"/>
        </w:rPr>
        <w:t xml:space="preserve">; </w:t>
      </w:r>
      <w:r w:rsidR="00946140">
        <w:rPr>
          <w:rFonts w:ascii="Times New Roman" w:hAnsi="Times New Roman" w:cs="Times New Roman"/>
        </w:rPr>
        <w:t>therefore,</w:t>
      </w:r>
      <w:r w:rsidR="00530338">
        <w:rPr>
          <w:rFonts w:ascii="Times New Roman" w:hAnsi="Times New Roman" w:cs="Times New Roman"/>
        </w:rPr>
        <w:t xml:space="preserve"> no additional tax would be </w:t>
      </w:r>
      <w:r w:rsidR="00D87F6F">
        <w:rPr>
          <w:rFonts w:ascii="Times New Roman" w:hAnsi="Times New Roman" w:cs="Times New Roman"/>
        </w:rPr>
        <w:t>paid</w:t>
      </w:r>
      <w:r w:rsidR="00530338">
        <w:rPr>
          <w:rFonts w:ascii="Times New Roman" w:hAnsi="Times New Roman" w:cs="Times New Roman"/>
        </w:rPr>
        <w:t xml:space="preserve"> under the GILTI</w:t>
      </w:r>
      <w:r w:rsidR="00D87F6F">
        <w:rPr>
          <w:rFonts w:ascii="Times New Roman" w:hAnsi="Times New Roman" w:cs="Times New Roman"/>
        </w:rPr>
        <w:t>.</w:t>
      </w:r>
      <w:r w:rsidR="00530338">
        <w:rPr>
          <w:rFonts w:ascii="Times New Roman" w:hAnsi="Times New Roman" w:cs="Times New Roman"/>
        </w:rPr>
        <w:t xml:space="preserve"> </w:t>
      </w:r>
      <w:r w:rsidR="009F50DC">
        <w:rPr>
          <w:rFonts w:ascii="Times New Roman" w:hAnsi="Times New Roman" w:cs="Times New Roman"/>
        </w:rPr>
        <w:t xml:space="preserve">There would </w:t>
      </w:r>
      <w:r w:rsidR="00735CEE">
        <w:rPr>
          <w:rFonts w:ascii="Times New Roman" w:hAnsi="Times New Roman" w:cs="Times New Roman"/>
        </w:rPr>
        <w:t>now be a</w:t>
      </w:r>
      <w:r w:rsidR="009F50DC">
        <w:rPr>
          <w:rFonts w:ascii="Times New Roman" w:hAnsi="Times New Roman" w:cs="Times New Roman"/>
        </w:rPr>
        <w:t xml:space="preserve"> top-up amount </w:t>
      </w:r>
      <w:r w:rsidR="00223B96">
        <w:rPr>
          <w:rFonts w:ascii="Times New Roman" w:hAnsi="Times New Roman" w:cs="Times New Roman"/>
        </w:rPr>
        <w:t xml:space="preserve">of 1.5, </w:t>
      </w:r>
      <w:r w:rsidR="009F50DC">
        <w:rPr>
          <w:rFonts w:ascii="Times New Roman" w:hAnsi="Times New Roman" w:cs="Times New Roman"/>
        </w:rPr>
        <w:t xml:space="preserve">with respect to </w:t>
      </w:r>
      <w:r w:rsidR="0067637E">
        <w:rPr>
          <w:rFonts w:ascii="Times New Roman" w:hAnsi="Times New Roman" w:cs="Times New Roman"/>
        </w:rPr>
        <w:t>CFC C</w:t>
      </w:r>
      <w:r w:rsidR="00F4193D">
        <w:rPr>
          <w:rFonts w:ascii="Times New Roman" w:hAnsi="Times New Roman" w:cs="Times New Roman"/>
        </w:rPr>
        <w:t xml:space="preserve">, because the US parent's </w:t>
      </w:r>
      <w:r w:rsidR="001B3421">
        <w:rPr>
          <w:rFonts w:ascii="Times New Roman" w:hAnsi="Times New Roman" w:cs="Times New Roman"/>
        </w:rPr>
        <w:t>Allocable</w:t>
      </w:r>
      <w:r w:rsidR="00F4193D">
        <w:rPr>
          <w:rFonts w:ascii="Times New Roman" w:hAnsi="Times New Roman" w:cs="Times New Roman"/>
        </w:rPr>
        <w:t xml:space="preserve"> Blended CFC </w:t>
      </w:r>
      <w:r w:rsidR="001B3421">
        <w:rPr>
          <w:rFonts w:ascii="Times New Roman" w:hAnsi="Times New Roman" w:cs="Times New Roman"/>
        </w:rPr>
        <w:t>Tax Amount</w:t>
      </w:r>
      <w:r w:rsidR="00767840">
        <w:rPr>
          <w:rFonts w:ascii="Times New Roman" w:hAnsi="Times New Roman" w:cs="Times New Roman"/>
        </w:rPr>
        <w:t xml:space="preserve"> allocated down to CFC C </w:t>
      </w:r>
      <w:r w:rsidR="00DC63E8">
        <w:rPr>
          <w:rFonts w:ascii="Times New Roman" w:hAnsi="Times New Roman" w:cs="Times New Roman"/>
        </w:rPr>
        <w:t>of 21</w:t>
      </w:r>
      <w:r w:rsidR="001A1236">
        <w:rPr>
          <w:rFonts w:ascii="Times New Roman" w:hAnsi="Times New Roman" w:cs="Times New Roman"/>
        </w:rPr>
        <w:t xml:space="preserve"> </w:t>
      </w:r>
      <w:r w:rsidR="00767840">
        <w:rPr>
          <w:rFonts w:ascii="Times New Roman" w:hAnsi="Times New Roman" w:cs="Times New Roman"/>
        </w:rPr>
        <w:t>is</w:t>
      </w:r>
      <w:r w:rsidR="00DC63E8">
        <w:rPr>
          <w:rFonts w:ascii="Times New Roman" w:hAnsi="Times New Roman" w:cs="Times New Roman"/>
        </w:rPr>
        <w:t xml:space="preserve"> not</w:t>
      </w:r>
      <w:r w:rsidR="00767840">
        <w:rPr>
          <w:rFonts w:ascii="Times New Roman" w:hAnsi="Times New Roman" w:cs="Times New Roman"/>
        </w:rPr>
        <w:t xml:space="preserve"> sufficient to keep </w:t>
      </w:r>
      <w:r w:rsidR="001A1236">
        <w:rPr>
          <w:rFonts w:ascii="Times New Roman" w:hAnsi="Times New Roman" w:cs="Times New Roman"/>
        </w:rPr>
        <w:t>CFC C's</w:t>
      </w:r>
      <w:r w:rsidR="00767840">
        <w:rPr>
          <w:rFonts w:ascii="Times New Roman" w:hAnsi="Times New Roman" w:cs="Times New Roman"/>
        </w:rPr>
        <w:t xml:space="preserve"> </w:t>
      </w:r>
      <w:proofErr w:type="spellStart"/>
      <w:r w:rsidR="00767840">
        <w:rPr>
          <w:rFonts w:ascii="Times New Roman" w:hAnsi="Times New Roman" w:cs="Times New Roman"/>
        </w:rPr>
        <w:t>GloBE</w:t>
      </w:r>
      <w:proofErr w:type="spellEnd"/>
      <w:r w:rsidR="00767840">
        <w:rPr>
          <w:rFonts w:ascii="Times New Roman" w:hAnsi="Times New Roman" w:cs="Times New Roman"/>
        </w:rPr>
        <w:t xml:space="preserve"> ETR above 15%.</w:t>
      </w:r>
      <w:r w:rsidR="00BA31C6">
        <w:rPr>
          <w:rFonts w:ascii="Times New Roman" w:hAnsi="Times New Roman" w:cs="Times New Roman"/>
        </w:rPr>
        <w:t xml:space="preserve">  The </w:t>
      </w:r>
      <w:r w:rsidR="00097059">
        <w:rPr>
          <w:rFonts w:ascii="Times New Roman" w:hAnsi="Times New Roman" w:cs="Times New Roman"/>
        </w:rPr>
        <w:t>global</w:t>
      </w:r>
      <w:r w:rsidR="00BA31C6">
        <w:rPr>
          <w:rFonts w:ascii="Times New Roman" w:hAnsi="Times New Roman" w:cs="Times New Roman"/>
        </w:rPr>
        <w:t xml:space="preserve"> tax paid</w:t>
      </w:r>
      <w:r w:rsidR="00097059">
        <w:rPr>
          <w:rFonts w:ascii="Times New Roman" w:hAnsi="Times New Roman" w:cs="Times New Roman"/>
        </w:rPr>
        <w:t xml:space="preserve"> with respect to the income of the CFCs </w:t>
      </w:r>
      <w:r w:rsidR="00843B62">
        <w:rPr>
          <w:rFonts w:ascii="Times New Roman" w:hAnsi="Times New Roman" w:cs="Times New Roman"/>
        </w:rPr>
        <w:t xml:space="preserve">would be </w:t>
      </w:r>
      <w:r w:rsidR="00821529">
        <w:rPr>
          <w:rFonts w:ascii="Times New Roman" w:hAnsi="Times New Roman" w:cs="Times New Roman"/>
        </w:rPr>
        <w:t>50</w:t>
      </w:r>
      <w:r w:rsidR="00843B62">
        <w:rPr>
          <w:rFonts w:ascii="Times New Roman" w:hAnsi="Times New Roman" w:cs="Times New Roman"/>
        </w:rPr>
        <w:t xml:space="preserve">, which is the same amount </w:t>
      </w:r>
      <w:r w:rsidR="00AE20D4">
        <w:rPr>
          <w:rFonts w:ascii="Times New Roman" w:hAnsi="Times New Roman" w:cs="Times New Roman"/>
        </w:rPr>
        <w:t>that</w:t>
      </w:r>
      <w:r w:rsidR="00D970DE">
        <w:rPr>
          <w:rFonts w:ascii="Times New Roman" w:hAnsi="Times New Roman" w:cs="Times New Roman"/>
        </w:rPr>
        <w:t xml:space="preserve"> would be paid by a </w:t>
      </w:r>
      <w:r w:rsidR="00990B29">
        <w:rPr>
          <w:rFonts w:ascii="Times New Roman" w:hAnsi="Times New Roman" w:cs="Times New Roman"/>
        </w:rPr>
        <w:t>comparab</w:t>
      </w:r>
      <w:r w:rsidR="00592220">
        <w:rPr>
          <w:rFonts w:ascii="Times New Roman" w:hAnsi="Times New Roman" w:cs="Times New Roman"/>
        </w:rPr>
        <w:t xml:space="preserve">le </w:t>
      </w:r>
      <w:r w:rsidR="00D970DE">
        <w:rPr>
          <w:rFonts w:ascii="Times New Roman" w:hAnsi="Times New Roman" w:cs="Times New Roman"/>
        </w:rPr>
        <w:t>foreign</w:t>
      </w:r>
      <w:r w:rsidR="00AE20D4">
        <w:rPr>
          <w:rFonts w:ascii="Times New Roman" w:hAnsi="Times New Roman" w:cs="Times New Roman"/>
        </w:rPr>
        <w:t>-</w:t>
      </w:r>
      <w:r w:rsidR="00D970DE">
        <w:rPr>
          <w:rFonts w:ascii="Times New Roman" w:hAnsi="Times New Roman" w:cs="Times New Roman"/>
        </w:rPr>
        <w:t>parented MNE group</w:t>
      </w:r>
      <w:r w:rsidR="009D3A84">
        <w:rPr>
          <w:rFonts w:ascii="Times New Roman" w:hAnsi="Times New Roman" w:cs="Times New Roman"/>
        </w:rPr>
        <w:t xml:space="preserve"> under the IIR</w:t>
      </w:r>
      <w:r w:rsidR="00D970DE">
        <w:rPr>
          <w:rFonts w:ascii="Times New Roman" w:hAnsi="Times New Roman" w:cs="Times New Roman"/>
        </w:rPr>
        <w:t xml:space="preserve">.  The steps of the calculations are </w:t>
      </w:r>
      <w:r w:rsidR="003E7F24">
        <w:rPr>
          <w:rFonts w:ascii="Times New Roman" w:hAnsi="Times New Roman" w:cs="Times New Roman"/>
        </w:rPr>
        <w:t xml:space="preserve">shown in Example 3, </w:t>
      </w:r>
      <w:r w:rsidR="00D970DE">
        <w:rPr>
          <w:rFonts w:ascii="Times New Roman" w:hAnsi="Times New Roman" w:cs="Times New Roman"/>
        </w:rPr>
        <w:t>as follows:</w:t>
      </w:r>
    </w:p>
    <w:p w:rsidR="008F6479" w:rsidP="00B15A27" w:rsidRDefault="008F6479" w14:paraId="7ACBD725" w14:textId="77777777">
      <w:pPr>
        <w:spacing w:line="276" w:lineRule="auto"/>
        <w:rPr>
          <w:rFonts w:ascii="Times New Roman" w:hAnsi="Times New Roman" w:cs="Times New Roman"/>
        </w:rPr>
      </w:pPr>
    </w:p>
    <w:p w:rsidR="009F2D04" w:rsidP="001B065F" w:rsidRDefault="003E7F24" w14:paraId="39E4BC86" w14:textId="1677D81B">
      <w:pPr>
        <w:spacing w:line="276" w:lineRule="auto"/>
        <w:rPr>
          <w:rFonts w:ascii="Times New Roman" w:hAnsi="Times New Roman" w:cs="Times New Roman"/>
        </w:rPr>
      </w:pPr>
      <w:r>
        <w:rPr>
          <w:rFonts w:ascii="Times New Roman" w:hAnsi="Times New Roman" w:cs="Times New Roman"/>
        </w:rPr>
        <w:t>Example 3</w:t>
      </w:r>
      <w:r w:rsidR="009F2D04">
        <w:rPr>
          <w:rFonts w:ascii="Times New Roman" w:hAnsi="Times New Roman" w:cs="Times New Roman"/>
        </w:rPr>
        <w:t>:</w:t>
      </w:r>
    </w:p>
    <w:p w:rsidR="009F2D04" w:rsidP="001B065F" w:rsidRDefault="009F2D04" w14:paraId="6E4DCED3" w14:textId="2D916377">
      <w:pPr>
        <w:spacing w:line="276" w:lineRule="auto"/>
        <w:rPr>
          <w:rFonts w:ascii="Times New Roman" w:hAnsi="Times New Roman" w:cs="Times New Roman"/>
        </w:rPr>
      </w:pPr>
      <w:r>
        <w:rPr>
          <w:rFonts w:ascii="Times New Roman" w:hAnsi="Times New Roman" w:cs="Times New Roman"/>
        </w:rPr>
        <w:t>US MNE</w:t>
      </w:r>
    </w:p>
    <w:p w:rsidR="001B065F" w:rsidP="001B065F" w:rsidRDefault="001B065F" w14:paraId="65D58129" w14:textId="77777777">
      <w:pPr>
        <w:spacing w:line="276" w:lineRule="auto"/>
        <w:rPr>
          <w:rFonts w:ascii="Times New Roman" w:hAnsi="Times New Roman" w:cs="Times New Roman"/>
        </w:rPr>
      </w:pPr>
      <w:r w:rsidRPr="002123FB">
        <w:rPr>
          <w:rFonts w:ascii="Times New Roman" w:hAnsi="Times New Roman" w:cs="Times New Roman"/>
          <w:noProof/>
        </w:rPr>
        <mc:AlternateContent>
          <mc:Choice Requires="wps">
            <w:drawing>
              <wp:anchor distT="0" distB="0" distL="114300" distR="114300" simplePos="0" relativeHeight="251704320" behindDoc="0" locked="0" layoutInCell="1" allowOverlap="1" wp14:editId="4BCBF898" wp14:anchorId="11CBA029">
                <wp:simplePos x="0" y="0"/>
                <wp:positionH relativeFrom="column">
                  <wp:posOffset>1229360</wp:posOffset>
                </wp:positionH>
                <wp:positionV relativeFrom="paragraph">
                  <wp:posOffset>-635</wp:posOffset>
                </wp:positionV>
                <wp:extent cx="567559" cy="462747"/>
                <wp:effectExtent l="0" t="0" r="17145" b="7620"/>
                <wp:wrapNone/>
                <wp:docPr id="2141495608" name="Rectangle 66" descr="" title=""/>
                <wp:cNvGraphicFramePr/>
                <a:graphic xmlns:a="http://schemas.openxmlformats.org/drawingml/2006/main">
                  <a:graphicData uri="http://schemas.microsoft.com/office/word/2010/wordprocessingShape">
                    <wps:wsp>
                      <wps:cNvSpPr/>
                      <wps:spPr>
                        <a:xfrm>
                          <a:off x="0" y="0"/>
                          <a:ext cx="567559" cy="462747"/>
                        </a:xfrm>
                        <a:prstGeom prst="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rsidR="001B065F" w:rsidP="001B065F" w:rsidRDefault="001B065F" w14:paraId="37E468E1" w14:textId="77777777">
                            <w:pPr>
                              <w:rPr>
                                <w:rFonts w:hAnsi="Calibri"/>
                                <w:color w:val="FFFFFF" w:themeColor="light1"/>
                                <w:kern w:val="24"/>
                                <w:sz w:val="36"/>
                                <w:szCs w:val="36"/>
                              </w:rPr>
                            </w:pPr>
                            <w:r>
                              <w:rPr>
                                <w:rFonts w:hAnsi="Calibri"/>
                                <w:color w:val="FFFFFF" w:themeColor="light1"/>
                                <w:kern w:val="24"/>
                                <w:sz w:val="36"/>
                                <w:szCs w:val="36"/>
                              </w:rPr>
                              <w:t>USP</w:t>
                            </w:r>
                          </w:p>
                        </w:txbxContent>
                      </wps:txbx>
                      <wps:bodyPr rtlCol="0" anchor="ctr"/>
                    </wps:wsp>
                  </a:graphicData>
                </a:graphic>
              </wp:anchor>
            </w:drawing>
          </mc:Choice>
          <mc:Fallback>
            <w:pict>
              <v:rect id="_x0000_s1051" style="position:absolute;margin-left:96.8pt;margin-top:-.05pt;width:44.7pt;height:36.45pt;z-index:251704320;visibility:visible;mso-wrap-style:square;mso-wrap-distance-left:9pt;mso-wrap-distance-top:0;mso-wrap-distance-right:9pt;mso-wrap-distance-bottom:0;mso-position-horizontal:absolute;mso-position-horizontal-relative:text;mso-position-vertical:absolute;mso-position-vertical-relative:text;v-text-anchor:middle" fillcolor="#4472c4 [3204]" strokecolor="#09101d [484]" strokeweigh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" w14:anchorId="11CBA029">
                <v:textbox>
                  <w:txbxContent>
                    <w:p w:rsidR="001B065F" w:rsidP="001B065F" w:rsidRDefault="001B065F" w14:paraId="37E468E1" w14:textId="77777777">
                      <w:pPr>
                        <w:rPr>
                          <w:rFonts w:hAnsi="Calibri"/>
                          <w:color w:val="FFFFFF" w:themeColor="light1"/>
                          <w:kern w:val="24"/>
                          <w:sz w:val="36"/>
                          <w:szCs w:val="36"/>
                        </w:rPr>
                      </w:pPr>
                      <w:r>
                        <w:rPr>
                          <w:rFonts w:hAnsi="Calibri"/>
                          <w:color w:val="FFFFFF" w:themeColor="light1"/>
                          <w:kern w:val="24"/>
                          <w:sz w:val="36"/>
                          <w:szCs w:val="36"/>
                        </w:rPr>
                        <w:t>USP</w:t>
                      </w:r>
                    </w:p>
                  </w:txbxContent>
                </v:textbox>
              </v:rect>
            </w:pict>
          </mc:Fallback>
        </mc:AlternateContent>
      </w:r>
      <w:r w:rsidRPr="002123FB">
        <w:rPr>
          <w:rFonts w:ascii="Times New Roman" w:hAnsi="Times New Roman" w:cs="Times New Roman"/>
          <w:noProof/>
        </w:rPr>
        <mc:AlternateContent>
          <mc:Choice Requires="wps">
            <w:drawing>
              <wp:anchor distT="0" distB="0" distL="114300" distR="114300" simplePos="0" relativeHeight="251705344" behindDoc="0" locked="0" layoutInCell="1" allowOverlap="1" wp14:editId="640CF022" wp14:anchorId="6B0CC5CB">
                <wp:simplePos x="0" y="0"/>
                <wp:positionH relativeFrom="column">
                  <wp:posOffset>0</wp:posOffset>
                </wp:positionH>
                <wp:positionV relativeFrom="paragraph">
                  <wp:posOffset>737870</wp:posOffset>
                </wp:positionV>
                <wp:extent cx="809297" cy="1135117"/>
                <wp:effectExtent l="0" t="0" r="16510" b="8255"/>
                <wp:wrapNone/>
                <wp:docPr id="2006494241" name="Rectangle 67" descr="" title=""/>
                <wp:cNvGraphicFramePr/>
                <a:graphic xmlns:a="http://schemas.openxmlformats.org/drawingml/2006/main">
                  <a:graphicData uri="http://schemas.microsoft.com/office/word/2010/wordprocessingShape">
                    <wps:wsp>
                      <wps:cNvSpPr/>
                      <wps:spPr>
                        <a:xfrm>
                          <a:off x="0" y="0"/>
                          <a:ext cx="809297" cy="1135117"/>
                        </a:xfrm>
                        <a:prstGeom prst="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rsidR="001B065F" w:rsidP="001B065F" w:rsidRDefault="001B065F" w14:paraId="00358E7E" w14:textId="77777777">
                            <w:pPr>
                              <w:jc w:val="center"/>
                              <w:rPr>
                                <w:rFonts w:hAnsi="Calibri"/>
                                <w:color w:val="FFFFFF" w:themeColor="light1"/>
                                <w:kern w:val="24"/>
                                <w:sz w:val="36"/>
                                <w:szCs w:val="36"/>
                              </w:rPr>
                            </w:pPr>
                            <w:r>
                              <w:rPr>
                                <w:rFonts w:hAnsi="Calibri"/>
                                <w:color w:val="FFFFFF" w:themeColor="light1"/>
                                <w:kern w:val="24"/>
                                <w:sz w:val="36"/>
                                <w:szCs w:val="36"/>
                              </w:rPr>
                              <w:t>A</w:t>
                            </w:r>
                          </w:p>
                          <w:p w:rsidR="001B065F" w:rsidP="001B065F" w:rsidRDefault="001B065F" w14:paraId="21A82D0D" w14:textId="77777777">
                            <w:pPr>
                              <w:jc w:val="center"/>
                              <w:rPr>
                                <w:rFonts w:hAnsi="Calibri"/>
                                <w:color w:val="FFFFFF" w:themeColor="light1"/>
                                <w:kern w:val="24"/>
                                <w:sz w:val="28"/>
                                <w:szCs w:val="28"/>
                              </w:rPr>
                            </w:pPr>
                            <w:r>
                              <w:rPr>
                                <w:rFonts w:hAnsi="Calibri"/>
                                <w:color w:val="FFFFFF" w:themeColor="light1"/>
                                <w:kern w:val="24"/>
                                <w:sz w:val="28"/>
                                <w:szCs w:val="28"/>
                              </w:rPr>
                              <w:t>QDMTT</w:t>
                            </w:r>
                          </w:p>
                          <w:p w:rsidR="001B065F" w:rsidP="001B065F" w:rsidRDefault="001B065F" w14:paraId="4BD504D2" w14:textId="77777777">
                            <w:pPr>
                              <w:jc w:val="center"/>
                              <w:rPr>
                                <w:rFonts w:hAnsi="Calibri"/>
                                <w:color w:val="FFFFFF" w:themeColor="light1"/>
                                <w:kern w:val="24"/>
                                <w:sz w:val="28"/>
                                <w:szCs w:val="28"/>
                              </w:rPr>
                            </w:pPr>
                            <w:r>
                              <w:rPr>
                                <w:rFonts w:hAnsi="Calibri"/>
                                <w:color w:val="FFFFFF" w:themeColor="light1"/>
                                <w:kern w:val="24"/>
                                <w:sz w:val="28"/>
                                <w:szCs w:val="28"/>
                              </w:rPr>
                              <w:t>UTPR TP</w:t>
                            </w:r>
                          </w:p>
                        </w:txbxContent>
                      </wps:txbx>
                      <wps:bodyPr rtlCol="0" anchor="ctr"/>
                    </wps:wsp>
                  </a:graphicData>
                </a:graphic>
              </wp:anchor>
            </w:drawing>
          </mc:Choice>
          <mc:Fallback>
            <w:pict>
              <v:rect id="_x0000_s1052" style="position:absolute;margin-left:0;margin-top:58.1pt;width:63.7pt;height:89.4pt;z-index:251705344;visibility:visible;mso-wrap-style:square;mso-wrap-distance-left:9pt;mso-wrap-distance-top:0;mso-wrap-distance-right:9pt;mso-wrap-distance-bottom:0;mso-position-horizontal:absolute;mso-position-horizontal-relative:text;mso-position-vertical:absolute;mso-position-vertical-relative:text;v-text-anchor:middle" fillcolor="#4472c4 [3204]" strokecolor="#09101d [484]" strokeweigh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" w14:anchorId="6B0CC5CB">
                <v:textbox>
                  <w:txbxContent>
                    <w:p w:rsidR="001B065F" w:rsidP="001B065F" w:rsidRDefault="001B065F" w14:paraId="00358E7E" w14:textId="77777777">
                      <w:pPr>
                        <w:jc w:val="center"/>
                        <w:rPr>
                          <w:rFonts w:hAnsi="Calibri"/>
                          <w:color w:val="FFFFFF" w:themeColor="light1"/>
                          <w:kern w:val="24"/>
                          <w:sz w:val="36"/>
                          <w:szCs w:val="36"/>
                        </w:rPr>
                      </w:pPr>
                      <w:r>
                        <w:rPr>
                          <w:rFonts w:hAnsi="Calibri"/>
                          <w:color w:val="FFFFFF" w:themeColor="light1"/>
                          <w:kern w:val="24"/>
                          <w:sz w:val="36"/>
                          <w:szCs w:val="36"/>
                        </w:rPr>
                        <w:t>A</w:t>
                      </w:r>
                    </w:p>
                    <w:p w:rsidR="001B065F" w:rsidP="001B065F" w:rsidRDefault="001B065F" w14:paraId="21A82D0D" w14:textId="77777777">
                      <w:pPr>
                        <w:jc w:val="center"/>
                        <w:rPr>
                          <w:rFonts w:hAnsi="Calibri"/>
                          <w:color w:val="FFFFFF" w:themeColor="light1"/>
                          <w:kern w:val="24"/>
                          <w:sz w:val="28"/>
                          <w:szCs w:val="28"/>
                        </w:rPr>
                      </w:pPr>
                      <w:r>
                        <w:rPr>
                          <w:rFonts w:hAnsi="Calibri"/>
                          <w:color w:val="FFFFFF" w:themeColor="light1"/>
                          <w:kern w:val="24"/>
                          <w:sz w:val="28"/>
                          <w:szCs w:val="28"/>
                        </w:rPr>
                        <w:t>QDMTT</w:t>
                      </w:r>
                    </w:p>
                    <w:p w:rsidR="001B065F" w:rsidP="001B065F" w:rsidRDefault="001B065F" w14:paraId="4BD504D2" w14:textId="77777777">
                      <w:pPr>
                        <w:jc w:val="center"/>
                        <w:rPr>
                          <w:rFonts w:hAnsi="Calibri"/>
                          <w:color w:val="FFFFFF" w:themeColor="light1"/>
                          <w:kern w:val="24"/>
                          <w:sz w:val="28"/>
                          <w:szCs w:val="28"/>
                        </w:rPr>
                      </w:pPr>
                      <w:r>
                        <w:rPr>
                          <w:rFonts w:hAnsi="Calibri"/>
                          <w:color w:val="FFFFFF" w:themeColor="light1"/>
                          <w:kern w:val="24"/>
                          <w:sz w:val="28"/>
                          <w:szCs w:val="28"/>
                        </w:rPr>
                        <w:t>UTPR TP</w:t>
                      </w:r>
                    </w:p>
                  </w:txbxContent>
                </v:textbox>
              </v:rect>
            </w:pict>
          </mc:Fallback>
        </mc:AlternateContent>
      </w:r>
      <w:r w:rsidRPr="002123FB">
        <w:rPr>
          <w:rFonts w:ascii="Times New Roman" w:hAnsi="Times New Roman" w:cs="Times New Roman"/>
          <w:noProof/>
        </w:rPr>
        <mc:AlternateContent>
          <mc:Choice Requires="wps">
            <w:drawing>
              <wp:anchor distT="0" distB="0" distL="114300" distR="114300" simplePos="0" relativeHeight="251706368" behindDoc="0" locked="0" layoutInCell="1" allowOverlap="1" wp14:editId="4A0AD35D" wp14:anchorId="5F653E10">
                <wp:simplePos x="0" y="0"/>
                <wp:positionH relativeFrom="column">
                  <wp:posOffset>1108710</wp:posOffset>
                </wp:positionH>
                <wp:positionV relativeFrom="paragraph">
                  <wp:posOffset>718185</wp:posOffset>
                </wp:positionV>
                <wp:extent cx="809297" cy="1135116"/>
                <wp:effectExtent l="0" t="0" r="16510" b="8255"/>
                <wp:wrapNone/>
                <wp:docPr id="148465038" name="Rectangle 68" descr="" title=""/>
                <wp:cNvGraphicFramePr/>
                <a:graphic xmlns:a="http://schemas.openxmlformats.org/drawingml/2006/main">
                  <a:graphicData uri="http://schemas.microsoft.com/office/word/2010/wordprocessingShape">
                    <wps:wsp>
                      <wps:cNvSpPr/>
                      <wps:spPr>
                        <a:xfrm>
                          <a:off x="0" y="0"/>
                          <a:ext cx="809297" cy="1135116"/>
                        </a:xfrm>
                        <a:prstGeom prst="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rsidR="001B065F" w:rsidP="001B065F" w:rsidRDefault="001B065F" w14:paraId="574F7FE3" w14:textId="77777777">
                            <w:pPr>
                              <w:jc w:val="center"/>
                              <w:rPr>
                                <w:rFonts w:hAnsi="Calibri"/>
                                <w:color w:val="FFFFFF" w:themeColor="light1"/>
                                <w:kern w:val="24"/>
                                <w:sz w:val="28"/>
                                <w:szCs w:val="28"/>
                              </w:rPr>
                            </w:pPr>
                            <w:r>
                              <w:rPr>
                                <w:rFonts w:hAnsi="Calibri"/>
                                <w:color w:val="FFFFFF" w:themeColor="light1"/>
                                <w:kern w:val="24"/>
                                <w:sz w:val="28"/>
                                <w:szCs w:val="28"/>
                              </w:rPr>
                              <w:t>B</w:t>
                            </w:r>
                          </w:p>
                          <w:p w:rsidR="001B065F" w:rsidP="001B065F" w:rsidRDefault="001B065F" w14:paraId="1FE9F9D0" w14:textId="77777777">
                            <w:pPr>
                              <w:jc w:val="center"/>
                              <w:rPr>
                                <w:rFonts w:hAnsi="Calibri"/>
                                <w:color w:val="FFFFFF" w:themeColor="light1"/>
                                <w:kern w:val="24"/>
                                <w:sz w:val="28"/>
                                <w:szCs w:val="28"/>
                              </w:rPr>
                            </w:pPr>
                            <w:r>
                              <w:rPr>
                                <w:rFonts w:hAnsi="Calibri"/>
                                <w:color w:val="FFFFFF" w:themeColor="light1"/>
                                <w:kern w:val="24"/>
                                <w:sz w:val="28"/>
                                <w:szCs w:val="28"/>
                              </w:rPr>
                              <w:t>QDMTT</w:t>
                            </w:r>
                          </w:p>
                          <w:p w:rsidR="001B065F" w:rsidP="001B065F" w:rsidRDefault="001B065F" w14:paraId="6E216BF0" w14:textId="77777777">
                            <w:pPr>
                              <w:jc w:val="center"/>
                              <w:rPr>
                                <w:rFonts w:hAnsi="Calibri"/>
                                <w:color w:val="FFFFFF" w:themeColor="light1"/>
                                <w:kern w:val="24"/>
                                <w:sz w:val="28"/>
                                <w:szCs w:val="28"/>
                              </w:rPr>
                            </w:pPr>
                            <w:r>
                              <w:rPr>
                                <w:rFonts w:hAnsi="Calibri"/>
                                <w:color w:val="FFFFFF" w:themeColor="light1"/>
                                <w:kern w:val="24"/>
                                <w:sz w:val="28"/>
                                <w:szCs w:val="28"/>
                              </w:rPr>
                              <w:t>UTPR TP</w:t>
                            </w:r>
                          </w:p>
                        </w:txbxContent>
                      </wps:txbx>
                      <wps:bodyPr rtlCol="0" anchor="ctr"/>
                    </wps:wsp>
                  </a:graphicData>
                </a:graphic>
              </wp:anchor>
            </w:drawing>
          </mc:Choice>
          <mc:Fallback>
            <w:pict>
              <v:rect id="_x0000_s1053" style="position:absolute;margin-left:87.3pt;margin-top:56.55pt;width:63.7pt;height:89.4pt;z-index:251706368;visibility:visible;mso-wrap-style:square;mso-wrap-distance-left:9pt;mso-wrap-distance-top:0;mso-wrap-distance-right:9pt;mso-wrap-distance-bottom:0;mso-position-horizontal:absolute;mso-position-horizontal-relative:text;mso-position-vertical:absolute;mso-position-vertical-relative:text;v-text-anchor:middle" fillcolor="#4472c4 [3204]" strokecolor="#09101d [484]" strokeweigh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" w14:anchorId="5F653E10">
                <v:textbox>
                  <w:txbxContent>
                    <w:p w:rsidR="001B065F" w:rsidP="001B065F" w:rsidRDefault="001B065F" w14:paraId="574F7FE3" w14:textId="77777777">
                      <w:pPr>
                        <w:jc w:val="center"/>
                        <w:rPr>
                          <w:rFonts w:hAnsi="Calibri"/>
                          <w:color w:val="FFFFFF" w:themeColor="light1"/>
                          <w:kern w:val="24"/>
                          <w:sz w:val="28"/>
                          <w:szCs w:val="28"/>
                        </w:rPr>
                      </w:pPr>
                      <w:r>
                        <w:rPr>
                          <w:rFonts w:hAnsi="Calibri"/>
                          <w:color w:val="FFFFFF" w:themeColor="light1"/>
                          <w:kern w:val="24"/>
                          <w:sz w:val="28"/>
                          <w:szCs w:val="28"/>
                        </w:rPr>
                        <w:t>B</w:t>
                      </w:r>
                    </w:p>
                    <w:p w:rsidR="001B065F" w:rsidP="001B065F" w:rsidRDefault="001B065F" w14:paraId="1FE9F9D0" w14:textId="77777777">
                      <w:pPr>
                        <w:jc w:val="center"/>
                        <w:rPr>
                          <w:rFonts w:hAnsi="Calibri"/>
                          <w:color w:val="FFFFFF" w:themeColor="light1"/>
                          <w:kern w:val="24"/>
                          <w:sz w:val="28"/>
                          <w:szCs w:val="28"/>
                        </w:rPr>
                      </w:pPr>
                      <w:r>
                        <w:rPr>
                          <w:rFonts w:hAnsi="Calibri"/>
                          <w:color w:val="FFFFFF" w:themeColor="light1"/>
                          <w:kern w:val="24"/>
                          <w:sz w:val="28"/>
                          <w:szCs w:val="28"/>
                        </w:rPr>
                        <w:t>QDMTT</w:t>
                      </w:r>
                    </w:p>
                    <w:p w:rsidR="001B065F" w:rsidP="001B065F" w:rsidRDefault="001B065F" w14:paraId="6E216BF0" w14:textId="77777777">
                      <w:pPr>
                        <w:jc w:val="center"/>
                        <w:rPr>
                          <w:rFonts w:hAnsi="Calibri"/>
                          <w:color w:val="FFFFFF" w:themeColor="light1"/>
                          <w:kern w:val="24"/>
                          <w:sz w:val="28"/>
                          <w:szCs w:val="28"/>
                        </w:rPr>
                      </w:pPr>
                      <w:r>
                        <w:rPr>
                          <w:rFonts w:hAnsi="Calibri"/>
                          <w:color w:val="FFFFFF" w:themeColor="light1"/>
                          <w:kern w:val="24"/>
                          <w:sz w:val="28"/>
                          <w:szCs w:val="28"/>
                        </w:rPr>
                        <w:t>UTPR TP</w:t>
                      </w:r>
                    </w:p>
                  </w:txbxContent>
                </v:textbox>
              </v:rect>
            </w:pict>
          </mc:Fallback>
        </mc:AlternateContent>
      </w:r>
      <w:r w:rsidRPr="002123FB">
        <w:rPr>
          <w:rFonts w:ascii="Times New Roman" w:hAnsi="Times New Roman" w:cs="Times New Roman"/>
          <w:noProof/>
        </w:rPr>
        <mc:AlternateContent>
          <mc:Choice Requires="wps">
            <w:drawing>
              <wp:anchor distT="0" distB="0" distL="114300" distR="114300" simplePos="0" relativeHeight="251707392" behindDoc="0" locked="0" layoutInCell="1" allowOverlap="1" wp14:editId="7B24B9FC" wp14:anchorId="1C5B71AD">
                <wp:simplePos x="0" y="0"/>
                <wp:positionH relativeFrom="column">
                  <wp:posOffset>2182495</wp:posOffset>
                </wp:positionH>
                <wp:positionV relativeFrom="paragraph">
                  <wp:posOffset>718185</wp:posOffset>
                </wp:positionV>
                <wp:extent cx="809297" cy="1135116"/>
                <wp:effectExtent l="0" t="0" r="16510" b="8255"/>
                <wp:wrapNone/>
                <wp:docPr id="448327419" name="Rectangle 69" descr="" title=""/>
                <wp:cNvGraphicFramePr/>
                <a:graphic xmlns:a="http://schemas.openxmlformats.org/drawingml/2006/main">
                  <a:graphicData uri="http://schemas.microsoft.com/office/word/2010/wordprocessingShape">
                    <wps:wsp>
                      <wps:cNvSpPr/>
                      <wps:spPr>
                        <a:xfrm>
                          <a:off x="0" y="0"/>
                          <a:ext cx="809297" cy="1135116"/>
                        </a:xfrm>
                        <a:prstGeom prst="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rsidR="001B065F" w:rsidP="001B065F" w:rsidRDefault="001B065F" w14:paraId="383EDDEC" w14:textId="77777777">
                            <w:pPr>
                              <w:jc w:val="center"/>
                              <w:rPr>
                                <w:rFonts w:hAnsi="Calibri"/>
                                <w:color w:val="FFFFFF" w:themeColor="light1"/>
                                <w:kern w:val="24"/>
                                <w:sz w:val="36"/>
                                <w:szCs w:val="36"/>
                              </w:rPr>
                            </w:pPr>
                            <w:r>
                              <w:rPr>
                                <w:rFonts w:hAnsi="Calibri"/>
                                <w:color w:val="FFFFFF" w:themeColor="light1"/>
                                <w:kern w:val="24"/>
                                <w:sz w:val="36"/>
                                <w:szCs w:val="36"/>
                              </w:rPr>
                              <w:t>C</w:t>
                            </w:r>
                          </w:p>
                          <w:p w:rsidR="001B065F" w:rsidP="001B065F" w:rsidRDefault="001B065F" w14:paraId="5ED48059" w14:textId="77777777">
                            <w:pPr>
                              <w:jc w:val="center"/>
                              <w:rPr>
                                <w:rFonts w:hAnsi="Calibri"/>
                                <w:color w:val="FFFFFF" w:themeColor="light1"/>
                                <w:kern w:val="24"/>
                                <w:sz w:val="28"/>
                                <w:szCs w:val="28"/>
                              </w:rPr>
                            </w:pPr>
                            <w:r>
                              <w:rPr>
                                <w:rFonts w:hAnsi="Calibri"/>
                                <w:color w:val="FFFFFF" w:themeColor="light1"/>
                                <w:kern w:val="24"/>
                                <w:sz w:val="28"/>
                                <w:szCs w:val="28"/>
                              </w:rPr>
                              <w:t>LOW TAX</w:t>
                            </w:r>
                          </w:p>
                        </w:txbxContent>
                      </wps:txbx>
                      <wps:bodyPr rtlCol="0" anchor="ctr"/>
                    </wps:wsp>
                  </a:graphicData>
                </a:graphic>
              </wp:anchor>
            </w:drawing>
          </mc:Choice>
          <mc:Fallback>
            <w:pict>
              <v:rect id="_x0000_s1054" style="position:absolute;margin-left:171.85pt;margin-top:56.55pt;width:63.7pt;height:89.4pt;z-index:251707392;visibility:visible;mso-wrap-style:square;mso-wrap-distance-left:9pt;mso-wrap-distance-top:0;mso-wrap-distance-right:9pt;mso-wrap-distance-bottom:0;mso-position-horizontal:absolute;mso-position-horizontal-relative:text;mso-position-vertical:absolute;mso-position-vertical-relative:text;v-text-anchor:middle" fillcolor="#4472c4 [3204]" strokecolor="#09101d [484]" strokeweigh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" w14:anchorId="1C5B71AD">
                <v:textbox>
                  <w:txbxContent>
                    <w:p w:rsidR="001B065F" w:rsidP="001B065F" w:rsidRDefault="001B065F" w14:paraId="383EDDEC" w14:textId="77777777">
                      <w:pPr>
                        <w:jc w:val="center"/>
                        <w:rPr>
                          <w:rFonts w:hAnsi="Calibri"/>
                          <w:color w:val="FFFFFF" w:themeColor="light1"/>
                          <w:kern w:val="24"/>
                          <w:sz w:val="36"/>
                          <w:szCs w:val="36"/>
                        </w:rPr>
                      </w:pPr>
                      <w:r>
                        <w:rPr>
                          <w:rFonts w:hAnsi="Calibri"/>
                          <w:color w:val="FFFFFF" w:themeColor="light1"/>
                          <w:kern w:val="24"/>
                          <w:sz w:val="36"/>
                          <w:szCs w:val="36"/>
                        </w:rPr>
                        <w:t>C</w:t>
                      </w:r>
                    </w:p>
                    <w:p w:rsidR="001B065F" w:rsidP="001B065F" w:rsidRDefault="001B065F" w14:paraId="5ED48059" w14:textId="77777777">
                      <w:pPr>
                        <w:jc w:val="center"/>
                        <w:rPr>
                          <w:rFonts w:hAnsi="Calibri"/>
                          <w:color w:val="FFFFFF" w:themeColor="light1"/>
                          <w:kern w:val="24"/>
                          <w:sz w:val="28"/>
                          <w:szCs w:val="28"/>
                        </w:rPr>
                      </w:pPr>
                      <w:r>
                        <w:rPr>
                          <w:rFonts w:hAnsi="Calibri"/>
                          <w:color w:val="FFFFFF" w:themeColor="light1"/>
                          <w:kern w:val="24"/>
                          <w:sz w:val="28"/>
                          <w:szCs w:val="28"/>
                        </w:rPr>
                        <w:t>LOW TAX</w:t>
                      </w:r>
                    </w:p>
                  </w:txbxContent>
                </v:textbox>
              </v:rect>
            </w:pict>
          </mc:Fallback>
        </mc:AlternateContent>
      </w:r>
      <w:r w:rsidRPr="002123FB">
        <w:rPr>
          <w:rFonts w:ascii="Times New Roman" w:hAnsi="Times New Roman" w:cs="Times New Roman"/>
          <w:noProof/>
        </w:rPr>
        <mc:AlternateContent>
          <mc:Choice Requires="wps">
            <w:drawing>
              <wp:anchor distT="0" distB="0" distL="114300" distR="114300" simplePos="0" relativeHeight="251708416" behindDoc="0" locked="0" layoutInCell="1" allowOverlap="1" wp14:editId="55FFD1A3" wp14:anchorId="4AFFE4F8">
                <wp:simplePos x="0" y="0"/>
                <wp:positionH relativeFrom="column">
                  <wp:posOffset>22225</wp:posOffset>
                </wp:positionH>
                <wp:positionV relativeFrom="paragraph">
                  <wp:posOffset>2005330</wp:posOffset>
                </wp:positionV>
                <wp:extent cx="947849" cy="584775"/>
                <wp:effectExtent l="0" t="0" r="0" b="0"/>
                <wp:wrapNone/>
                <wp:docPr id="1579985413" name="TextBox 70" descr="" title=""/>
                <wp:cNvGraphicFramePr/>
                <a:graphic xmlns:a="http://schemas.openxmlformats.org/drawingml/2006/main">
                  <a:graphicData uri="http://schemas.microsoft.com/office/word/2010/wordprocessingShape">
                    <wps:wsp>
                      <wps:cNvSpPr txBox="1"/>
                      <wps:spPr>
                        <a:xfrm>
                          <a:off x="0" y="0"/>
                          <a:ext cx="947849" cy="584775"/>
                        </a:xfrm>
                        <a:prstGeom prst="rect">
                          <a:avLst/>
                        </a:prstGeom>
                        <a:noFill/>
                      </wps:spPr>
                      <wps:txbx>
                        <w:txbxContent>
                          <w:p w:rsidR="001B065F" w:rsidP="001B065F" w:rsidRDefault="001B065F" w14:paraId="2F73C99F" w14:textId="43461450">
                            <w:pPr>
                              <w:rPr>
                                <w:rFonts w:hAnsi="Calibri"/>
                                <w:color w:val="000000" w:themeColor="text1"/>
                                <w:kern w:val="24"/>
                                <w:sz w:val="28"/>
                                <w:szCs w:val="28"/>
                              </w:rPr>
                            </w:pPr>
                            <w:r>
                              <w:rPr>
                                <w:rFonts w:hAnsi="Calibri"/>
                                <w:color w:val="000000" w:themeColor="text1"/>
                                <w:kern w:val="24"/>
                                <w:sz w:val="28"/>
                                <w:szCs w:val="28"/>
                              </w:rPr>
                              <w:t>50@25%</w:t>
                            </w:r>
                          </w:p>
                        </w:txbxContent>
                      </wps:txbx>
                      <wps:bodyPr wrap="square" rtlCol="0">
                        <a:spAutoFit/>
                      </wps:bodyPr>
                    </wps:wsp>
                  </a:graphicData>
                </a:graphic>
              </wp:anchor>
            </w:drawing>
          </mc:Choice>
          <mc:Fallback>
            <w:pict>
              <v:shape id="_x0000_s1055" style="position:absolute;margin-left:1.75pt;margin-top:157.9pt;width:74.65pt;height:46.05pt;z-index:251708416;visibility:visible;mso-wrap-style:square;mso-wrap-distance-left:9pt;mso-wrap-distance-top:0;mso-wrap-distance-right:9pt;mso-wrap-distance-bottom:0;mso-position-horizontal:absolute;mso-position-horizontal-relative:text;mso-position-vertical:absolute;mso-position-vertical-relative:text;v-text-anchor:top" alt=""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" w14:anchorId="4AFFE4F8">
                <v:textbox style="mso-fit-shape-to-text:t">
                  <w:txbxContent>
                    <w:p w:rsidR="001B065F" w:rsidP="001B065F" w:rsidRDefault="001B065F" w14:paraId="2F73C99F" w14:textId="43461450">
                      <w:pPr>
                        <w:rPr>
                          <w:rFonts w:hAnsi="Calibri"/>
                          <w:color w:val="000000" w:themeColor="text1"/>
                          <w:kern w:val="24"/>
                          <w:sz w:val="28"/>
                          <w:szCs w:val="28"/>
                        </w:rPr>
                      </w:pPr>
                      <w:r>
                        <w:rPr>
                          <w:rFonts w:hAnsi="Calibri"/>
                          <w:color w:val="000000" w:themeColor="text1"/>
                          <w:kern w:val="24"/>
                          <w:sz w:val="28"/>
                          <w:szCs w:val="28"/>
                        </w:rPr>
                        <w:t>50@25%</w:t>
                      </w:r>
                    </w:p>
                  </w:txbxContent>
                </v:textbox>
              </v:shape>
            </w:pict>
          </mc:Fallback>
        </mc:AlternateContent>
      </w:r>
      <w:r w:rsidRPr="002123FB">
        <w:rPr>
          <w:rFonts w:ascii="Times New Roman" w:hAnsi="Times New Roman" w:cs="Times New Roman"/>
          <w:noProof/>
        </w:rPr>
        <mc:AlternateContent>
          <mc:Choice Requires="wps">
            <w:drawing>
              <wp:anchor distT="0" distB="0" distL="114300" distR="114300" simplePos="0" relativeHeight="251709440" behindDoc="0" locked="0" layoutInCell="1" allowOverlap="1" wp14:editId="5556CBB6" wp14:anchorId="521A485C">
                <wp:simplePos x="0" y="0"/>
                <wp:positionH relativeFrom="column">
                  <wp:posOffset>1094105</wp:posOffset>
                </wp:positionH>
                <wp:positionV relativeFrom="paragraph">
                  <wp:posOffset>2011680</wp:posOffset>
                </wp:positionV>
                <wp:extent cx="1043911" cy="584775"/>
                <wp:effectExtent l="0" t="0" r="0" b="0"/>
                <wp:wrapNone/>
                <wp:docPr id="387088454" name="TextBox 71" descr="" title=""/>
                <wp:cNvGraphicFramePr/>
                <a:graphic xmlns:a="http://schemas.openxmlformats.org/drawingml/2006/main">
                  <a:graphicData uri="http://schemas.microsoft.com/office/word/2010/wordprocessingShape">
                    <wps:wsp>
                      <wps:cNvSpPr txBox="1"/>
                      <wps:spPr>
                        <a:xfrm>
                          <a:off x="0" y="0"/>
                          <a:ext cx="1043911" cy="584775"/>
                        </a:xfrm>
                        <a:prstGeom prst="rect">
                          <a:avLst/>
                        </a:prstGeom>
                        <a:noFill/>
                      </wps:spPr>
                      <wps:txbx>
                        <w:txbxContent>
                          <w:p w:rsidR="001B065F" w:rsidP="001B065F" w:rsidRDefault="001B065F" w14:paraId="1B89E59B" w14:textId="77777777">
                            <w:pPr>
                              <w:rPr>
                                <w:rFonts w:hAnsi="Calibri"/>
                                <w:color w:val="000000" w:themeColor="text1"/>
                                <w:kern w:val="24"/>
                                <w:sz w:val="28"/>
                                <w:szCs w:val="28"/>
                              </w:rPr>
                            </w:pPr>
                            <w:r>
                              <w:rPr>
                                <w:rFonts w:hAnsi="Calibri"/>
                                <w:color w:val="000000" w:themeColor="text1"/>
                                <w:kern w:val="24"/>
                                <w:sz w:val="28"/>
                                <w:szCs w:val="28"/>
                              </w:rPr>
                              <w:t>100@15%</w:t>
                            </w:r>
                          </w:p>
                        </w:txbxContent>
                      </wps:txbx>
                      <wps:bodyPr wrap="square" rtlCol="0">
                        <a:spAutoFit/>
                      </wps:bodyPr>
                    </wps:wsp>
                  </a:graphicData>
                </a:graphic>
              </wp:anchor>
            </w:drawing>
          </mc:Choice>
          <mc:Fallback>
            <w:pict>
              <v:shape id="_x0000_s1056" style="position:absolute;margin-left:86.15pt;margin-top:158.4pt;width:82.2pt;height:46.05pt;z-index:251709440;visibility:visible;mso-wrap-style:square;mso-wrap-distance-left:9pt;mso-wrap-distance-top:0;mso-wrap-distance-right:9pt;mso-wrap-distance-bottom:0;mso-position-horizontal:absolute;mso-position-horizontal-relative:text;mso-position-vertical:absolute;mso-position-vertical-relative:text;v-text-anchor:top" alt=""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" w14:anchorId="521A485C">
                <v:textbox style="mso-fit-shape-to-text:t">
                  <w:txbxContent>
                    <w:p w:rsidR="001B065F" w:rsidP="001B065F" w:rsidRDefault="001B065F" w14:paraId="1B89E59B" w14:textId="77777777">
                      <w:pPr>
                        <w:rPr>
                          <w:rFonts w:hAnsi="Calibri"/>
                          <w:color w:val="000000" w:themeColor="text1"/>
                          <w:kern w:val="24"/>
                          <w:sz w:val="28"/>
                          <w:szCs w:val="28"/>
                        </w:rPr>
                      </w:pPr>
                      <w:r>
                        <w:rPr>
                          <w:rFonts w:hAnsi="Calibri"/>
                          <w:color w:val="000000" w:themeColor="text1"/>
                          <w:kern w:val="24"/>
                          <w:sz w:val="28"/>
                          <w:szCs w:val="28"/>
                        </w:rPr>
                        <w:t>100@15%</w:t>
                      </w:r>
                    </w:p>
                  </w:txbxContent>
                </v:textbox>
              </v:shape>
            </w:pict>
          </mc:Fallback>
        </mc:AlternateContent>
      </w:r>
      <w:r w:rsidRPr="002123FB">
        <w:rPr>
          <w:rFonts w:ascii="Times New Roman" w:hAnsi="Times New Roman" w:cs="Times New Roman"/>
          <w:noProof/>
        </w:rPr>
        <mc:AlternateContent>
          <mc:Choice Requires="wps">
            <w:drawing>
              <wp:anchor distT="0" distB="0" distL="114300" distR="114300" simplePos="0" relativeHeight="251710464" behindDoc="0" locked="0" layoutInCell="1" allowOverlap="1" wp14:editId="76AE16D2" wp14:anchorId="7DD1DA3B">
                <wp:simplePos x="0" y="0"/>
                <wp:positionH relativeFrom="column">
                  <wp:posOffset>2261870</wp:posOffset>
                </wp:positionH>
                <wp:positionV relativeFrom="paragraph">
                  <wp:posOffset>1999615</wp:posOffset>
                </wp:positionV>
                <wp:extent cx="1257881" cy="584775"/>
                <wp:effectExtent l="0" t="0" r="0" b="0"/>
                <wp:wrapNone/>
                <wp:docPr id="1694945620" name="TextBox 72" descr="" title=""/>
                <wp:cNvGraphicFramePr/>
                <a:graphic xmlns:a="http://schemas.openxmlformats.org/drawingml/2006/main">
                  <a:graphicData uri="http://schemas.microsoft.com/office/word/2010/wordprocessingShape">
                    <wps:wsp>
                      <wps:cNvSpPr txBox="1"/>
                      <wps:spPr>
                        <a:xfrm>
                          <a:off x="0" y="0"/>
                          <a:ext cx="1257881" cy="584775"/>
                        </a:xfrm>
                        <a:prstGeom prst="rect">
                          <a:avLst/>
                        </a:prstGeom>
                        <a:noFill/>
                      </wps:spPr>
                      <wps:txbx>
                        <w:txbxContent>
                          <w:p w:rsidR="001B065F" w:rsidP="001B065F" w:rsidRDefault="001B065F" w14:paraId="162BC624" w14:textId="1E63DA5A">
                            <w:pPr>
                              <w:rPr>
                                <w:rFonts w:hAnsi="Calibri"/>
                                <w:color w:val="000000" w:themeColor="text1"/>
                                <w:kern w:val="24"/>
                                <w:sz w:val="28"/>
                                <w:szCs w:val="28"/>
                              </w:rPr>
                            </w:pPr>
                            <w:r>
                              <w:rPr>
                                <w:rFonts w:hAnsi="Calibri"/>
                                <w:color w:val="000000" w:themeColor="text1"/>
                                <w:kern w:val="24"/>
                                <w:sz w:val="28"/>
                                <w:szCs w:val="28"/>
                              </w:rPr>
                              <w:t>150@ 0%</w:t>
                            </w:r>
                          </w:p>
                        </w:txbxContent>
                      </wps:txbx>
                      <wps:bodyPr wrap="square" rtlCol="0">
                        <a:spAutoFit/>
                      </wps:bodyPr>
                    </wps:wsp>
                  </a:graphicData>
                </a:graphic>
              </wp:anchor>
            </w:drawing>
          </mc:Choice>
          <mc:Fallback>
            <w:pict>
              <v:shape id="_x0000_s1057" style="position:absolute;margin-left:178.1pt;margin-top:157.45pt;width:99.05pt;height:46.05pt;z-index:251710464;visibility:visible;mso-wrap-style:square;mso-wrap-distance-left:9pt;mso-wrap-distance-top:0;mso-wrap-distance-right:9pt;mso-wrap-distance-bottom:0;mso-position-horizontal:absolute;mso-position-horizontal-relative:text;mso-position-vertical:absolute;mso-position-vertical-relative:text;v-text-anchor:top" alt=""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" w14:anchorId="7DD1DA3B">
                <v:textbox style="mso-fit-shape-to-text:t">
                  <w:txbxContent>
                    <w:p w:rsidR="001B065F" w:rsidP="001B065F" w:rsidRDefault="001B065F" w14:paraId="162BC624" w14:textId="1E63DA5A">
                      <w:pPr>
                        <w:rPr>
                          <w:rFonts w:hAnsi="Calibri"/>
                          <w:color w:val="000000" w:themeColor="text1"/>
                          <w:kern w:val="24"/>
                          <w:sz w:val="28"/>
                          <w:szCs w:val="28"/>
                        </w:rPr>
                      </w:pPr>
                      <w:r>
                        <w:rPr>
                          <w:rFonts w:hAnsi="Calibri"/>
                          <w:color w:val="000000" w:themeColor="text1"/>
                          <w:kern w:val="24"/>
                          <w:sz w:val="28"/>
                          <w:szCs w:val="28"/>
                        </w:rPr>
                        <w:t>150@ 0%</w:t>
                      </w:r>
                    </w:p>
                  </w:txbxContent>
                </v:textbox>
              </v:shape>
            </w:pict>
          </mc:Fallback>
        </mc:AlternateContent>
      </w:r>
      <w:r w:rsidRPr="002123FB">
        <w:rPr>
          <w:rFonts w:ascii="Times New Roman" w:hAnsi="Times New Roman" w:cs="Times New Roman"/>
          <w:noProof/>
        </w:rPr>
        <mc:AlternateContent>
          <mc:Choice Requires="wps">
            <w:drawing>
              <wp:anchor distT="0" distB="0" distL="114300" distR="114300" simplePos="0" relativeHeight="251711488" behindDoc="0" locked="0" layoutInCell="1" allowOverlap="1" wp14:editId="31A0218F" wp14:anchorId="0FAE6D34">
                <wp:simplePos x="0" y="0"/>
                <wp:positionH relativeFrom="column">
                  <wp:posOffset>379730</wp:posOffset>
                </wp:positionH>
                <wp:positionV relativeFrom="paragraph">
                  <wp:posOffset>559435</wp:posOffset>
                </wp:positionV>
                <wp:extent cx="2199503" cy="12347"/>
                <wp:effectExtent l="0" t="0" r="23495" b="13335"/>
                <wp:wrapNone/>
                <wp:docPr id="1864125030" name="Straight Connector 75" descr="" titl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199503" cy="1234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5" style="position:absolute;flip:y;z-index:25171148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" from="29.9pt,44.05pt" to="203.1pt,45pt" w14:anchorId="14B05810">
                <v:stroke joinstyle="miter"/>
                <o:lock v:ext="edit" shapetype="f"/>
              </v:line>
            </w:pict>
          </mc:Fallback>
        </mc:AlternateContent>
      </w:r>
      <w:r w:rsidRPr="002123FB">
        <w:rPr>
          <w:rFonts w:ascii="Times New Roman" w:hAnsi="Times New Roman" w:cs="Times New Roman"/>
          <w:noProof/>
        </w:rPr>
        <mc:AlternateContent>
          <mc:Choice Requires="wps">
            <w:drawing>
              <wp:anchor distT="0" distB="0" distL="114300" distR="114300" simplePos="0" relativeHeight="251712512" behindDoc="0" locked="0" layoutInCell="1" allowOverlap="1" wp14:editId="58518CCF" wp14:anchorId="6734313B">
                <wp:simplePos x="0" y="0"/>
                <wp:positionH relativeFrom="column">
                  <wp:posOffset>1513205</wp:posOffset>
                </wp:positionH>
                <wp:positionV relativeFrom="paragraph">
                  <wp:posOffset>461645</wp:posOffset>
                </wp:positionV>
                <wp:extent cx="1" cy="256388"/>
                <wp:effectExtent l="0" t="0" r="12700" b="10795"/>
                <wp:wrapNone/>
                <wp:docPr id="600208809" name="Straight Connector 78" descr="" title=""/>
                <wp:cNvGraphicFramePr/>
                <a:graphic xmlns:a="http://schemas.openxmlformats.org/drawingml/2006/main">
                  <a:graphicData uri="http://schemas.microsoft.com/office/word/2010/wordprocessingShape">
                    <wps:wsp>
                      <wps:cNvCnPr/>
                      <wps:spPr>
                        <a:xfrm flipV="1">
                          <a:off x="0" y="0"/>
                          <a:ext cx="1" cy="25638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8" style="position:absolute;flip:y;z-index:251712512;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" from="119.15pt,36.35pt" to="119.15pt,56.55pt" w14:anchorId="752E8A2C">
                <v:stroke joinstyle="miter"/>
              </v:line>
            </w:pict>
          </mc:Fallback>
        </mc:AlternateContent>
      </w:r>
      <w:r w:rsidRPr="002123FB">
        <w:rPr>
          <w:rFonts w:ascii="Times New Roman" w:hAnsi="Times New Roman" w:cs="Times New Roman"/>
          <w:noProof/>
        </w:rPr>
        <mc:AlternateContent>
          <mc:Choice Requires="wps">
            <w:drawing>
              <wp:anchor distT="0" distB="0" distL="114300" distR="114300" simplePos="0" relativeHeight="251714560" behindDoc="0" locked="0" layoutInCell="1" allowOverlap="1" wp14:editId="7DA09E9F" wp14:anchorId="4B93BC03">
                <wp:simplePos x="0" y="0"/>
                <wp:positionH relativeFrom="column">
                  <wp:posOffset>2579370</wp:posOffset>
                </wp:positionH>
                <wp:positionV relativeFrom="paragraph">
                  <wp:posOffset>555625</wp:posOffset>
                </wp:positionV>
                <wp:extent cx="7752" cy="162759"/>
                <wp:effectExtent l="0" t="0" r="17780" b="15240"/>
                <wp:wrapNone/>
                <wp:docPr id="1351292764" name="Straight Connector 82" descr="" title=""/>
                <wp:cNvGraphicFramePr/>
                <a:graphic xmlns:a="http://schemas.openxmlformats.org/drawingml/2006/main">
                  <a:graphicData uri="http://schemas.microsoft.com/office/word/2010/wordprocessingShape">
                    <wps:wsp>
                      <wps:cNvCnPr/>
                      <wps:spPr>
                        <a:xfrm>
                          <a:off x="0" y="0"/>
                          <a:ext cx="7752" cy="16275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2" style="position:absolute;z-index:251714560;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" from="203.1pt,43.75pt" to="203.7pt,56.55pt" w14:anchorId="7034CDDC">
                <v:stroke joinstyle="miter"/>
              </v:line>
            </w:pict>
          </mc:Fallback>
        </mc:AlternateContent>
      </w:r>
      <w:r w:rsidRPr="002123FB">
        <w:rPr>
          <w:rFonts w:ascii="Times New Roman" w:hAnsi="Times New Roman" w:cs="Times New Roman"/>
          <w:noProof/>
        </w:rPr>
        <mc:AlternateContent>
          <mc:Choice Requires="wps">
            <w:drawing>
              <wp:anchor distT="0" distB="0" distL="114300" distR="114300" simplePos="0" relativeHeight="251715584" behindDoc="0" locked="0" layoutInCell="1" allowOverlap="1" wp14:editId="064DC56F" wp14:anchorId="15F22A4F">
                <wp:simplePos x="0" y="0"/>
                <wp:positionH relativeFrom="column">
                  <wp:posOffset>1797050</wp:posOffset>
                </wp:positionH>
                <wp:positionV relativeFrom="paragraph">
                  <wp:posOffset>119380</wp:posOffset>
                </wp:positionV>
                <wp:extent cx="1966737" cy="307777"/>
                <wp:effectExtent l="0" t="0" r="0" b="0"/>
                <wp:wrapNone/>
                <wp:docPr id="1241781872" name="TextBox 6" descr="" title=""/>
                <wp:cNvGraphicFramePr/>
                <a:graphic xmlns:a="http://schemas.openxmlformats.org/drawingml/2006/main">
                  <a:graphicData uri="http://schemas.microsoft.com/office/word/2010/wordprocessingShape">
                    <wps:wsp>
                      <wps:cNvSpPr txBox="1"/>
                      <wps:spPr>
                        <a:xfrm>
                          <a:off x="0" y="0"/>
                          <a:ext cx="1966737" cy="307777"/>
                        </a:xfrm>
                        <a:prstGeom prst="rect">
                          <a:avLst/>
                        </a:prstGeom>
                        <a:noFill/>
                      </wps:spPr>
                      <wps:txbx>
                        <w:txbxContent>
                          <w:p w:rsidR="001B065F" w:rsidP="001B065F" w:rsidRDefault="001B065F" w14:paraId="152FF77C" w14:textId="77777777">
                            <w:pPr>
                              <w:rPr>
                                <w:rFonts w:hAnsi="Calibri"/>
                                <w:color w:val="000000" w:themeColor="text1"/>
                                <w:kern w:val="24"/>
                                <w:sz w:val="28"/>
                                <w:szCs w:val="28"/>
                              </w:rPr>
                            </w:pPr>
                            <w:r>
                              <w:rPr>
                                <w:rFonts w:hAnsi="Calibri"/>
                                <w:color w:val="000000" w:themeColor="text1"/>
                                <w:kern w:val="24"/>
                                <w:sz w:val="28"/>
                                <w:szCs w:val="28"/>
                              </w:rPr>
                              <w:t>100 of allocable interest</w:t>
                            </w:r>
                          </w:p>
                        </w:txbxContent>
                      </wps:txbx>
                      <wps:bodyPr wrap="square" rtlCol="0">
                        <a:spAutoFit/>
                      </wps:bodyPr>
                    </wps:wsp>
                  </a:graphicData>
                </a:graphic>
              </wp:anchor>
            </w:drawing>
          </mc:Choice>
          <mc:Fallback>
            <w:pict>
              <v:shape id="_x0000_s1058" style="position:absolute;margin-left:141.5pt;margin-top:9.4pt;width:154.85pt;height:24.25pt;z-index:251715584;visibility:visible;mso-wrap-style:square;mso-wrap-distance-left:9pt;mso-wrap-distance-top:0;mso-wrap-distance-right:9pt;mso-wrap-distance-bottom:0;mso-position-horizontal:absolute;mso-position-horizontal-relative:text;mso-position-vertical:absolute;mso-position-vertical-relative:text;v-text-anchor:top" alt=""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" w14:anchorId="15F22A4F">
                <v:textbox style="mso-fit-shape-to-text:t">
                  <w:txbxContent>
                    <w:p w:rsidR="001B065F" w:rsidP="001B065F" w:rsidRDefault="001B065F" w14:paraId="152FF77C" w14:textId="77777777">
                      <w:pPr>
                        <w:rPr>
                          <w:rFonts w:hAnsi="Calibri"/>
                          <w:color w:val="000000" w:themeColor="text1"/>
                          <w:kern w:val="24"/>
                          <w:sz w:val="28"/>
                          <w:szCs w:val="28"/>
                        </w:rPr>
                      </w:pPr>
                      <w:r>
                        <w:rPr>
                          <w:rFonts w:hAnsi="Calibri"/>
                          <w:color w:val="000000" w:themeColor="text1"/>
                          <w:kern w:val="24"/>
                          <w:sz w:val="28"/>
                          <w:szCs w:val="28"/>
                        </w:rPr>
                        <w:t>100 of allocable interest</w:t>
                      </w:r>
                    </w:p>
                  </w:txbxContent>
                </v:textbox>
              </v:shape>
            </w:pict>
          </mc:Fallback>
        </mc:AlternateContent>
      </w:r>
      <w:r>
        <w:rPr>
          <w:rFonts w:ascii="Times New Roman" w:hAnsi="Times New Roman" w:cs="Times New Roman"/>
        </w:rPr>
        <w:tab/>
      </w:r>
    </w:p>
    <w:p w:rsidR="001B065F" w:rsidP="001B065F" w:rsidRDefault="001B065F" w14:paraId="4AC8E207" w14:textId="77777777">
      <w:pPr>
        <w:spacing w:line="276" w:lineRule="auto"/>
        <w:rPr>
          <w:rFonts w:ascii="Times New Roman" w:hAnsi="Times New Roman" w:cs="Times New Roman"/>
        </w:rPr>
      </w:pPr>
    </w:p>
    <w:p w:rsidR="001B065F" w:rsidP="001B065F" w:rsidRDefault="001B065F" w14:paraId="1794021C" w14:textId="77777777">
      <w:pPr>
        <w:spacing w:line="276" w:lineRule="auto"/>
        <w:rPr>
          <w:rFonts w:ascii="Times New Roman" w:hAnsi="Times New Roman" w:cs="Times New Roman"/>
        </w:rPr>
      </w:pPr>
      <w:r w:rsidRPr="002123FB">
        <w:rPr>
          <w:rFonts w:ascii="Times New Roman" w:hAnsi="Times New Roman" w:cs="Times New Roman"/>
          <w:noProof/>
        </w:rPr>
        <mc:AlternateContent>
          <mc:Choice Requires="wps">
            <w:drawing>
              <wp:anchor distT="0" distB="0" distL="114300" distR="114300" simplePos="0" relativeHeight="251713536" behindDoc="0" locked="0" layoutInCell="1" allowOverlap="1" wp14:editId="2A78DB0C" wp14:anchorId="709BF7A8">
                <wp:simplePos x="0" y="0"/>
                <wp:positionH relativeFrom="column">
                  <wp:posOffset>365669</wp:posOffset>
                </wp:positionH>
                <wp:positionV relativeFrom="paragraph">
                  <wp:posOffset>169544</wp:posOffset>
                </wp:positionV>
                <wp:extent cx="0" cy="162469"/>
                <wp:effectExtent l="0" t="0" r="12700" b="15875"/>
                <wp:wrapNone/>
                <wp:docPr id="220615336" name="Straight Connector 80" descr="" titl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246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0"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" from="28.8pt,13.35pt" to="28.8pt,26.15pt" w14:anchorId="581D4B89">
                <v:stroke joinstyle="miter"/>
                <o:lock v:ext="edit" shapetype="f"/>
              </v:line>
            </w:pict>
          </mc:Fallback>
        </mc:AlternateContent>
      </w:r>
    </w:p>
    <w:p w:rsidR="001B065F" w:rsidP="001B065F" w:rsidRDefault="001B065F" w14:paraId="24219E4D" w14:textId="77777777">
      <w:pPr>
        <w:spacing w:line="276" w:lineRule="auto"/>
        <w:rPr>
          <w:rFonts w:ascii="Times New Roman" w:hAnsi="Times New Roman" w:cs="Times New Roman"/>
        </w:rPr>
      </w:pPr>
    </w:p>
    <w:p w:rsidR="001B065F" w:rsidP="001B065F" w:rsidRDefault="001B065F" w14:paraId="38C2B74E" w14:textId="77777777">
      <w:pPr>
        <w:spacing w:line="276" w:lineRule="auto"/>
        <w:rPr>
          <w:rFonts w:ascii="Times New Roman" w:hAnsi="Times New Roman" w:cs="Times New Roman"/>
        </w:rPr>
      </w:pPr>
    </w:p>
    <w:p w:rsidR="001B065F" w:rsidP="001B065F" w:rsidRDefault="001B065F" w14:paraId="20FF022E" w14:textId="77777777">
      <w:pPr>
        <w:spacing w:line="276" w:lineRule="auto"/>
        <w:rPr>
          <w:rFonts w:ascii="Times New Roman" w:hAnsi="Times New Roman" w:cs="Times New Roman"/>
        </w:rPr>
      </w:pPr>
    </w:p>
    <w:p w:rsidR="001B065F" w:rsidP="001B065F" w:rsidRDefault="001B065F" w14:paraId="72036631" w14:textId="77777777">
      <w:pPr>
        <w:spacing w:line="276" w:lineRule="auto"/>
        <w:rPr>
          <w:rFonts w:ascii="Times New Roman" w:hAnsi="Times New Roman" w:cs="Times New Roman"/>
        </w:rPr>
      </w:pPr>
    </w:p>
    <w:p w:rsidR="001B065F" w:rsidP="001B065F" w:rsidRDefault="001B065F" w14:paraId="07744A95" w14:textId="77777777">
      <w:pPr>
        <w:spacing w:line="276" w:lineRule="auto"/>
        <w:rPr>
          <w:rFonts w:ascii="Times New Roman" w:hAnsi="Times New Roman" w:cs="Times New Roman"/>
        </w:rPr>
      </w:pPr>
    </w:p>
    <w:p w:rsidR="001B065F" w:rsidP="001B065F" w:rsidRDefault="001B065F" w14:paraId="135DF572" w14:textId="77777777">
      <w:pPr>
        <w:spacing w:line="276" w:lineRule="auto"/>
        <w:rPr>
          <w:rFonts w:ascii="Times New Roman" w:hAnsi="Times New Roman" w:cs="Times New Roman"/>
        </w:rPr>
      </w:pPr>
    </w:p>
    <w:p w:rsidR="001B065F" w:rsidP="001B065F" w:rsidRDefault="001B065F" w14:paraId="169DDC8D" w14:textId="77777777">
      <w:pPr>
        <w:spacing w:line="276" w:lineRule="auto"/>
        <w:rPr>
          <w:rFonts w:ascii="Times New Roman" w:hAnsi="Times New Roman" w:cs="Times New Roman"/>
        </w:rPr>
      </w:pPr>
    </w:p>
    <w:p w:rsidR="001B065F" w:rsidP="001B065F" w:rsidRDefault="001B065F" w14:paraId="4122C14C" w14:textId="77777777">
      <w:pPr>
        <w:spacing w:line="276" w:lineRule="auto"/>
        <w:rPr>
          <w:rFonts w:ascii="Times New Roman" w:hAnsi="Times New Roman" w:cs="Times New Roman"/>
        </w:rPr>
      </w:pPr>
    </w:p>
    <w:p w:rsidR="001B065F" w:rsidP="001B065F" w:rsidRDefault="00BE6050" w14:paraId="6D5E63AA" w14:textId="5F317C7A">
      <w:pPr>
        <w:spacing w:line="276" w:lineRule="auto"/>
        <w:rPr>
          <w:rFonts w:ascii="Times New Roman" w:hAnsi="Times New Roman" w:cs="Times New Roman"/>
        </w:rPr>
      </w:pPr>
      <w:r w:rsidRPr="00CE715C">
        <w:rPr>
          <w:rFonts w:ascii="Times New Roman" w:hAnsi="Times New Roman" w:cs="Times New Roman"/>
          <w:noProof/>
        </w:rPr>
        <mc:AlternateContent>
          <mc:Choice Requires="wps">
            <w:drawing>
              <wp:anchor distT="0" distB="0" distL="114300" distR="114300" simplePos="0" relativeHeight="251716608" behindDoc="0" locked="0" layoutInCell="1" allowOverlap="1" wp14:editId="6B0DA577" wp14:anchorId="79782E4D">
                <wp:simplePos x="0" y="0"/>
                <wp:positionH relativeFrom="column">
                  <wp:posOffset>0</wp:posOffset>
                </wp:positionH>
                <wp:positionV relativeFrom="paragraph">
                  <wp:posOffset>100955</wp:posOffset>
                </wp:positionV>
                <wp:extent cx="5461635" cy="3687580"/>
                <wp:effectExtent l="0" t="0" r="0" b="0"/>
                <wp:wrapNone/>
                <wp:docPr id="80285965" name="TextBox 73" descr="" title=""/>
                <wp:cNvGraphicFramePr/>
                <a:graphic xmlns:a="http://schemas.openxmlformats.org/drawingml/2006/main">
                  <a:graphicData uri="http://schemas.microsoft.com/office/word/2010/wordprocessingShape">
                    <wps:wsp>
                      <wps:cNvSpPr txBox="1"/>
                      <wps:spPr>
                        <a:xfrm>
                          <a:off x="0" y="0"/>
                          <a:ext cx="5461635" cy="3687580"/>
                        </a:xfrm>
                        <a:prstGeom prst="rect">
                          <a:avLst/>
                        </a:prstGeom>
                        <a:noFill/>
                      </wps:spPr>
                      <wps:txbx>
                        <w:txbxContent>
                          <w:p w:rsidR="001B065F" w:rsidP="001B065F" w:rsidRDefault="001B065F" w14:paraId="6E85851C" w14:textId="77777777">
                            <w:pPr>
                              <w:rPr>
                                <w:rFonts w:hAnsi="Calibri"/>
                                <w:color w:val="000000" w:themeColor="text1"/>
                                <w:kern w:val="24"/>
                                <w:sz w:val="28"/>
                                <w:szCs w:val="28"/>
                              </w:rPr>
                            </w:pPr>
                            <w:r>
                              <w:rPr>
                                <w:rFonts w:hAnsi="Calibri"/>
                                <w:color w:val="000000" w:themeColor="text1"/>
                                <w:kern w:val="24"/>
                                <w:sz w:val="28"/>
                                <w:szCs w:val="28"/>
                              </w:rPr>
                              <w:t>Step 1: Countries Impose Local Corporate Tax</w:t>
                            </w:r>
                          </w:p>
                          <w:p w:rsidR="001B065F" w:rsidP="001B065F" w:rsidRDefault="001B065F" w14:paraId="13506DA6" w14:textId="7F2B8D6E">
                            <w:pPr>
                              <w:rPr>
                                <w:rFonts w:hAnsi="Calibri"/>
                                <w:color w:val="000000" w:themeColor="text1"/>
                                <w:kern w:val="24"/>
                                <w:sz w:val="28"/>
                                <w:szCs w:val="28"/>
                              </w:rPr>
                            </w:pPr>
                            <w:r>
                              <w:rPr>
                                <w:rFonts w:hAnsi="Calibri"/>
                                <w:color w:val="000000" w:themeColor="text1"/>
                                <w:kern w:val="24"/>
                                <w:sz w:val="28"/>
                                <w:szCs w:val="28"/>
                              </w:rPr>
                              <w:t>A=12.5</w:t>
                            </w:r>
                            <w:r>
                              <w:rPr>
                                <w:rFonts w:hAnsi="Calibri"/>
                                <w:color w:val="000000" w:themeColor="text1"/>
                                <w:kern w:val="24"/>
                                <w:sz w:val="28"/>
                                <w:szCs w:val="28"/>
                              </w:rPr>
                              <w:tab/>
                              <w:t xml:space="preserve">      B=15</w:t>
                            </w:r>
                            <w:r>
                              <w:rPr>
                                <w:rFonts w:hAnsi="Calibri"/>
                                <w:color w:val="000000" w:themeColor="text1"/>
                                <w:kern w:val="24"/>
                                <w:sz w:val="28"/>
                                <w:szCs w:val="28"/>
                              </w:rPr>
                              <w:tab/>
                              <w:t xml:space="preserve">     C=0</w:t>
                            </w:r>
                          </w:p>
                          <w:p w:rsidR="001B065F" w:rsidP="001B065F" w:rsidRDefault="001B065F" w14:paraId="0F8B3121" w14:textId="77777777">
                            <w:pPr>
                              <w:rPr>
                                <w:rFonts w:hAnsi="Calibri"/>
                                <w:color w:val="000000" w:themeColor="text1"/>
                                <w:kern w:val="24"/>
                                <w:sz w:val="28"/>
                                <w:szCs w:val="28"/>
                              </w:rPr>
                            </w:pPr>
                          </w:p>
                          <w:p w:rsidR="001B065F" w:rsidP="001B065F" w:rsidRDefault="001B065F" w14:paraId="69E87ED3" w14:textId="77777777">
                            <w:pPr>
                              <w:rPr>
                                <w:rFonts w:hAnsi="Calibri"/>
                                <w:color w:val="000000" w:themeColor="text1"/>
                                <w:kern w:val="24"/>
                                <w:sz w:val="28"/>
                                <w:szCs w:val="28"/>
                              </w:rPr>
                            </w:pPr>
                            <w:r>
                              <w:rPr>
                                <w:rFonts w:hAnsi="Calibri"/>
                                <w:color w:val="000000" w:themeColor="text1"/>
                                <w:kern w:val="24"/>
                                <w:sz w:val="28"/>
                                <w:szCs w:val="28"/>
                              </w:rPr>
                              <w:t>Step 2: Compute USP’s GILTI Tax</w:t>
                            </w:r>
                          </w:p>
                          <w:p w:rsidR="001B065F" w:rsidP="001B065F" w:rsidRDefault="001B065F" w14:paraId="17565B91" w14:textId="535C8E47">
                            <w:pPr>
                              <w:rPr>
                                <w:rFonts w:hAnsi="Calibri"/>
                                <w:color w:val="000000" w:themeColor="text1"/>
                                <w:kern w:val="24"/>
                                <w:sz w:val="28"/>
                                <w:szCs w:val="28"/>
                              </w:rPr>
                            </w:pPr>
                            <w:r>
                              <w:rPr>
                                <w:rFonts w:hAnsi="Calibri"/>
                                <w:color w:val="000000" w:themeColor="text1"/>
                                <w:kern w:val="24"/>
                                <w:sz w:val="28"/>
                                <w:szCs w:val="28"/>
                              </w:rPr>
                              <w:t xml:space="preserve">        Blended Rate </w:t>
                            </w:r>
                            <w:r w:rsidR="00C60451">
                              <w:rPr>
                                <w:rFonts w:hAnsi="Calibri"/>
                                <w:color w:val="000000" w:themeColor="text1"/>
                                <w:kern w:val="24"/>
                                <w:sz w:val="28"/>
                                <w:szCs w:val="28"/>
                              </w:rPr>
                              <w:t>post</w:t>
                            </w:r>
                            <w:r>
                              <w:rPr>
                                <w:rFonts w:hAnsi="Calibri"/>
                                <w:color w:val="000000" w:themeColor="text1"/>
                                <w:kern w:val="24"/>
                                <w:sz w:val="28"/>
                                <w:szCs w:val="28"/>
                              </w:rPr>
                              <w:t xml:space="preserve"> allocable domestic expenses =</w:t>
                            </w:r>
                            <w:r w:rsidR="00C60451">
                              <w:rPr>
                                <w:rFonts w:hAnsi="Calibri"/>
                                <w:color w:val="000000" w:themeColor="text1"/>
                                <w:kern w:val="24"/>
                                <w:sz w:val="28"/>
                                <w:szCs w:val="28"/>
                              </w:rPr>
                              <w:t>27</w:t>
                            </w:r>
                            <w:r w:rsidR="004E7414">
                              <w:rPr>
                                <w:rFonts w:hAnsi="Calibri"/>
                                <w:color w:val="000000" w:themeColor="text1"/>
                                <w:kern w:val="24"/>
                                <w:sz w:val="28"/>
                                <w:szCs w:val="28"/>
                              </w:rPr>
                              <w:t>.5</w:t>
                            </w:r>
                            <w:r>
                              <w:rPr>
                                <w:rFonts w:hAnsi="Calibri"/>
                                <w:color w:val="000000" w:themeColor="text1"/>
                                <w:kern w:val="24"/>
                                <w:sz w:val="28"/>
                                <w:szCs w:val="28"/>
                              </w:rPr>
                              <w:t>/</w:t>
                            </w:r>
                            <w:r w:rsidR="00C60451">
                              <w:rPr>
                                <w:rFonts w:hAnsi="Calibri"/>
                                <w:color w:val="000000" w:themeColor="text1"/>
                                <w:kern w:val="24"/>
                                <w:sz w:val="28"/>
                                <w:szCs w:val="28"/>
                              </w:rPr>
                              <w:t>2</w:t>
                            </w:r>
                            <w:r>
                              <w:rPr>
                                <w:rFonts w:hAnsi="Calibri"/>
                                <w:color w:val="000000" w:themeColor="text1"/>
                                <w:kern w:val="24"/>
                                <w:sz w:val="28"/>
                                <w:szCs w:val="28"/>
                              </w:rPr>
                              <w:t>00 = 13.</w:t>
                            </w:r>
                            <w:r w:rsidR="00887766">
                              <w:rPr>
                                <w:rFonts w:hAnsi="Calibri"/>
                                <w:color w:val="000000" w:themeColor="text1"/>
                                <w:kern w:val="24"/>
                                <w:sz w:val="28"/>
                                <w:szCs w:val="28"/>
                              </w:rPr>
                              <w:t>7</w:t>
                            </w:r>
                            <w:r w:rsidR="00157ED4">
                              <w:rPr>
                                <w:rFonts w:hAnsi="Calibri"/>
                                <w:color w:val="000000" w:themeColor="text1"/>
                                <w:kern w:val="24"/>
                                <w:sz w:val="28"/>
                                <w:szCs w:val="28"/>
                              </w:rPr>
                              <w:t>5</w:t>
                            </w:r>
                            <w:r>
                              <w:rPr>
                                <w:rFonts w:hAnsi="Calibri"/>
                                <w:color w:val="000000" w:themeColor="text1"/>
                                <w:kern w:val="24"/>
                                <w:sz w:val="28"/>
                                <w:szCs w:val="28"/>
                              </w:rPr>
                              <w:t>%</w:t>
                            </w:r>
                          </w:p>
                          <w:p w:rsidR="001B065F" w:rsidP="001B065F" w:rsidRDefault="001B065F" w14:paraId="67038744" w14:textId="77777777">
                            <w:pPr>
                              <w:rPr>
                                <w:rFonts w:hAnsi="Calibri"/>
                                <w:color w:val="000000" w:themeColor="text1"/>
                                <w:kern w:val="24"/>
                                <w:sz w:val="28"/>
                                <w:szCs w:val="28"/>
                              </w:rPr>
                            </w:pPr>
                            <w:r>
                              <w:rPr>
                                <w:rFonts w:hAnsi="Calibri"/>
                                <w:color w:val="000000" w:themeColor="text1"/>
                                <w:kern w:val="24"/>
                                <w:sz w:val="28"/>
                                <w:szCs w:val="28"/>
                              </w:rPr>
                              <w:tab/>
                              <w:t>- No GILTI top up</w:t>
                            </w:r>
                          </w:p>
                          <w:p w:rsidR="001B065F" w:rsidP="001B065F" w:rsidRDefault="001B065F" w14:paraId="0D692162" w14:textId="77777777">
                            <w:pPr>
                              <w:rPr>
                                <w:rFonts w:hAnsi="Calibri"/>
                                <w:color w:val="000000" w:themeColor="text1"/>
                                <w:kern w:val="24"/>
                                <w:sz w:val="28"/>
                                <w:szCs w:val="28"/>
                              </w:rPr>
                            </w:pPr>
                            <w:r>
                              <w:rPr>
                                <w:rFonts w:hAnsi="Calibri"/>
                                <w:color w:val="000000" w:themeColor="text1"/>
                                <w:kern w:val="24"/>
                                <w:sz w:val="28"/>
                                <w:szCs w:val="28"/>
                              </w:rPr>
                              <w:t xml:space="preserve">        </w:t>
                            </w:r>
                            <w:r>
                              <w:rPr>
                                <w:rFonts w:hAnsi="Calibri"/>
                                <w:color w:val="000000" w:themeColor="text1"/>
                                <w:kern w:val="24"/>
                                <w:sz w:val="28"/>
                                <w:szCs w:val="28"/>
                              </w:rPr>
                              <w:tab/>
                              <w:t>- Marginal US tax from allocation of 100 interest expense = 21</w:t>
                            </w:r>
                          </w:p>
                          <w:p w:rsidR="001B065F" w:rsidP="001B065F" w:rsidRDefault="001B065F" w14:paraId="153272BD" w14:textId="77777777">
                            <w:pPr>
                              <w:rPr>
                                <w:rFonts w:hAnsi="Calibri"/>
                                <w:color w:val="000000" w:themeColor="text1"/>
                                <w:kern w:val="24"/>
                                <w:sz w:val="28"/>
                                <w:szCs w:val="28"/>
                              </w:rPr>
                            </w:pPr>
                          </w:p>
                          <w:p w:rsidR="001B065F" w:rsidP="001B065F" w:rsidRDefault="001B065F" w14:paraId="4B6870BC" w14:textId="77777777">
                            <w:pPr>
                              <w:rPr>
                                <w:rFonts w:hAnsi="Calibri"/>
                                <w:color w:val="000000" w:themeColor="text1"/>
                                <w:kern w:val="24"/>
                                <w:sz w:val="28"/>
                                <w:szCs w:val="28"/>
                              </w:rPr>
                            </w:pPr>
                            <w:r>
                              <w:rPr>
                                <w:rFonts w:hAnsi="Calibri"/>
                                <w:color w:val="000000" w:themeColor="text1"/>
                                <w:kern w:val="24"/>
                                <w:sz w:val="28"/>
                                <w:szCs w:val="28"/>
                              </w:rPr>
                              <w:t>Step 3: Allocate 21 of "Allocable Blended CFC Tax" to CFC C</w:t>
                            </w:r>
                          </w:p>
                          <w:p w:rsidR="001B065F" w:rsidP="001B065F" w:rsidRDefault="001B065F" w14:paraId="00B9BF5B" w14:textId="77777777">
                            <w:pPr>
                              <w:rPr>
                                <w:rFonts w:hAnsi="Calibri"/>
                                <w:color w:val="000000" w:themeColor="text1"/>
                                <w:kern w:val="24"/>
                                <w:sz w:val="28"/>
                                <w:szCs w:val="28"/>
                              </w:rPr>
                            </w:pPr>
                            <w:r>
                              <w:rPr>
                                <w:rFonts w:hAnsi="Calibri"/>
                                <w:color w:val="000000" w:themeColor="text1"/>
                                <w:kern w:val="24"/>
                                <w:sz w:val="28"/>
                                <w:szCs w:val="28"/>
                              </w:rPr>
                              <w:tab/>
                            </w:r>
                          </w:p>
                          <w:p w:rsidR="001B065F" w:rsidP="001B065F" w:rsidRDefault="001B065F" w14:paraId="70EEBE7A" w14:textId="01DCE928">
                            <w:pPr>
                              <w:rPr>
                                <w:rFonts w:hAnsi="Calibri"/>
                                <w:color w:val="000000" w:themeColor="text1"/>
                                <w:kern w:val="24"/>
                                <w:sz w:val="28"/>
                                <w:szCs w:val="28"/>
                              </w:rPr>
                            </w:pPr>
                            <w:r>
                              <w:rPr>
                                <w:rFonts w:hAnsi="Calibri"/>
                                <w:color w:val="000000" w:themeColor="text1"/>
                                <w:kern w:val="24"/>
                                <w:sz w:val="28"/>
                                <w:szCs w:val="28"/>
                              </w:rPr>
                              <w:t xml:space="preserve">Step 4: UTPR </w:t>
                            </w:r>
                            <w:r w:rsidR="000C0ED5">
                              <w:rPr>
                                <w:rFonts w:hAnsi="Calibri"/>
                                <w:color w:val="000000" w:themeColor="text1"/>
                                <w:kern w:val="24"/>
                                <w:sz w:val="28"/>
                                <w:szCs w:val="28"/>
                              </w:rPr>
                              <w:t xml:space="preserve">Top-Up </w:t>
                            </w:r>
                            <w:r>
                              <w:rPr>
                                <w:rFonts w:hAnsi="Calibri"/>
                                <w:color w:val="000000" w:themeColor="text1"/>
                                <w:kern w:val="24"/>
                                <w:sz w:val="28"/>
                                <w:szCs w:val="28"/>
                              </w:rPr>
                              <w:t>Computation</w:t>
                            </w:r>
                            <w:r w:rsidR="000C0ED5">
                              <w:rPr>
                                <w:rFonts w:hAnsi="Calibri"/>
                                <w:color w:val="000000" w:themeColor="text1"/>
                                <w:kern w:val="24"/>
                                <w:sz w:val="28"/>
                                <w:szCs w:val="28"/>
                              </w:rPr>
                              <w:t xml:space="preserve"> for </w:t>
                            </w:r>
                            <w:r w:rsidR="00DF4B21">
                              <w:rPr>
                                <w:rFonts w:hAnsi="Calibri"/>
                                <w:color w:val="000000" w:themeColor="text1"/>
                                <w:kern w:val="24"/>
                                <w:sz w:val="28"/>
                                <w:szCs w:val="28"/>
                              </w:rPr>
                              <w:t xml:space="preserve">150 income of </w:t>
                            </w:r>
                            <w:r w:rsidR="000C0ED5">
                              <w:rPr>
                                <w:rFonts w:hAnsi="Calibri"/>
                                <w:color w:val="000000" w:themeColor="text1"/>
                                <w:kern w:val="24"/>
                                <w:sz w:val="28"/>
                                <w:szCs w:val="28"/>
                              </w:rPr>
                              <w:t>CFC C</w:t>
                            </w:r>
                          </w:p>
                          <w:p w:rsidR="001B065F" w:rsidP="001B065F" w:rsidRDefault="001B065F" w14:paraId="120E45E9" w14:textId="79AC8726">
                            <w:pPr>
                              <w:rPr>
                                <w:rFonts w:hAnsi="Calibri"/>
                                <w:color w:val="000000" w:themeColor="text1"/>
                                <w:kern w:val="24"/>
                                <w:sz w:val="28"/>
                                <w:szCs w:val="28"/>
                              </w:rPr>
                            </w:pPr>
                            <w:r>
                              <w:rPr>
                                <w:rFonts w:hAnsi="Calibri"/>
                                <w:color w:val="000000" w:themeColor="text1"/>
                                <w:kern w:val="24"/>
                                <w:sz w:val="28"/>
                                <w:szCs w:val="28"/>
                              </w:rPr>
                              <w:t xml:space="preserve">           </w:t>
                            </w:r>
                            <w:r w:rsidR="00FD140A">
                              <w:rPr>
                                <w:rFonts w:hAnsi="Calibri"/>
                                <w:color w:val="000000" w:themeColor="text1"/>
                                <w:kern w:val="24"/>
                                <w:sz w:val="28"/>
                                <w:szCs w:val="28"/>
                              </w:rPr>
                              <w:t>21/150=</w:t>
                            </w:r>
                            <w:r w:rsidR="00FD3030">
                              <w:rPr>
                                <w:rFonts w:hAnsi="Calibri"/>
                                <w:color w:val="000000" w:themeColor="text1"/>
                                <w:kern w:val="24"/>
                                <w:sz w:val="28"/>
                                <w:szCs w:val="28"/>
                              </w:rPr>
                              <w:t>14%</w:t>
                            </w:r>
                            <w:r w:rsidR="00685676">
                              <w:rPr>
                                <w:rFonts w:hAnsi="Calibri"/>
                                <w:color w:val="000000" w:themeColor="text1"/>
                                <w:kern w:val="24"/>
                                <w:sz w:val="28"/>
                                <w:szCs w:val="28"/>
                              </w:rPr>
                              <w:t>;</w:t>
                            </w:r>
                            <w:r w:rsidR="00FD3030">
                              <w:rPr>
                                <w:rFonts w:hAnsi="Calibri"/>
                                <w:color w:val="000000" w:themeColor="text1"/>
                                <w:kern w:val="24"/>
                                <w:sz w:val="28"/>
                                <w:szCs w:val="28"/>
                              </w:rPr>
                              <w:t xml:space="preserve"> </w:t>
                            </w:r>
                            <w:r w:rsidR="004808FE">
                              <w:rPr>
                                <w:rFonts w:hAnsi="Calibri"/>
                                <w:color w:val="000000" w:themeColor="text1"/>
                                <w:kern w:val="24"/>
                                <w:sz w:val="28"/>
                                <w:szCs w:val="28"/>
                              </w:rPr>
                              <w:t xml:space="preserve"> Top</w:t>
                            </w:r>
                            <w:r w:rsidR="00685676">
                              <w:rPr>
                                <w:rFonts w:hAnsi="Calibri"/>
                                <w:color w:val="000000" w:themeColor="text1"/>
                                <w:kern w:val="24"/>
                                <w:sz w:val="28"/>
                                <w:szCs w:val="28"/>
                              </w:rPr>
                              <w:t>-Up % = 1%</w:t>
                            </w:r>
                            <w:r w:rsidR="00AE5BEA">
                              <w:rPr>
                                <w:rFonts w:hAnsi="Calibri"/>
                                <w:color w:val="000000" w:themeColor="text1"/>
                                <w:kern w:val="24"/>
                                <w:sz w:val="28"/>
                                <w:szCs w:val="28"/>
                              </w:rPr>
                              <w:t>;</w:t>
                            </w:r>
                            <w:r w:rsidR="00685676">
                              <w:rPr>
                                <w:rFonts w:hAnsi="Calibri"/>
                                <w:color w:val="000000" w:themeColor="text1"/>
                                <w:kern w:val="24"/>
                                <w:sz w:val="28"/>
                                <w:szCs w:val="28"/>
                              </w:rPr>
                              <w:t xml:space="preserve"> Top-Up Amount = 1% of 150 = 1.5</w:t>
                            </w:r>
                          </w:p>
                          <w:p w:rsidR="00C15307" w:rsidP="001B065F" w:rsidRDefault="00C15307" w14:paraId="0F148C88" w14:textId="40E06679">
                            <w:pPr>
                              <w:rPr>
                                <w:rFonts w:hAnsi="Calibri"/>
                                <w:color w:val="000000" w:themeColor="text1"/>
                                <w:kern w:val="24"/>
                                <w:sz w:val="28"/>
                                <w:szCs w:val="28"/>
                              </w:rPr>
                            </w:pPr>
                            <w:r>
                              <w:rPr>
                                <w:rFonts w:hAnsi="Calibri"/>
                                <w:color w:val="000000" w:themeColor="text1"/>
                                <w:kern w:val="24"/>
                                <w:sz w:val="28"/>
                                <w:szCs w:val="28"/>
                              </w:rPr>
                              <w:tab/>
                            </w:r>
                            <w:r>
                              <w:rPr>
                                <w:rFonts w:hAnsi="Calibri"/>
                                <w:color w:val="000000" w:themeColor="text1"/>
                                <w:kern w:val="24"/>
                                <w:sz w:val="28"/>
                                <w:szCs w:val="28"/>
                              </w:rPr>
                              <w:tab/>
                              <w:t>-Paid by CFC A and CFC B</w:t>
                            </w:r>
                          </w:p>
                          <w:p w:rsidR="001B065F" w:rsidP="001B065F" w:rsidRDefault="001B065F" w14:paraId="489CB6C3" w14:textId="77777777">
                            <w:pPr>
                              <w:rPr>
                                <w:rFonts w:hAnsi="Calibri"/>
                                <w:color w:val="000000" w:themeColor="text1"/>
                                <w:kern w:val="24"/>
                                <w:sz w:val="28"/>
                                <w:szCs w:val="28"/>
                              </w:rPr>
                            </w:pPr>
                          </w:p>
                          <w:p w:rsidR="001B065F" w:rsidP="001B065F" w:rsidRDefault="001B065F" w14:paraId="3F1C3CBE" w14:textId="77777777">
                            <w:pPr>
                              <w:rPr>
                                <w:rFonts w:hAnsi="Calibri"/>
                                <w:color w:val="000000" w:themeColor="text1"/>
                                <w:kern w:val="24"/>
                                <w:sz w:val="28"/>
                                <w:szCs w:val="28"/>
                              </w:rPr>
                            </w:pPr>
                            <w:r>
                              <w:rPr>
                                <w:rFonts w:hAnsi="Calibri"/>
                                <w:color w:val="000000" w:themeColor="text1"/>
                                <w:kern w:val="24"/>
                                <w:sz w:val="28"/>
                                <w:szCs w:val="28"/>
                              </w:rPr>
                              <w:t>Total Tax on CFC income in countries</w:t>
                            </w:r>
                          </w:p>
                          <w:p w:rsidR="001B065F" w:rsidP="001B065F" w:rsidRDefault="001B065F" w14:paraId="39532010" w14:textId="04037D64">
                            <w:pPr>
                              <w:rPr>
                                <w:rFonts w:hAnsi="Calibri"/>
                                <w:color w:val="000000" w:themeColor="text1"/>
                                <w:kern w:val="24"/>
                                <w:sz w:val="28"/>
                                <w:szCs w:val="28"/>
                              </w:rPr>
                            </w:pPr>
                            <w:r>
                              <w:rPr>
                                <w:rFonts w:hAnsi="Calibri"/>
                                <w:color w:val="000000" w:themeColor="text1"/>
                                <w:kern w:val="24"/>
                                <w:sz w:val="28"/>
                                <w:szCs w:val="28"/>
                              </w:rPr>
                              <w:t xml:space="preserve">   </w:t>
                            </w:r>
                            <w:r w:rsidR="00280C79">
                              <w:rPr>
                                <w:rFonts w:hAnsi="Calibri"/>
                                <w:color w:val="000000" w:themeColor="text1"/>
                                <w:kern w:val="24"/>
                                <w:sz w:val="28"/>
                                <w:szCs w:val="28"/>
                              </w:rPr>
                              <w:t>12.5</w:t>
                            </w:r>
                            <w:r>
                              <w:rPr>
                                <w:rFonts w:hAnsi="Calibri"/>
                                <w:color w:val="000000" w:themeColor="text1"/>
                                <w:kern w:val="24"/>
                                <w:sz w:val="28"/>
                                <w:szCs w:val="28"/>
                              </w:rPr>
                              <w:t xml:space="preserve"> w/r/t A + 15 w/r/t B + </w:t>
                            </w:r>
                            <w:r w:rsidR="00DD565E">
                              <w:rPr>
                                <w:rFonts w:hAnsi="Calibri"/>
                                <w:color w:val="000000" w:themeColor="text1"/>
                                <w:kern w:val="24"/>
                                <w:sz w:val="28"/>
                                <w:szCs w:val="28"/>
                              </w:rPr>
                              <w:t>1.5</w:t>
                            </w:r>
                            <w:r>
                              <w:rPr>
                                <w:rFonts w:hAnsi="Calibri"/>
                                <w:color w:val="000000" w:themeColor="text1"/>
                                <w:kern w:val="24"/>
                                <w:sz w:val="28"/>
                                <w:szCs w:val="28"/>
                              </w:rPr>
                              <w:t xml:space="preserve"> w/r/t C + 21 w/r/t US = </w:t>
                            </w:r>
                            <w:r w:rsidR="0025124C">
                              <w:rPr>
                                <w:rFonts w:hAnsi="Calibri"/>
                                <w:color w:val="000000" w:themeColor="text1"/>
                                <w:kern w:val="24"/>
                                <w:sz w:val="28"/>
                                <w:szCs w:val="28"/>
                              </w:rPr>
                              <w:t>50</w:t>
                            </w:r>
                          </w:p>
                        </w:txbxContent>
                      </wps:txbx>
                      <wps:bodyPr wrap="square" rtlCol="0">
                        <a:noAutofit/>
                      </wps:bodyPr>
                    </wps:wsp>
                  </a:graphicData>
                </a:graphic>
                <wp14:sizeRelV relativeFrom="margin">
                  <wp14:pctHeight>0</wp14:pctHeight>
                </wp14:sizeRelV>
              </wp:anchor>
            </w:drawing>
          </mc:Choice>
          <mc:Fallback>
            <w:pict>
              <v:shape id="_x0000_s1059" style="position:absolute;margin-left:0;margin-top:7.95pt;width:430.05pt;height:290.3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lt=""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" w14:anchorId="79782E4D">
                <v:textbox>
                  <w:txbxContent>
                    <w:p w:rsidR="001B065F" w:rsidP="001B065F" w:rsidRDefault="001B065F" w14:paraId="6E85851C" w14:textId="77777777">
                      <w:pPr>
                        <w:rPr>
                          <w:rFonts w:hAnsi="Calibri"/>
                          <w:color w:val="000000" w:themeColor="text1"/>
                          <w:kern w:val="24"/>
                          <w:sz w:val="28"/>
                          <w:szCs w:val="28"/>
                        </w:rPr>
                      </w:pPr>
                      <w:r>
                        <w:rPr>
                          <w:rFonts w:hAnsi="Calibri"/>
                          <w:color w:val="000000" w:themeColor="text1"/>
                          <w:kern w:val="24"/>
                          <w:sz w:val="28"/>
                          <w:szCs w:val="28"/>
                        </w:rPr>
                        <w:t>Step 1: Countries Impose Local Corporate Tax</w:t>
                      </w:r>
                    </w:p>
                    <w:p w:rsidR="001B065F" w:rsidP="001B065F" w:rsidRDefault="001B065F" w14:paraId="13506DA6" w14:textId="7F2B8D6E">
                      <w:pPr>
                        <w:rPr>
                          <w:rFonts w:hAnsi="Calibri"/>
                          <w:color w:val="000000" w:themeColor="text1"/>
                          <w:kern w:val="24"/>
                          <w:sz w:val="28"/>
                          <w:szCs w:val="28"/>
                        </w:rPr>
                      </w:pPr>
                      <w:r>
                        <w:rPr>
                          <w:rFonts w:hAnsi="Calibri"/>
                          <w:color w:val="000000" w:themeColor="text1"/>
                          <w:kern w:val="24"/>
                          <w:sz w:val="28"/>
                          <w:szCs w:val="28"/>
                        </w:rPr>
                        <w:t>A=12.5</w:t>
                      </w:r>
                      <w:r>
                        <w:rPr>
                          <w:rFonts w:hAnsi="Calibri"/>
                          <w:color w:val="000000" w:themeColor="text1"/>
                          <w:kern w:val="24"/>
                          <w:sz w:val="28"/>
                          <w:szCs w:val="28"/>
                        </w:rPr>
                        <w:tab/>
                        <w:t xml:space="preserve">      B=15</w:t>
                      </w:r>
                      <w:r>
                        <w:rPr>
                          <w:rFonts w:hAnsi="Calibri"/>
                          <w:color w:val="000000" w:themeColor="text1"/>
                          <w:kern w:val="24"/>
                          <w:sz w:val="28"/>
                          <w:szCs w:val="28"/>
                        </w:rPr>
                        <w:tab/>
                        <w:t xml:space="preserve">     C=0</w:t>
                      </w:r>
                    </w:p>
                    <w:p w:rsidR="001B065F" w:rsidP="001B065F" w:rsidRDefault="001B065F" w14:paraId="0F8B3121" w14:textId="77777777">
                      <w:pPr>
                        <w:rPr>
                          <w:rFonts w:hAnsi="Calibri"/>
                          <w:color w:val="000000" w:themeColor="text1"/>
                          <w:kern w:val="24"/>
                          <w:sz w:val="28"/>
                          <w:szCs w:val="28"/>
                        </w:rPr>
                      </w:pPr>
                    </w:p>
                    <w:p w:rsidR="001B065F" w:rsidP="001B065F" w:rsidRDefault="001B065F" w14:paraId="69E87ED3" w14:textId="77777777">
                      <w:pPr>
                        <w:rPr>
                          <w:rFonts w:hAnsi="Calibri"/>
                          <w:color w:val="000000" w:themeColor="text1"/>
                          <w:kern w:val="24"/>
                          <w:sz w:val="28"/>
                          <w:szCs w:val="28"/>
                        </w:rPr>
                      </w:pPr>
                      <w:r>
                        <w:rPr>
                          <w:rFonts w:hAnsi="Calibri"/>
                          <w:color w:val="000000" w:themeColor="text1"/>
                          <w:kern w:val="24"/>
                          <w:sz w:val="28"/>
                          <w:szCs w:val="28"/>
                        </w:rPr>
                        <w:t>Step 2: Compute USP’s GILTI Tax</w:t>
                      </w:r>
                    </w:p>
                    <w:p w:rsidR="001B065F" w:rsidP="001B065F" w:rsidRDefault="001B065F" w14:paraId="17565B91" w14:textId="535C8E47">
                      <w:pPr>
                        <w:rPr>
                          <w:rFonts w:hAnsi="Calibri"/>
                          <w:color w:val="000000" w:themeColor="text1"/>
                          <w:kern w:val="24"/>
                          <w:sz w:val="28"/>
                          <w:szCs w:val="28"/>
                        </w:rPr>
                      </w:pPr>
                      <w:r>
                        <w:rPr>
                          <w:rFonts w:hAnsi="Calibri"/>
                          <w:color w:val="000000" w:themeColor="text1"/>
                          <w:kern w:val="24"/>
                          <w:sz w:val="28"/>
                          <w:szCs w:val="28"/>
                        </w:rPr>
                        <w:t xml:space="preserve">        Blended Rate </w:t>
                      </w:r>
                      <w:r w:rsidR="00C60451">
                        <w:rPr>
                          <w:rFonts w:hAnsi="Calibri"/>
                          <w:color w:val="000000" w:themeColor="text1"/>
                          <w:kern w:val="24"/>
                          <w:sz w:val="28"/>
                          <w:szCs w:val="28"/>
                        </w:rPr>
                        <w:t>post</w:t>
                      </w:r>
                      <w:r>
                        <w:rPr>
                          <w:rFonts w:hAnsi="Calibri"/>
                          <w:color w:val="000000" w:themeColor="text1"/>
                          <w:kern w:val="24"/>
                          <w:sz w:val="28"/>
                          <w:szCs w:val="28"/>
                        </w:rPr>
                        <w:t xml:space="preserve"> allocable domestic expenses =</w:t>
                      </w:r>
                      <w:r w:rsidR="00C60451">
                        <w:rPr>
                          <w:rFonts w:hAnsi="Calibri"/>
                          <w:color w:val="000000" w:themeColor="text1"/>
                          <w:kern w:val="24"/>
                          <w:sz w:val="28"/>
                          <w:szCs w:val="28"/>
                        </w:rPr>
                        <w:t>27</w:t>
                      </w:r>
                      <w:r w:rsidR="004E7414">
                        <w:rPr>
                          <w:rFonts w:hAnsi="Calibri"/>
                          <w:color w:val="000000" w:themeColor="text1"/>
                          <w:kern w:val="24"/>
                          <w:sz w:val="28"/>
                          <w:szCs w:val="28"/>
                        </w:rPr>
                        <w:t>.5</w:t>
                      </w:r>
                      <w:r>
                        <w:rPr>
                          <w:rFonts w:hAnsi="Calibri"/>
                          <w:color w:val="000000" w:themeColor="text1"/>
                          <w:kern w:val="24"/>
                          <w:sz w:val="28"/>
                          <w:szCs w:val="28"/>
                        </w:rPr>
                        <w:t>/</w:t>
                      </w:r>
                      <w:r w:rsidR="00C60451">
                        <w:rPr>
                          <w:rFonts w:hAnsi="Calibri"/>
                          <w:color w:val="000000" w:themeColor="text1"/>
                          <w:kern w:val="24"/>
                          <w:sz w:val="28"/>
                          <w:szCs w:val="28"/>
                        </w:rPr>
                        <w:t>2</w:t>
                      </w:r>
                      <w:r>
                        <w:rPr>
                          <w:rFonts w:hAnsi="Calibri"/>
                          <w:color w:val="000000" w:themeColor="text1"/>
                          <w:kern w:val="24"/>
                          <w:sz w:val="28"/>
                          <w:szCs w:val="28"/>
                        </w:rPr>
                        <w:t>00 = 13.</w:t>
                      </w:r>
                      <w:r w:rsidR="00887766">
                        <w:rPr>
                          <w:rFonts w:hAnsi="Calibri"/>
                          <w:color w:val="000000" w:themeColor="text1"/>
                          <w:kern w:val="24"/>
                          <w:sz w:val="28"/>
                          <w:szCs w:val="28"/>
                        </w:rPr>
                        <w:t>7</w:t>
                      </w:r>
                      <w:r w:rsidR="00157ED4">
                        <w:rPr>
                          <w:rFonts w:hAnsi="Calibri"/>
                          <w:color w:val="000000" w:themeColor="text1"/>
                          <w:kern w:val="24"/>
                          <w:sz w:val="28"/>
                          <w:szCs w:val="28"/>
                        </w:rPr>
                        <w:t>5</w:t>
                      </w:r>
                      <w:r>
                        <w:rPr>
                          <w:rFonts w:hAnsi="Calibri"/>
                          <w:color w:val="000000" w:themeColor="text1"/>
                          <w:kern w:val="24"/>
                          <w:sz w:val="28"/>
                          <w:szCs w:val="28"/>
                        </w:rPr>
                        <w:t>%</w:t>
                      </w:r>
                    </w:p>
                    <w:p w:rsidR="001B065F" w:rsidP="001B065F" w:rsidRDefault="001B065F" w14:paraId="67038744" w14:textId="77777777">
                      <w:pPr>
                        <w:rPr>
                          <w:rFonts w:hAnsi="Calibri"/>
                          <w:color w:val="000000" w:themeColor="text1"/>
                          <w:kern w:val="24"/>
                          <w:sz w:val="28"/>
                          <w:szCs w:val="28"/>
                        </w:rPr>
                      </w:pPr>
                      <w:r>
                        <w:rPr>
                          <w:rFonts w:hAnsi="Calibri"/>
                          <w:color w:val="000000" w:themeColor="text1"/>
                          <w:kern w:val="24"/>
                          <w:sz w:val="28"/>
                          <w:szCs w:val="28"/>
                        </w:rPr>
                        <w:tab/>
                        <w:t>- No GILTI top up</w:t>
                      </w:r>
                    </w:p>
                    <w:p w:rsidR="001B065F" w:rsidP="001B065F" w:rsidRDefault="001B065F" w14:paraId="0D692162" w14:textId="77777777">
                      <w:pPr>
                        <w:rPr>
                          <w:rFonts w:hAnsi="Calibri"/>
                          <w:color w:val="000000" w:themeColor="text1"/>
                          <w:kern w:val="24"/>
                          <w:sz w:val="28"/>
                          <w:szCs w:val="28"/>
                        </w:rPr>
                      </w:pPr>
                      <w:r>
                        <w:rPr>
                          <w:rFonts w:hAnsi="Calibri"/>
                          <w:color w:val="000000" w:themeColor="text1"/>
                          <w:kern w:val="24"/>
                          <w:sz w:val="28"/>
                          <w:szCs w:val="28"/>
                        </w:rPr>
                        <w:t xml:space="preserve">        </w:t>
                      </w:r>
                      <w:r>
                        <w:rPr>
                          <w:rFonts w:hAnsi="Calibri"/>
                          <w:color w:val="000000" w:themeColor="text1"/>
                          <w:kern w:val="24"/>
                          <w:sz w:val="28"/>
                          <w:szCs w:val="28"/>
                        </w:rPr>
                        <w:tab/>
                        <w:t>- Marginal US tax from allocation of 100 interest expense = 21</w:t>
                      </w:r>
                    </w:p>
                    <w:p w:rsidR="001B065F" w:rsidP="001B065F" w:rsidRDefault="001B065F" w14:paraId="153272BD" w14:textId="77777777">
                      <w:pPr>
                        <w:rPr>
                          <w:rFonts w:hAnsi="Calibri"/>
                          <w:color w:val="000000" w:themeColor="text1"/>
                          <w:kern w:val="24"/>
                          <w:sz w:val="28"/>
                          <w:szCs w:val="28"/>
                        </w:rPr>
                      </w:pPr>
                    </w:p>
                    <w:p w:rsidR="001B065F" w:rsidP="001B065F" w:rsidRDefault="001B065F" w14:paraId="4B6870BC" w14:textId="77777777">
                      <w:pPr>
                        <w:rPr>
                          <w:rFonts w:hAnsi="Calibri"/>
                          <w:color w:val="000000" w:themeColor="text1"/>
                          <w:kern w:val="24"/>
                          <w:sz w:val="28"/>
                          <w:szCs w:val="28"/>
                        </w:rPr>
                      </w:pPr>
                      <w:r>
                        <w:rPr>
                          <w:rFonts w:hAnsi="Calibri"/>
                          <w:color w:val="000000" w:themeColor="text1"/>
                          <w:kern w:val="24"/>
                          <w:sz w:val="28"/>
                          <w:szCs w:val="28"/>
                        </w:rPr>
                        <w:t>Step 3: Allocate 21 of "Allocable Blended CFC Tax" to CFC C</w:t>
                      </w:r>
                    </w:p>
                    <w:p w:rsidR="001B065F" w:rsidP="001B065F" w:rsidRDefault="001B065F" w14:paraId="00B9BF5B" w14:textId="77777777">
                      <w:pPr>
                        <w:rPr>
                          <w:rFonts w:hAnsi="Calibri"/>
                          <w:color w:val="000000" w:themeColor="text1"/>
                          <w:kern w:val="24"/>
                          <w:sz w:val="28"/>
                          <w:szCs w:val="28"/>
                        </w:rPr>
                      </w:pPr>
                      <w:r>
                        <w:rPr>
                          <w:rFonts w:hAnsi="Calibri"/>
                          <w:color w:val="000000" w:themeColor="text1"/>
                          <w:kern w:val="24"/>
                          <w:sz w:val="28"/>
                          <w:szCs w:val="28"/>
                        </w:rPr>
                        <w:tab/>
                      </w:r>
                    </w:p>
                    <w:p w:rsidR="001B065F" w:rsidP="001B065F" w:rsidRDefault="001B065F" w14:paraId="70EEBE7A" w14:textId="01DCE928">
                      <w:pPr>
                        <w:rPr>
                          <w:rFonts w:hAnsi="Calibri"/>
                          <w:color w:val="000000" w:themeColor="text1"/>
                          <w:kern w:val="24"/>
                          <w:sz w:val="28"/>
                          <w:szCs w:val="28"/>
                        </w:rPr>
                      </w:pPr>
                      <w:r>
                        <w:rPr>
                          <w:rFonts w:hAnsi="Calibri"/>
                          <w:color w:val="000000" w:themeColor="text1"/>
                          <w:kern w:val="24"/>
                          <w:sz w:val="28"/>
                          <w:szCs w:val="28"/>
                        </w:rPr>
                        <w:t xml:space="preserve">Step 4: UTPR </w:t>
                      </w:r>
                      <w:r w:rsidR="000C0ED5">
                        <w:rPr>
                          <w:rFonts w:hAnsi="Calibri"/>
                          <w:color w:val="000000" w:themeColor="text1"/>
                          <w:kern w:val="24"/>
                          <w:sz w:val="28"/>
                          <w:szCs w:val="28"/>
                        </w:rPr>
                        <w:t xml:space="preserve">Top-Up </w:t>
                      </w:r>
                      <w:r>
                        <w:rPr>
                          <w:rFonts w:hAnsi="Calibri"/>
                          <w:color w:val="000000" w:themeColor="text1"/>
                          <w:kern w:val="24"/>
                          <w:sz w:val="28"/>
                          <w:szCs w:val="28"/>
                        </w:rPr>
                        <w:t>Computation</w:t>
                      </w:r>
                      <w:r w:rsidR="000C0ED5">
                        <w:rPr>
                          <w:rFonts w:hAnsi="Calibri"/>
                          <w:color w:val="000000" w:themeColor="text1"/>
                          <w:kern w:val="24"/>
                          <w:sz w:val="28"/>
                          <w:szCs w:val="28"/>
                        </w:rPr>
                        <w:t xml:space="preserve"> for </w:t>
                      </w:r>
                      <w:r w:rsidR="00DF4B21">
                        <w:rPr>
                          <w:rFonts w:hAnsi="Calibri"/>
                          <w:color w:val="000000" w:themeColor="text1"/>
                          <w:kern w:val="24"/>
                          <w:sz w:val="28"/>
                          <w:szCs w:val="28"/>
                        </w:rPr>
                        <w:t xml:space="preserve">150 income of </w:t>
                      </w:r>
                      <w:r w:rsidR="000C0ED5">
                        <w:rPr>
                          <w:rFonts w:hAnsi="Calibri"/>
                          <w:color w:val="000000" w:themeColor="text1"/>
                          <w:kern w:val="24"/>
                          <w:sz w:val="28"/>
                          <w:szCs w:val="28"/>
                        </w:rPr>
                        <w:t>CFC C</w:t>
                      </w:r>
                    </w:p>
                    <w:p w:rsidR="001B065F" w:rsidP="001B065F" w:rsidRDefault="001B065F" w14:paraId="120E45E9" w14:textId="79AC8726">
                      <w:pPr>
                        <w:rPr>
                          <w:rFonts w:hAnsi="Calibri"/>
                          <w:color w:val="000000" w:themeColor="text1"/>
                          <w:kern w:val="24"/>
                          <w:sz w:val="28"/>
                          <w:szCs w:val="28"/>
                        </w:rPr>
                      </w:pPr>
                      <w:r>
                        <w:rPr>
                          <w:rFonts w:hAnsi="Calibri"/>
                          <w:color w:val="000000" w:themeColor="text1"/>
                          <w:kern w:val="24"/>
                          <w:sz w:val="28"/>
                          <w:szCs w:val="28"/>
                        </w:rPr>
                        <w:t xml:space="preserve">           </w:t>
                      </w:r>
                      <w:r w:rsidR="00FD140A">
                        <w:rPr>
                          <w:rFonts w:hAnsi="Calibri"/>
                          <w:color w:val="000000" w:themeColor="text1"/>
                          <w:kern w:val="24"/>
                          <w:sz w:val="28"/>
                          <w:szCs w:val="28"/>
                        </w:rPr>
                        <w:t>21/150=</w:t>
                      </w:r>
                      <w:r w:rsidR="00FD3030">
                        <w:rPr>
                          <w:rFonts w:hAnsi="Calibri"/>
                          <w:color w:val="000000" w:themeColor="text1"/>
                          <w:kern w:val="24"/>
                          <w:sz w:val="28"/>
                          <w:szCs w:val="28"/>
                        </w:rPr>
                        <w:t>14%</w:t>
                      </w:r>
                      <w:r w:rsidR="00685676">
                        <w:rPr>
                          <w:rFonts w:hAnsi="Calibri"/>
                          <w:color w:val="000000" w:themeColor="text1"/>
                          <w:kern w:val="24"/>
                          <w:sz w:val="28"/>
                          <w:szCs w:val="28"/>
                        </w:rPr>
                        <w:t>;</w:t>
                      </w:r>
                      <w:r w:rsidR="00FD3030">
                        <w:rPr>
                          <w:rFonts w:hAnsi="Calibri"/>
                          <w:color w:val="000000" w:themeColor="text1"/>
                          <w:kern w:val="24"/>
                          <w:sz w:val="28"/>
                          <w:szCs w:val="28"/>
                        </w:rPr>
                        <w:t xml:space="preserve"> </w:t>
                      </w:r>
                      <w:r w:rsidR="004808FE">
                        <w:rPr>
                          <w:rFonts w:hAnsi="Calibri"/>
                          <w:color w:val="000000" w:themeColor="text1"/>
                          <w:kern w:val="24"/>
                          <w:sz w:val="28"/>
                          <w:szCs w:val="28"/>
                        </w:rPr>
                        <w:t xml:space="preserve"> Top</w:t>
                      </w:r>
                      <w:r w:rsidR="00685676">
                        <w:rPr>
                          <w:rFonts w:hAnsi="Calibri"/>
                          <w:color w:val="000000" w:themeColor="text1"/>
                          <w:kern w:val="24"/>
                          <w:sz w:val="28"/>
                          <w:szCs w:val="28"/>
                        </w:rPr>
                        <w:t>-Up % = 1%</w:t>
                      </w:r>
                      <w:r w:rsidR="00AE5BEA">
                        <w:rPr>
                          <w:rFonts w:hAnsi="Calibri"/>
                          <w:color w:val="000000" w:themeColor="text1"/>
                          <w:kern w:val="24"/>
                          <w:sz w:val="28"/>
                          <w:szCs w:val="28"/>
                        </w:rPr>
                        <w:t>;</w:t>
                      </w:r>
                      <w:r w:rsidR="00685676">
                        <w:rPr>
                          <w:rFonts w:hAnsi="Calibri"/>
                          <w:color w:val="000000" w:themeColor="text1"/>
                          <w:kern w:val="24"/>
                          <w:sz w:val="28"/>
                          <w:szCs w:val="28"/>
                        </w:rPr>
                        <w:t xml:space="preserve"> Top-Up Amount = 1% of 150 = 1.5</w:t>
                      </w:r>
                    </w:p>
                    <w:p w:rsidR="00C15307" w:rsidP="001B065F" w:rsidRDefault="00C15307" w14:paraId="0F148C88" w14:textId="40E06679">
                      <w:pPr>
                        <w:rPr>
                          <w:rFonts w:hAnsi="Calibri"/>
                          <w:color w:val="000000" w:themeColor="text1"/>
                          <w:kern w:val="24"/>
                          <w:sz w:val="28"/>
                          <w:szCs w:val="28"/>
                        </w:rPr>
                      </w:pPr>
                      <w:r>
                        <w:rPr>
                          <w:rFonts w:hAnsi="Calibri"/>
                          <w:color w:val="000000" w:themeColor="text1"/>
                          <w:kern w:val="24"/>
                          <w:sz w:val="28"/>
                          <w:szCs w:val="28"/>
                        </w:rPr>
                        <w:tab/>
                      </w:r>
                      <w:r>
                        <w:rPr>
                          <w:rFonts w:hAnsi="Calibri"/>
                          <w:color w:val="000000" w:themeColor="text1"/>
                          <w:kern w:val="24"/>
                          <w:sz w:val="28"/>
                          <w:szCs w:val="28"/>
                        </w:rPr>
                        <w:tab/>
                        <w:t>-Paid by CFC A and CFC B</w:t>
                      </w:r>
                    </w:p>
                    <w:p w:rsidR="001B065F" w:rsidP="001B065F" w:rsidRDefault="001B065F" w14:paraId="489CB6C3" w14:textId="77777777">
                      <w:pPr>
                        <w:rPr>
                          <w:rFonts w:hAnsi="Calibri"/>
                          <w:color w:val="000000" w:themeColor="text1"/>
                          <w:kern w:val="24"/>
                          <w:sz w:val="28"/>
                          <w:szCs w:val="28"/>
                        </w:rPr>
                      </w:pPr>
                    </w:p>
                    <w:p w:rsidR="001B065F" w:rsidP="001B065F" w:rsidRDefault="001B065F" w14:paraId="3F1C3CBE" w14:textId="77777777">
                      <w:pPr>
                        <w:rPr>
                          <w:rFonts w:hAnsi="Calibri"/>
                          <w:color w:val="000000" w:themeColor="text1"/>
                          <w:kern w:val="24"/>
                          <w:sz w:val="28"/>
                          <w:szCs w:val="28"/>
                        </w:rPr>
                      </w:pPr>
                      <w:r>
                        <w:rPr>
                          <w:rFonts w:hAnsi="Calibri"/>
                          <w:color w:val="000000" w:themeColor="text1"/>
                          <w:kern w:val="24"/>
                          <w:sz w:val="28"/>
                          <w:szCs w:val="28"/>
                        </w:rPr>
                        <w:t>Total Tax on CFC income in countries</w:t>
                      </w:r>
                    </w:p>
                    <w:p w:rsidR="001B065F" w:rsidP="001B065F" w:rsidRDefault="001B065F" w14:paraId="39532010" w14:textId="04037D64">
                      <w:pPr>
                        <w:rPr>
                          <w:rFonts w:hAnsi="Calibri"/>
                          <w:color w:val="000000" w:themeColor="text1"/>
                          <w:kern w:val="24"/>
                          <w:sz w:val="28"/>
                          <w:szCs w:val="28"/>
                        </w:rPr>
                      </w:pPr>
                      <w:r>
                        <w:rPr>
                          <w:rFonts w:hAnsi="Calibri"/>
                          <w:color w:val="000000" w:themeColor="text1"/>
                          <w:kern w:val="24"/>
                          <w:sz w:val="28"/>
                          <w:szCs w:val="28"/>
                        </w:rPr>
                        <w:t xml:space="preserve">   </w:t>
                      </w:r>
                      <w:r w:rsidR="00280C79">
                        <w:rPr>
                          <w:rFonts w:hAnsi="Calibri"/>
                          <w:color w:val="000000" w:themeColor="text1"/>
                          <w:kern w:val="24"/>
                          <w:sz w:val="28"/>
                          <w:szCs w:val="28"/>
                        </w:rPr>
                        <w:t>12.5</w:t>
                      </w:r>
                      <w:r>
                        <w:rPr>
                          <w:rFonts w:hAnsi="Calibri"/>
                          <w:color w:val="000000" w:themeColor="text1"/>
                          <w:kern w:val="24"/>
                          <w:sz w:val="28"/>
                          <w:szCs w:val="28"/>
                        </w:rPr>
                        <w:t xml:space="preserve"> w/r/t A + 15 w/r/t B + </w:t>
                      </w:r>
                      <w:r w:rsidR="00DD565E">
                        <w:rPr>
                          <w:rFonts w:hAnsi="Calibri"/>
                          <w:color w:val="000000" w:themeColor="text1"/>
                          <w:kern w:val="24"/>
                          <w:sz w:val="28"/>
                          <w:szCs w:val="28"/>
                        </w:rPr>
                        <w:t>1.5</w:t>
                      </w:r>
                      <w:r>
                        <w:rPr>
                          <w:rFonts w:hAnsi="Calibri"/>
                          <w:color w:val="000000" w:themeColor="text1"/>
                          <w:kern w:val="24"/>
                          <w:sz w:val="28"/>
                          <w:szCs w:val="28"/>
                        </w:rPr>
                        <w:t xml:space="preserve"> w/r/t C + 21 w/r/t US = </w:t>
                      </w:r>
                      <w:r w:rsidR="0025124C">
                        <w:rPr>
                          <w:rFonts w:hAnsi="Calibri"/>
                          <w:color w:val="000000" w:themeColor="text1"/>
                          <w:kern w:val="24"/>
                          <w:sz w:val="28"/>
                          <w:szCs w:val="28"/>
                        </w:rPr>
                        <w:t>50</w:t>
                      </w:r>
                    </w:p>
                  </w:txbxContent>
                </v:textbox>
              </v:shape>
            </w:pict>
          </mc:Fallback>
        </mc:AlternateContent>
      </w:r>
    </w:p>
    <w:p w:rsidR="001B065F" w:rsidP="001B065F" w:rsidRDefault="001B065F" w14:paraId="59224F8A" w14:textId="3214B35B">
      <w:pPr>
        <w:spacing w:line="276" w:lineRule="auto"/>
        <w:rPr>
          <w:rFonts w:ascii="Times New Roman" w:hAnsi="Times New Roman" w:cs="Times New Roman"/>
        </w:rPr>
      </w:pPr>
    </w:p>
    <w:p w:rsidR="001B065F" w:rsidP="001B065F" w:rsidRDefault="001B065F" w14:paraId="145258CC" w14:textId="77777777">
      <w:pPr>
        <w:spacing w:line="276" w:lineRule="auto"/>
        <w:rPr>
          <w:rFonts w:ascii="Times New Roman" w:hAnsi="Times New Roman" w:cs="Times New Roman"/>
        </w:rPr>
      </w:pPr>
    </w:p>
    <w:p w:rsidR="001B065F" w:rsidP="001B065F" w:rsidRDefault="001B065F" w14:paraId="362540A8" w14:textId="77777777">
      <w:pPr>
        <w:spacing w:line="276" w:lineRule="auto"/>
        <w:rPr>
          <w:rFonts w:ascii="Times New Roman" w:hAnsi="Times New Roman" w:cs="Times New Roman"/>
        </w:rPr>
      </w:pPr>
    </w:p>
    <w:p w:rsidR="001B065F" w:rsidP="001B065F" w:rsidRDefault="001B065F" w14:paraId="4E2E4FDC" w14:textId="77777777">
      <w:pPr>
        <w:spacing w:line="276" w:lineRule="auto"/>
        <w:rPr>
          <w:rFonts w:ascii="Times New Roman" w:hAnsi="Times New Roman" w:cs="Times New Roman"/>
        </w:rPr>
      </w:pPr>
    </w:p>
    <w:p w:rsidR="001B065F" w:rsidP="001B065F" w:rsidRDefault="001B065F" w14:paraId="61BA9B2A" w14:textId="77777777">
      <w:pPr>
        <w:spacing w:line="276" w:lineRule="auto"/>
        <w:rPr>
          <w:rFonts w:ascii="Times New Roman" w:hAnsi="Times New Roman" w:cs="Times New Roman"/>
        </w:rPr>
      </w:pPr>
    </w:p>
    <w:p w:rsidR="001B065F" w:rsidP="001B065F" w:rsidRDefault="001B065F" w14:paraId="4EDF77D8" w14:textId="77777777">
      <w:pPr>
        <w:spacing w:line="276" w:lineRule="auto"/>
        <w:rPr>
          <w:rFonts w:ascii="Times New Roman" w:hAnsi="Times New Roman" w:cs="Times New Roman"/>
        </w:rPr>
      </w:pPr>
    </w:p>
    <w:p w:rsidR="001B065F" w:rsidP="001B065F" w:rsidRDefault="001B065F" w14:paraId="6E056E49" w14:textId="77777777">
      <w:pPr>
        <w:spacing w:line="276" w:lineRule="auto"/>
        <w:rPr>
          <w:rFonts w:ascii="Times New Roman" w:hAnsi="Times New Roman" w:cs="Times New Roman"/>
        </w:rPr>
      </w:pPr>
    </w:p>
    <w:p w:rsidR="001B065F" w:rsidP="001B065F" w:rsidRDefault="001B065F" w14:paraId="6164D809" w14:textId="77777777">
      <w:pPr>
        <w:spacing w:line="276" w:lineRule="auto"/>
        <w:rPr>
          <w:rFonts w:ascii="Times New Roman" w:hAnsi="Times New Roman" w:cs="Times New Roman"/>
        </w:rPr>
      </w:pPr>
    </w:p>
    <w:p w:rsidR="001B065F" w:rsidP="001B065F" w:rsidRDefault="001B065F" w14:paraId="74C0B24C" w14:textId="77777777">
      <w:pPr>
        <w:spacing w:line="276" w:lineRule="auto"/>
        <w:rPr>
          <w:rFonts w:ascii="Times New Roman" w:hAnsi="Times New Roman" w:cs="Times New Roman"/>
        </w:rPr>
      </w:pPr>
    </w:p>
    <w:p w:rsidR="001B065F" w:rsidP="001B065F" w:rsidRDefault="001B065F" w14:paraId="1F85166E" w14:textId="77777777">
      <w:pPr>
        <w:spacing w:line="276" w:lineRule="auto"/>
        <w:rPr>
          <w:rFonts w:ascii="Times New Roman" w:hAnsi="Times New Roman" w:cs="Times New Roman"/>
        </w:rPr>
      </w:pPr>
    </w:p>
    <w:p w:rsidR="001B065F" w:rsidP="001B065F" w:rsidRDefault="001B065F" w14:paraId="4FBA475C" w14:textId="77777777">
      <w:pPr>
        <w:spacing w:line="276" w:lineRule="auto"/>
        <w:rPr>
          <w:rFonts w:ascii="Times New Roman" w:hAnsi="Times New Roman" w:cs="Times New Roman"/>
        </w:rPr>
      </w:pPr>
    </w:p>
    <w:p w:rsidR="001B065F" w:rsidP="001B065F" w:rsidRDefault="001B065F" w14:paraId="3850869D" w14:textId="77777777">
      <w:pPr>
        <w:spacing w:line="276" w:lineRule="auto"/>
        <w:rPr>
          <w:rFonts w:ascii="Times New Roman" w:hAnsi="Times New Roman" w:cs="Times New Roman"/>
        </w:rPr>
      </w:pPr>
    </w:p>
    <w:p w:rsidR="001B065F" w:rsidP="001B065F" w:rsidRDefault="001B065F" w14:paraId="044907FC" w14:textId="77777777">
      <w:pPr>
        <w:spacing w:line="276" w:lineRule="auto"/>
        <w:rPr>
          <w:rFonts w:ascii="Times New Roman" w:hAnsi="Times New Roman" w:cs="Times New Roman"/>
        </w:rPr>
      </w:pPr>
    </w:p>
    <w:p w:rsidR="001B065F" w:rsidP="001B065F" w:rsidRDefault="001B065F" w14:paraId="00C404F3" w14:textId="77777777">
      <w:pPr>
        <w:spacing w:line="276" w:lineRule="auto"/>
        <w:rPr>
          <w:rFonts w:ascii="Times New Roman" w:hAnsi="Times New Roman" w:cs="Times New Roman"/>
        </w:rPr>
      </w:pPr>
    </w:p>
    <w:p w:rsidR="001B065F" w:rsidP="001B065F" w:rsidRDefault="001B065F" w14:paraId="7AFE8CCE" w14:textId="77777777">
      <w:pPr>
        <w:spacing w:line="276" w:lineRule="auto"/>
        <w:rPr>
          <w:rFonts w:ascii="Times New Roman" w:hAnsi="Times New Roman" w:cs="Times New Roman"/>
        </w:rPr>
      </w:pPr>
    </w:p>
    <w:p w:rsidR="00BB2E74" w:rsidP="00B15A27" w:rsidRDefault="00BB2E74" w14:paraId="1A0DF05C" w14:textId="77777777">
      <w:pPr>
        <w:spacing w:line="276" w:lineRule="auto"/>
        <w:rPr>
          <w:rFonts w:ascii="Times New Roman" w:hAnsi="Times New Roman" w:cs="Times New Roman"/>
        </w:rPr>
      </w:pPr>
    </w:p>
    <w:p w:rsidR="00BB2E74" w:rsidP="00B15A27" w:rsidRDefault="00BB2E74" w14:paraId="33E447DF" w14:textId="77777777">
      <w:pPr>
        <w:spacing w:line="276" w:lineRule="auto"/>
        <w:rPr>
          <w:rFonts w:ascii="Times New Roman" w:hAnsi="Times New Roman" w:cs="Times New Roman"/>
        </w:rPr>
      </w:pPr>
    </w:p>
    <w:p w:rsidR="008F6479" w:rsidP="00B15A27" w:rsidRDefault="00BE6050" w14:paraId="03EBA6DD" w14:textId="23CABDE9">
      <w:pPr>
        <w:spacing w:line="276" w:lineRule="auto"/>
        <w:rPr>
          <w:rFonts w:ascii="Times New Roman" w:hAnsi="Times New Roman" w:cs="Times New Roman"/>
        </w:rPr>
      </w:pPr>
      <w:r>
        <w:rPr>
          <w:rFonts w:ascii="Times New Roman" w:hAnsi="Times New Roman" w:cs="Times New Roman"/>
        </w:rPr>
        <w:lastRenderedPageBreak/>
        <w:t>Example 3, cont'd:</w:t>
      </w:r>
    </w:p>
    <w:p w:rsidR="001E74B8" w:rsidP="00B15A27" w:rsidRDefault="001E74B8" w14:paraId="0726A77C" w14:textId="77777777">
      <w:pPr>
        <w:spacing w:line="276" w:lineRule="auto"/>
        <w:rPr>
          <w:rFonts w:ascii="Times New Roman" w:hAnsi="Times New Roman" w:cs="Times New Roman"/>
        </w:rPr>
      </w:pPr>
    </w:p>
    <w:p w:rsidR="001E74B8" w:rsidP="00B15A27" w:rsidRDefault="009F2D04" w14:paraId="59A70F4A" w14:textId="4ED25AFE">
      <w:pPr>
        <w:spacing w:line="276" w:lineRule="auto"/>
        <w:rPr>
          <w:rFonts w:ascii="Times New Roman" w:hAnsi="Times New Roman" w:cs="Times New Roman"/>
        </w:rPr>
      </w:pPr>
      <w:r>
        <w:rPr>
          <w:rFonts w:ascii="Times New Roman" w:hAnsi="Times New Roman" w:cs="Times New Roman"/>
        </w:rPr>
        <w:t>Foreign Based MNE under IIR</w:t>
      </w:r>
    </w:p>
    <w:p w:rsidR="001E74B8" w:rsidP="00B15A27" w:rsidRDefault="001E74B8" w14:paraId="6F2DDA0B" w14:textId="77777777">
      <w:pPr>
        <w:spacing w:line="276" w:lineRule="auto"/>
        <w:rPr>
          <w:rFonts w:ascii="Times New Roman" w:hAnsi="Times New Roman" w:cs="Times New Roman"/>
        </w:rPr>
      </w:pPr>
    </w:p>
    <w:p w:rsidR="009F2D04" w:rsidP="009F2D04" w:rsidRDefault="009F2D04" w14:paraId="01D2EACE" w14:textId="77777777">
      <w:pPr>
        <w:spacing w:line="276" w:lineRule="auto"/>
        <w:rPr>
          <w:rFonts w:ascii="Times New Roman" w:hAnsi="Times New Roman" w:cs="Times New Roman"/>
        </w:rPr>
      </w:pPr>
    </w:p>
    <w:p w:rsidR="009F2D04" w:rsidP="009F2D04" w:rsidRDefault="009F2D04" w14:paraId="13869D62" w14:textId="77777777">
      <w:pPr>
        <w:spacing w:line="276" w:lineRule="auto"/>
        <w:rPr>
          <w:rFonts w:ascii="Times New Roman" w:hAnsi="Times New Roman" w:cs="Times New Roman"/>
        </w:rPr>
      </w:pPr>
      <w:r w:rsidRPr="00443020">
        <w:rPr>
          <w:rFonts w:ascii="Times New Roman" w:hAnsi="Times New Roman" w:cs="Times New Roman"/>
          <w:noProof/>
        </w:rPr>
        <mc:AlternateContent>
          <mc:Choice Requires="wps">
            <w:drawing>
              <wp:anchor distT="0" distB="0" distL="114300" distR="114300" simplePos="0" relativeHeight="251718656" behindDoc="0" locked="0" layoutInCell="1" allowOverlap="1" wp14:editId="4F36FED8" wp14:anchorId="055955A3">
                <wp:simplePos x="0" y="0"/>
                <wp:positionH relativeFrom="column">
                  <wp:posOffset>1288415</wp:posOffset>
                </wp:positionH>
                <wp:positionV relativeFrom="paragraph">
                  <wp:posOffset>0</wp:posOffset>
                </wp:positionV>
                <wp:extent cx="567559" cy="451945"/>
                <wp:effectExtent l="0" t="0" r="17145" b="18415"/>
                <wp:wrapNone/>
                <wp:docPr id="527102570" name="Rectangle 2" descr="" title=""/>
                <wp:cNvGraphicFramePr/>
                <a:graphic xmlns:a="http://schemas.openxmlformats.org/drawingml/2006/main">
                  <a:graphicData uri="http://schemas.microsoft.com/office/word/2010/wordprocessingShape">
                    <wps:wsp>
                      <wps:cNvSpPr/>
                      <wps:spPr>
                        <a:xfrm>
                          <a:off x="0" y="0"/>
                          <a:ext cx="567559" cy="451945"/>
                        </a:xfrm>
                        <a:prstGeom prst="rect">
                          <a:avLst/>
                        </a:prstGeom>
                      </wps:spPr>
                      <wps:style>
                        <a:lnRef idx="2">
                          <a:schemeClr val="accent1">
                            <a:shade val="15000"/>
                          </a:schemeClr>
                        </a:lnRef>
                        <a:fillRef idx="1">
                          <a:schemeClr val="accent1"/>
                        </a:fillRef>
                        <a:effectRef idx="0">
                          <a:schemeClr val="accent1"/>
                        </a:effectRef>
                        <a:fontRef idx="minor">
                          <a:schemeClr val="lt1"/>
                        </a:fontRef>
                      </wps:style>
                      <wps:bodyPr rtlCol="0" anchor="ctr"/>
                    </wps:wsp>
                  </a:graphicData>
                </a:graphic>
              </wp:anchor>
            </w:drawing>
          </mc:Choice>
          <mc:Fallback>
            <w:pict>
              <v:rect id="Rectangle 2" style="position:absolute;margin-left:101.45pt;margin-top:0;width:44.7pt;height:35.6pt;z-index:25171865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472c4 [3204]" strokecolor="#09101d [484]" strokeweigh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" w14:anchorId="069D1502"/>
            </w:pict>
          </mc:Fallback>
        </mc:AlternateContent>
      </w:r>
      <w:r w:rsidRPr="00443020">
        <w:rPr>
          <w:rFonts w:ascii="Times New Roman" w:hAnsi="Times New Roman" w:cs="Times New Roman"/>
          <w:noProof/>
        </w:rPr>
        <mc:AlternateContent>
          <mc:Choice Requires="wps">
            <w:drawing>
              <wp:anchor distT="0" distB="0" distL="114300" distR="114300" simplePos="0" relativeHeight="251719680" behindDoc="0" locked="0" layoutInCell="1" allowOverlap="1" wp14:editId="7DDFD5FF" wp14:anchorId="0BDB79E4">
                <wp:simplePos x="0" y="0"/>
                <wp:positionH relativeFrom="column">
                  <wp:posOffset>81280</wp:posOffset>
                </wp:positionH>
                <wp:positionV relativeFrom="paragraph">
                  <wp:posOffset>819785</wp:posOffset>
                </wp:positionV>
                <wp:extent cx="809297" cy="1166648"/>
                <wp:effectExtent l="0" t="0" r="16510" b="14605"/>
                <wp:wrapNone/>
                <wp:docPr id="2056400683" name="Rectangle 3" descr="" title=""/>
                <wp:cNvGraphicFramePr/>
                <a:graphic xmlns:a="http://schemas.openxmlformats.org/drawingml/2006/main">
                  <a:graphicData uri="http://schemas.microsoft.com/office/word/2010/wordprocessingShape">
                    <wps:wsp>
                      <wps:cNvSpPr/>
                      <wps:spPr>
                        <a:xfrm>
                          <a:off x="0" y="0"/>
                          <a:ext cx="809297" cy="1166648"/>
                        </a:xfrm>
                        <a:prstGeom prst="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rsidR="009F2D04" w:rsidP="009F2D04" w:rsidRDefault="009F2D04" w14:paraId="27C78932" w14:textId="77777777">
                            <w:pPr>
                              <w:jc w:val="center"/>
                              <w:rPr>
                                <w:rFonts w:hAnsi="Calibri"/>
                                <w:color w:val="FFFFFF" w:themeColor="light1"/>
                                <w:kern w:val="24"/>
                                <w:sz w:val="36"/>
                                <w:szCs w:val="36"/>
                              </w:rPr>
                            </w:pPr>
                            <w:r>
                              <w:rPr>
                                <w:rFonts w:hAnsi="Calibri"/>
                                <w:color w:val="FFFFFF" w:themeColor="light1"/>
                                <w:kern w:val="24"/>
                                <w:sz w:val="36"/>
                                <w:szCs w:val="36"/>
                              </w:rPr>
                              <w:t>A</w:t>
                            </w:r>
                          </w:p>
                          <w:p w:rsidR="009F2D04" w:rsidP="009F2D04" w:rsidRDefault="009F2D04" w14:paraId="2CE70E18" w14:textId="77777777">
                            <w:pPr>
                              <w:jc w:val="center"/>
                              <w:rPr>
                                <w:rFonts w:hAnsi="Calibri"/>
                                <w:color w:val="FFFFFF" w:themeColor="light1"/>
                                <w:kern w:val="24"/>
                                <w:sz w:val="28"/>
                                <w:szCs w:val="28"/>
                              </w:rPr>
                            </w:pPr>
                            <w:r>
                              <w:rPr>
                                <w:rFonts w:hAnsi="Calibri"/>
                                <w:color w:val="FFFFFF" w:themeColor="light1"/>
                                <w:kern w:val="24"/>
                                <w:sz w:val="28"/>
                                <w:szCs w:val="28"/>
                              </w:rPr>
                              <w:t>QDMTT</w:t>
                            </w:r>
                          </w:p>
                          <w:p w:rsidR="009F2D04" w:rsidP="009F2D04" w:rsidRDefault="009F2D04" w14:paraId="37147AC6" w14:textId="77777777">
                            <w:pPr>
                              <w:jc w:val="center"/>
                              <w:rPr>
                                <w:rFonts w:hAnsi="Calibri"/>
                                <w:color w:val="FFFFFF" w:themeColor="light1"/>
                                <w:kern w:val="24"/>
                                <w:sz w:val="28"/>
                                <w:szCs w:val="28"/>
                              </w:rPr>
                            </w:pPr>
                            <w:r>
                              <w:rPr>
                                <w:rFonts w:hAnsi="Calibri"/>
                                <w:color w:val="FFFFFF" w:themeColor="light1"/>
                                <w:kern w:val="24"/>
                                <w:sz w:val="28"/>
                                <w:szCs w:val="28"/>
                              </w:rPr>
                              <w:t>UTPR TP</w:t>
                            </w:r>
                          </w:p>
                        </w:txbxContent>
                      </wps:txbx>
                      <wps:bodyPr rtlCol="0" anchor="ctr"/>
                    </wps:wsp>
                  </a:graphicData>
                </a:graphic>
              </wp:anchor>
            </w:drawing>
          </mc:Choice>
          <mc:Fallback>
            <w:pict>
              <v:rect id="_x0000_s1060" style="position:absolute;margin-left:6.4pt;margin-top:64.55pt;width:63.7pt;height:91.85pt;z-index:251719680;visibility:visible;mso-wrap-style:square;mso-wrap-distance-left:9pt;mso-wrap-distance-top:0;mso-wrap-distance-right:9pt;mso-wrap-distance-bottom:0;mso-position-horizontal:absolute;mso-position-horizontal-relative:text;mso-position-vertical:absolute;mso-position-vertical-relative:text;v-text-anchor:middle" fillcolor="#4472c4 [3204]" strokecolor="#09101d [484]" strokeweigh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" w14:anchorId="0BDB79E4">
                <v:textbox>
                  <w:txbxContent>
                    <w:p w:rsidR="009F2D04" w:rsidP="009F2D04" w:rsidRDefault="009F2D04" w14:paraId="27C78932" w14:textId="77777777">
                      <w:pPr>
                        <w:jc w:val="center"/>
                        <w:rPr>
                          <w:rFonts w:hAnsi="Calibri"/>
                          <w:color w:val="FFFFFF" w:themeColor="light1"/>
                          <w:kern w:val="24"/>
                          <w:sz w:val="36"/>
                          <w:szCs w:val="36"/>
                        </w:rPr>
                      </w:pPr>
                      <w:r>
                        <w:rPr>
                          <w:rFonts w:hAnsi="Calibri"/>
                          <w:color w:val="FFFFFF" w:themeColor="light1"/>
                          <w:kern w:val="24"/>
                          <w:sz w:val="36"/>
                          <w:szCs w:val="36"/>
                        </w:rPr>
                        <w:t>A</w:t>
                      </w:r>
                    </w:p>
                    <w:p w:rsidR="009F2D04" w:rsidP="009F2D04" w:rsidRDefault="009F2D04" w14:paraId="2CE70E18" w14:textId="77777777">
                      <w:pPr>
                        <w:jc w:val="center"/>
                        <w:rPr>
                          <w:rFonts w:hAnsi="Calibri"/>
                          <w:color w:val="FFFFFF" w:themeColor="light1"/>
                          <w:kern w:val="24"/>
                          <w:sz w:val="28"/>
                          <w:szCs w:val="28"/>
                        </w:rPr>
                      </w:pPr>
                      <w:r>
                        <w:rPr>
                          <w:rFonts w:hAnsi="Calibri"/>
                          <w:color w:val="FFFFFF" w:themeColor="light1"/>
                          <w:kern w:val="24"/>
                          <w:sz w:val="28"/>
                          <w:szCs w:val="28"/>
                        </w:rPr>
                        <w:t>QDMTT</w:t>
                      </w:r>
                    </w:p>
                    <w:p w:rsidR="009F2D04" w:rsidP="009F2D04" w:rsidRDefault="009F2D04" w14:paraId="37147AC6" w14:textId="77777777">
                      <w:pPr>
                        <w:jc w:val="center"/>
                        <w:rPr>
                          <w:rFonts w:hAnsi="Calibri"/>
                          <w:color w:val="FFFFFF" w:themeColor="light1"/>
                          <w:kern w:val="24"/>
                          <w:sz w:val="28"/>
                          <w:szCs w:val="28"/>
                        </w:rPr>
                      </w:pPr>
                      <w:r>
                        <w:rPr>
                          <w:rFonts w:hAnsi="Calibri"/>
                          <w:color w:val="FFFFFF" w:themeColor="light1"/>
                          <w:kern w:val="24"/>
                          <w:sz w:val="28"/>
                          <w:szCs w:val="28"/>
                        </w:rPr>
                        <w:t>UTPR TP</w:t>
                      </w:r>
                    </w:p>
                  </w:txbxContent>
                </v:textbox>
              </v:rect>
            </w:pict>
          </mc:Fallback>
        </mc:AlternateContent>
      </w:r>
      <w:r w:rsidRPr="00443020">
        <w:rPr>
          <w:rFonts w:ascii="Times New Roman" w:hAnsi="Times New Roman" w:cs="Times New Roman"/>
          <w:noProof/>
        </w:rPr>
        <mc:AlternateContent>
          <mc:Choice Requires="wps">
            <w:drawing>
              <wp:anchor distT="0" distB="0" distL="114300" distR="114300" simplePos="0" relativeHeight="251720704" behindDoc="0" locked="0" layoutInCell="1" allowOverlap="1" wp14:editId="18AAEF2F" wp14:anchorId="0F21A45B">
                <wp:simplePos x="0" y="0"/>
                <wp:positionH relativeFrom="column">
                  <wp:posOffset>1166495</wp:posOffset>
                </wp:positionH>
                <wp:positionV relativeFrom="paragraph">
                  <wp:posOffset>819785</wp:posOffset>
                </wp:positionV>
                <wp:extent cx="809297" cy="1135116"/>
                <wp:effectExtent l="0" t="0" r="16510" b="8255"/>
                <wp:wrapNone/>
                <wp:docPr id="1795703081" name="Rectangle 4" descr="" title=""/>
                <wp:cNvGraphicFramePr/>
                <a:graphic xmlns:a="http://schemas.openxmlformats.org/drawingml/2006/main">
                  <a:graphicData uri="http://schemas.microsoft.com/office/word/2010/wordprocessingShape">
                    <wps:wsp>
                      <wps:cNvSpPr/>
                      <wps:spPr>
                        <a:xfrm>
                          <a:off x="0" y="0"/>
                          <a:ext cx="809297" cy="1135116"/>
                        </a:xfrm>
                        <a:prstGeom prst="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rsidR="009F2D04" w:rsidP="009F2D04" w:rsidRDefault="009F2D04" w14:paraId="28DA3C45" w14:textId="77777777">
                            <w:pPr>
                              <w:jc w:val="center"/>
                              <w:rPr>
                                <w:rFonts w:hAnsi="Calibri"/>
                                <w:color w:val="FFFFFF" w:themeColor="light1"/>
                                <w:kern w:val="24"/>
                                <w:sz w:val="28"/>
                                <w:szCs w:val="28"/>
                              </w:rPr>
                            </w:pPr>
                            <w:r>
                              <w:rPr>
                                <w:rFonts w:hAnsi="Calibri"/>
                                <w:color w:val="FFFFFF" w:themeColor="light1"/>
                                <w:kern w:val="24"/>
                                <w:sz w:val="28"/>
                                <w:szCs w:val="28"/>
                              </w:rPr>
                              <w:t>B</w:t>
                            </w:r>
                          </w:p>
                          <w:p w:rsidR="009F2D04" w:rsidP="009F2D04" w:rsidRDefault="009F2D04" w14:paraId="5746F915" w14:textId="77777777">
                            <w:pPr>
                              <w:jc w:val="center"/>
                              <w:rPr>
                                <w:rFonts w:hAnsi="Calibri"/>
                                <w:color w:val="FFFFFF" w:themeColor="light1"/>
                                <w:kern w:val="24"/>
                                <w:sz w:val="28"/>
                                <w:szCs w:val="28"/>
                              </w:rPr>
                            </w:pPr>
                            <w:r>
                              <w:rPr>
                                <w:rFonts w:hAnsi="Calibri"/>
                                <w:color w:val="FFFFFF" w:themeColor="light1"/>
                                <w:kern w:val="24"/>
                                <w:sz w:val="28"/>
                                <w:szCs w:val="28"/>
                              </w:rPr>
                              <w:t>QDMTT</w:t>
                            </w:r>
                          </w:p>
                          <w:p w:rsidR="009F2D04" w:rsidP="009F2D04" w:rsidRDefault="009F2D04" w14:paraId="58CE888C" w14:textId="77777777">
                            <w:pPr>
                              <w:jc w:val="center"/>
                              <w:rPr>
                                <w:rFonts w:hAnsi="Calibri"/>
                                <w:color w:val="FFFFFF" w:themeColor="light1"/>
                                <w:kern w:val="24"/>
                                <w:sz w:val="28"/>
                                <w:szCs w:val="28"/>
                              </w:rPr>
                            </w:pPr>
                            <w:r>
                              <w:rPr>
                                <w:rFonts w:hAnsi="Calibri"/>
                                <w:color w:val="FFFFFF" w:themeColor="light1"/>
                                <w:kern w:val="24"/>
                                <w:sz w:val="28"/>
                                <w:szCs w:val="28"/>
                              </w:rPr>
                              <w:t>UTPR TP</w:t>
                            </w:r>
                          </w:p>
                        </w:txbxContent>
                      </wps:txbx>
                      <wps:bodyPr rtlCol="0" anchor="ctr"/>
                    </wps:wsp>
                  </a:graphicData>
                </a:graphic>
              </wp:anchor>
            </w:drawing>
          </mc:Choice>
          <mc:Fallback>
            <w:pict>
              <v:rect id="_x0000_s1061" style="position:absolute;margin-left:91.85pt;margin-top:64.55pt;width:63.7pt;height:89.4pt;z-index:251720704;visibility:visible;mso-wrap-style:square;mso-wrap-distance-left:9pt;mso-wrap-distance-top:0;mso-wrap-distance-right:9pt;mso-wrap-distance-bottom:0;mso-position-horizontal:absolute;mso-position-horizontal-relative:text;mso-position-vertical:absolute;mso-position-vertical-relative:text;v-text-anchor:middle" fillcolor="#4472c4 [3204]" strokecolor="#09101d [484]" strokeweigh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" w14:anchorId="0F21A45B">
                <v:textbox>
                  <w:txbxContent>
                    <w:p w:rsidR="009F2D04" w:rsidP="009F2D04" w:rsidRDefault="009F2D04" w14:paraId="28DA3C45" w14:textId="77777777">
                      <w:pPr>
                        <w:jc w:val="center"/>
                        <w:rPr>
                          <w:rFonts w:hAnsi="Calibri"/>
                          <w:color w:val="FFFFFF" w:themeColor="light1"/>
                          <w:kern w:val="24"/>
                          <w:sz w:val="28"/>
                          <w:szCs w:val="28"/>
                        </w:rPr>
                      </w:pPr>
                      <w:r>
                        <w:rPr>
                          <w:rFonts w:hAnsi="Calibri"/>
                          <w:color w:val="FFFFFF" w:themeColor="light1"/>
                          <w:kern w:val="24"/>
                          <w:sz w:val="28"/>
                          <w:szCs w:val="28"/>
                        </w:rPr>
                        <w:t>B</w:t>
                      </w:r>
                    </w:p>
                    <w:p w:rsidR="009F2D04" w:rsidP="009F2D04" w:rsidRDefault="009F2D04" w14:paraId="5746F915" w14:textId="77777777">
                      <w:pPr>
                        <w:jc w:val="center"/>
                        <w:rPr>
                          <w:rFonts w:hAnsi="Calibri"/>
                          <w:color w:val="FFFFFF" w:themeColor="light1"/>
                          <w:kern w:val="24"/>
                          <w:sz w:val="28"/>
                          <w:szCs w:val="28"/>
                        </w:rPr>
                      </w:pPr>
                      <w:r>
                        <w:rPr>
                          <w:rFonts w:hAnsi="Calibri"/>
                          <w:color w:val="FFFFFF" w:themeColor="light1"/>
                          <w:kern w:val="24"/>
                          <w:sz w:val="28"/>
                          <w:szCs w:val="28"/>
                        </w:rPr>
                        <w:t>QDMTT</w:t>
                      </w:r>
                    </w:p>
                    <w:p w:rsidR="009F2D04" w:rsidP="009F2D04" w:rsidRDefault="009F2D04" w14:paraId="58CE888C" w14:textId="77777777">
                      <w:pPr>
                        <w:jc w:val="center"/>
                        <w:rPr>
                          <w:rFonts w:hAnsi="Calibri"/>
                          <w:color w:val="FFFFFF" w:themeColor="light1"/>
                          <w:kern w:val="24"/>
                          <w:sz w:val="28"/>
                          <w:szCs w:val="28"/>
                        </w:rPr>
                      </w:pPr>
                      <w:r>
                        <w:rPr>
                          <w:rFonts w:hAnsi="Calibri"/>
                          <w:color w:val="FFFFFF" w:themeColor="light1"/>
                          <w:kern w:val="24"/>
                          <w:sz w:val="28"/>
                          <w:szCs w:val="28"/>
                        </w:rPr>
                        <w:t>UTPR TP</w:t>
                      </w:r>
                    </w:p>
                  </w:txbxContent>
                </v:textbox>
              </v:rect>
            </w:pict>
          </mc:Fallback>
        </mc:AlternateContent>
      </w:r>
      <w:r w:rsidRPr="00443020">
        <w:rPr>
          <w:rFonts w:ascii="Times New Roman" w:hAnsi="Times New Roman" w:cs="Times New Roman"/>
          <w:noProof/>
        </w:rPr>
        <mc:AlternateContent>
          <mc:Choice Requires="wps">
            <w:drawing>
              <wp:anchor distT="0" distB="0" distL="114300" distR="114300" simplePos="0" relativeHeight="251721728" behindDoc="0" locked="0" layoutInCell="1" allowOverlap="1" wp14:editId="41727CA9" wp14:anchorId="70A6936C">
                <wp:simplePos x="0" y="0"/>
                <wp:positionH relativeFrom="column">
                  <wp:posOffset>2312035</wp:posOffset>
                </wp:positionH>
                <wp:positionV relativeFrom="paragraph">
                  <wp:posOffset>851535</wp:posOffset>
                </wp:positionV>
                <wp:extent cx="735723" cy="1103586"/>
                <wp:effectExtent l="0" t="0" r="13970" b="14605"/>
                <wp:wrapNone/>
                <wp:docPr id="1356782966" name="Rectangle 5" descr="" title=""/>
                <wp:cNvGraphicFramePr/>
                <a:graphic xmlns:a="http://schemas.openxmlformats.org/drawingml/2006/main">
                  <a:graphicData uri="http://schemas.microsoft.com/office/word/2010/wordprocessingShape">
                    <wps:wsp>
                      <wps:cNvSpPr/>
                      <wps:spPr>
                        <a:xfrm>
                          <a:off x="0" y="0"/>
                          <a:ext cx="735723" cy="1103586"/>
                        </a:xfrm>
                        <a:prstGeom prst="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rsidR="009F2D04" w:rsidP="009F2D04" w:rsidRDefault="009F2D04" w14:paraId="2B2971CB" w14:textId="77777777">
                            <w:pPr>
                              <w:jc w:val="center"/>
                              <w:rPr>
                                <w:rFonts w:hAnsi="Calibri"/>
                                <w:color w:val="FFFFFF" w:themeColor="light1"/>
                                <w:kern w:val="24"/>
                                <w:sz w:val="36"/>
                                <w:szCs w:val="36"/>
                              </w:rPr>
                            </w:pPr>
                            <w:r>
                              <w:rPr>
                                <w:rFonts w:hAnsi="Calibri"/>
                                <w:color w:val="FFFFFF" w:themeColor="light1"/>
                                <w:kern w:val="24"/>
                                <w:sz w:val="36"/>
                                <w:szCs w:val="36"/>
                              </w:rPr>
                              <w:t>C</w:t>
                            </w:r>
                          </w:p>
                          <w:p w:rsidR="009F2D04" w:rsidP="009F2D04" w:rsidRDefault="009F2D04" w14:paraId="6FFF3848" w14:textId="77777777">
                            <w:pPr>
                              <w:jc w:val="center"/>
                              <w:rPr>
                                <w:rFonts w:hAnsi="Calibri"/>
                                <w:color w:val="FFFFFF" w:themeColor="light1"/>
                                <w:kern w:val="24"/>
                                <w:sz w:val="28"/>
                                <w:szCs w:val="28"/>
                              </w:rPr>
                            </w:pPr>
                            <w:r>
                              <w:rPr>
                                <w:rFonts w:hAnsi="Calibri"/>
                                <w:color w:val="FFFFFF" w:themeColor="light1"/>
                                <w:kern w:val="24"/>
                                <w:sz w:val="28"/>
                                <w:szCs w:val="28"/>
                              </w:rPr>
                              <w:t>LOW TAX</w:t>
                            </w:r>
                          </w:p>
                        </w:txbxContent>
                      </wps:txbx>
                      <wps:bodyPr rtlCol="0" anchor="ctr"/>
                    </wps:wsp>
                  </a:graphicData>
                </a:graphic>
              </wp:anchor>
            </w:drawing>
          </mc:Choice>
          <mc:Fallback>
            <w:pict>
              <v:rect id="_x0000_s1062" style="position:absolute;margin-left:182.05pt;margin-top:67.05pt;width:57.95pt;height:86.9pt;z-index:251721728;visibility:visible;mso-wrap-style:square;mso-wrap-distance-left:9pt;mso-wrap-distance-top:0;mso-wrap-distance-right:9pt;mso-wrap-distance-bottom:0;mso-position-horizontal:absolute;mso-position-horizontal-relative:text;mso-position-vertical:absolute;mso-position-vertical-relative:text;v-text-anchor:middle" fillcolor="#4472c4 [3204]" strokecolor="#09101d [484]" strokeweigh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" w14:anchorId="70A6936C">
                <v:textbox>
                  <w:txbxContent>
                    <w:p w:rsidR="009F2D04" w:rsidP="009F2D04" w:rsidRDefault="009F2D04" w14:paraId="2B2971CB" w14:textId="77777777">
                      <w:pPr>
                        <w:jc w:val="center"/>
                        <w:rPr>
                          <w:rFonts w:hAnsi="Calibri"/>
                          <w:color w:val="FFFFFF" w:themeColor="light1"/>
                          <w:kern w:val="24"/>
                          <w:sz w:val="36"/>
                          <w:szCs w:val="36"/>
                        </w:rPr>
                      </w:pPr>
                      <w:r>
                        <w:rPr>
                          <w:rFonts w:hAnsi="Calibri"/>
                          <w:color w:val="FFFFFF" w:themeColor="light1"/>
                          <w:kern w:val="24"/>
                          <w:sz w:val="36"/>
                          <w:szCs w:val="36"/>
                        </w:rPr>
                        <w:t>C</w:t>
                      </w:r>
                    </w:p>
                    <w:p w:rsidR="009F2D04" w:rsidP="009F2D04" w:rsidRDefault="009F2D04" w14:paraId="6FFF3848" w14:textId="77777777">
                      <w:pPr>
                        <w:jc w:val="center"/>
                        <w:rPr>
                          <w:rFonts w:hAnsi="Calibri"/>
                          <w:color w:val="FFFFFF" w:themeColor="light1"/>
                          <w:kern w:val="24"/>
                          <w:sz w:val="28"/>
                          <w:szCs w:val="28"/>
                        </w:rPr>
                      </w:pPr>
                      <w:r>
                        <w:rPr>
                          <w:rFonts w:hAnsi="Calibri"/>
                          <w:color w:val="FFFFFF" w:themeColor="light1"/>
                          <w:kern w:val="24"/>
                          <w:sz w:val="28"/>
                          <w:szCs w:val="28"/>
                        </w:rPr>
                        <w:t>LOW TAX</w:t>
                      </w:r>
                    </w:p>
                  </w:txbxContent>
                </v:textbox>
              </v:rect>
            </w:pict>
          </mc:Fallback>
        </mc:AlternateContent>
      </w:r>
      <w:r w:rsidRPr="00443020">
        <w:rPr>
          <w:rFonts w:ascii="Times New Roman" w:hAnsi="Times New Roman" w:cs="Times New Roman"/>
          <w:noProof/>
        </w:rPr>
        <mc:AlternateContent>
          <mc:Choice Requires="wps">
            <w:drawing>
              <wp:anchor distT="0" distB="0" distL="114300" distR="114300" simplePos="0" relativeHeight="251722752" behindDoc="0" locked="0" layoutInCell="1" allowOverlap="1" wp14:editId="10D1F04C" wp14:anchorId="602544EC">
                <wp:simplePos x="0" y="0"/>
                <wp:positionH relativeFrom="column">
                  <wp:posOffset>1313180</wp:posOffset>
                </wp:positionH>
                <wp:positionV relativeFrom="paragraph">
                  <wp:posOffset>28575</wp:posOffset>
                </wp:positionV>
                <wp:extent cx="493987" cy="369332"/>
                <wp:effectExtent l="0" t="0" r="0" b="0"/>
                <wp:wrapNone/>
                <wp:docPr id="1965934311" name="TextBox 7" descr="" title=""/>
                <wp:cNvGraphicFramePr/>
                <a:graphic xmlns:a="http://schemas.openxmlformats.org/drawingml/2006/main">
                  <a:graphicData uri="http://schemas.microsoft.com/office/word/2010/wordprocessingShape">
                    <wps:wsp>
                      <wps:cNvSpPr txBox="1"/>
                      <wps:spPr>
                        <a:xfrm flipH="1">
                          <a:off x="0" y="0"/>
                          <a:ext cx="493987" cy="369332"/>
                        </a:xfrm>
                        <a:prstGeom prst="rect">
                          <a:avLst/>
                        </a:prstGeom>
                        <a:noFill/>
                      </wps:spPr>
                      <wps:txbx>
                        <w:txbxContent>
                          <w:p w:rsidR="009F2D04" w:rsidP="009F2D04" w:rsidRDefault="009F2D04" w14:paraId="1EA3F31A" w14:textId="77777777">
                            <w:pPr>
                              <w:rPr>
                                <w:rFonts w:hAnsi="Calibri"/>
                                <w:color w:val="000000" w:themeColor="text1"/>
                                <w:kern w:val="24"/>
                                <w:sz w:val="36"/>
                                <w:szCs w:val="36"/>
                              </w:rPr>
                            </w:pPr>
                            <w:r>
                              <w:rPr>
                                <w:rFonts w:hAnsi="Calibri"/>
                                <w:color w:val="000000" w:themeColor="text1"/>
                                <w:kern w:val="24"/>
                                <w:sz w:val="36"/>
                                <w:szCs w:val="36"/>
                              </w:rPr>
                              <w:t>FP</w:t>
                            </w:r>
                          </w:p>
                        </w:txbxContent>
                      </wps:txbx>
                      <wps:bodyPr wrap="square" rtlCol="0">
                        <a:spAutoFit/>
                      </wps:bodyPr>
                    </wps:wsp>
                  </a:graphicData>
                </a:graphic>
              </wp:anchor>
            </w:drawing>
          </mc:Choice>
          <mc:Fallback>
            <w:pict>
              <v:shape id="_x0000_s1063" style="position:absolute;margin-left:103.4pt;margin-top:2.25pt;width:38.9pt;height:29.1pt;flip:x;z-index:251722752;visibility:visible;mso-wrap-style:square;mso-wrap-distance-left:9pt;mso-wrap-distance-top:0;mso-wrap-distance-right:9pt;mso-wrap-distance-bottom:0;mso-position-horizontal:absolute;mso-position-horizontal-relative:text;mso-position-vertical:absolute;mso-position-vertical-relative:text;v-text-anchor:top" alt=""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" w14:anchorId="602544EC">
                <v:textbox style="mso-fit-shape-to-text:t">
                  <w:txbxContent>
                    <w:p w:rsidR="009F2D04" w:rsidP="009F2D04" w:rsidRDefault="009F2D04" w14:paraId="1EA3F31A" w14:textId="77777777">
                      <w:pPr>
                        <w:rPr>
                          <w:rFonts w:hAnsi="Calibri"/>
                          <w:color w:val="000000" w:themeColor="text1"/>
                          <w:kern w:val="24"/>
                          <w:sz w:val="36"/>
                          <w:szCs w:val="36"/>
                        </w:rPr>
                      </w:pPr>
                      <w:r>
                        <w:rPr>
                          <w:rFonts w:hAnsi="Calibri"/>
                          <w:color w:val="000000" w:themeColor="text1"/>
                          <w:kern w:val="24"/>
                          <w:sz w:val="36"/>
                          <w:szCs w:val="36"/>
                        </w:rPr>
                        <w:t>FP</w:t>
                      </w:r>
                    </w:p>
                  </w:txbxContent>
                </v:textbox>
              </v:shape>
            </w:pict>
          </mc:Fallback>
        </mc:AlternateContent>
      </w:r>
      <w:r w:rsidRPr="00443020">
        <w:rPr>
          <w:rFonts w:ascii="Times New Roman" w:hAnsi="Times New Roman" w:cs="Times New Roman"/>
          <w:noProof/>
        </w:rPr>
        <mc:AlternateContent>
          <mc:Choice Requires="wps">
            <w:drawing>
              <wp:anchor distT="0" distB="0" distL="114300" distR="114300" simplePos="0" relativeHeight="251723776" behindDoc="0" locked="0" layoutInCell="1" allowOverlap="1" wp14:editId="4A931967" wp14:anchorId="60FC4FED">
                <wp:simplePos x="0" y="0"/>
                <wp:positionH relativeFrom="column">
                  <wp:posOffset>0</wp:posOffset>
                </wp:positionH>
                <wp:positionV relativeFrom="paragraph">
                  <wp:posOffset>2089150</wp:posOffset>
                </wp:positionV>
                <wp:extent cx="1022132" cy="307777"/>
                <wp:effectExtent l="0" t="0" r="0" b="0"/>
                <wp:wrapNone/>
                <wp:docPr id="1201770603" name="TextBox 8" descr="" title=""/>
                <wp:cNvGraphicFramePr/>
                <a:graphic xmlns:a="http://schemas.openxmlformats.org/drawingml/2006/main">
                  <a:graphicData uri="http://schemas.microsoft.com/office/word/2010/wordprocessingShape">
                    <wps:wsp>
                      <wps:cNvSpPr txBox="1"/>
                      <wps:spPr>
                        <a:xfrm>
                          <a:off x="0" y="0"/>
                          <a:ext cx="1022132" cy="307777"/>
                        </a:xfrm>
                        <a:prstGeom prst="rect">
                          <a:avLst/>
                        </a:prstGeom>
                        <a:noFill/>
                      </wps:spPr>
                      <wps:txbx>
                        <w:txbxContent>
                          <w:p w:rsidR="009F2D04" w:rsidP="009F2D04" w:rsidRDefault="009F2D04" w14:paraId="4F803488" w14:textId="4C9723DA">
                            <w:pPr>
                              <w:rPr>
                                <w:rFonts w:hAnsi="Calibri"/>
                                <w:color w:val="000000" w:themeColor="text1"/>
                                <w:kern w:val="24"/>
                                <w:sz w:val="28"/>
                                <w:szCs w:val="28"/>
                              </w:rPr>
                            </w:pPr>
                            <w:r>
                              <w:rPr>
                                <w:rFonts w:hAnsi="Calibri"/>
                                <w:color w:val="000000" w:themeColor="text1"/>
                                <w:kern w:val="24"/>
                                <w:sz w:val="28"/>
                                <w:szCs w:val="28"/>
                              </w:rPr>
                              <w:t>50@25%</w:t>
                            </w:r>
                          </w:p>
                        </w:txbxContent>
                      </wps:txbx>
                      <wps:bodyPr wrap="square" rtlCol="0">
                        <a:spAutoFit/>
                      </wps:bodyPr>
                    </wps:wsp>
                  </a:graphicData>
                </a:graphic>
              </wp:anchor>
            </w:drawing>
          </mc:Choice>
          <mc:Fallback>
            <w:pict>
              <v:shape id="_x0000_s1064" style="position:absolute;margin-left:0;margin-top:164.5pt;width:80.5pt;height:24.25pt;z-index:251723776;visibility:visible;mso-wrap-style:square;mso-wrap-distance-left:9pt;mso-wrap-distance-top:0;mso-wrap-distance-right:9pt;mso-wrap-distance-bottom:0;mso-position-horizontal:absolute;mso-position-horizontal-relative:text;mso-position-vertical:absolute;mso-position-vertical-relative:text;v-text-anchor:top" alt=""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" w14:anchorId="60FC4FED">
                <v:textbox style="mso-fit-shape-to-text:t">
                  <w:txbxContent>
                    <w:p w:rsidR="009F2D04" w:rsidP="009F2D04" w:rsidRDefault="009F2D04" w14:paraId="4F803488" w14:textId="4C9723DA">
                      <w:pPr>
                        <w:rPr>
                          <w:rFonts w:hAnsi="Calibri"/>
                          <w:color w:val="000000" w:themeColor="text1"/>
                          <w:kern w:val="24"/>
                          <w:sz w:val="28"/>
                          <w:szCs w:val="28"/>
                        </w:rPr>
                      </w:pPr>
                      <w:r>
                        <w:rPr>
                          <w:rFonts w:hAnsi="Calibri"/>
                          <w:color w:val="000000" w:themeColor="text1"/>
                          <w:kern w:val="24"/>
                          <w:sz w:val="28"/>
                          <w:szCs w:val="28"/>
                        </w:rPr>
                        <w:t>50@25%</w:t>
                      </w:r>
                    </w:p>
                  </w:txbxContent>
                </v:textbox>
              </v:shape>
            </w:pict>
          </mc:Fallback>
        </mc:AlternateContent>
      </w:r>
      <w:r w:rsidRPr="00443020">
        <w:rPr>
          <w:rFonts w:ascii="Times New Roman" w:hAnsi="Times New Roman" w:cs="Times New Roman"/>
          <w:noProof/>
        </w:rPr>
        <mc:AlternateContent>
          <mc:Choice Requires="wps">
            <w:drawing>
              <wp:anchor distT="0" distB="0" distL="114300" distR="114300" simplePos="0" relativeHeight="251724800" behindDoc="0" locked="0" layoutInCell="1" allowOverlap="1" wp14:editId="76F2C6F4" wp14:anchorId="08426A40">
                <wp:simplePos x="0" y="0"/>
                <wp:positionH relativeFrom="column">
                  <wp:posOffset>1176655</wp:posOffset>
                </wp:positionH>
                <wp:positionV relativeFrom="paragraph">
                  <wp:posOffset>2089150</wp:posOffset>
                </wp:positionV>
                <wp:extent cx="935421" cy="307777"/>
                <wp:effectExtent l="0" t="0" r="0" b="0"/>
                <wp:wrapNone/>
                <wp:docPr id="944974812" name="TextBox 10" descr="" title=""/>
                <wp:cNvGraphicFramePr/>
                <a:graphic xmlns:a="http://schemas.openxmlformats.org/drawingml/2006/main">
                  <a:graphicData uri="http://schemas.microsoft.com/office/word/2010/wordprocessingShape">
                    <wps:wsp>
                      <wps:cNvSpPr txBox="1"/>
                      <wps:spPr>
                        <a:xfrm>
                          <a:off x="0" y="0"/>
                          <a:ext cx="935421" cy="307777"/>
                        </a:xfrm>
                        <a:prstGeom prst="rect">
                          <a:avLst/>
                        </a:prstGeom>
                        <a:noFill/>
                      </wps:spPr>
                      <wps:txbx>
                        <w:txbxContent>
                          <w:p w:rsidR="009F2D04" w:rsidP="009F2D04" w:rsidRDefault="009F2D04" w14:paraId="43F75A0C" w14:textId="77777777">
                            <w:pPr>
                              <w:rPr>
                                <w:rFonts w:hAnsi="Calibri"/>
                                <w:color w:val="000000" w:themeColor="text1"/>
                                <w:kern w:val="24"/>
                                <w:sz w:val="28"/>
                                <w:szCs w:val="28"/>
                              </w:rPr>
                            </w:pPr>
                            <w:r>
                              <w:rPr>
                                <w:rFonts w:hAnsi="Calibri"/>
                                <w:color w:val="000000" w:themeColor="text1"/>
                                <w:kern w:val="24"/>
                                <w:sz w:val="28"/>
                                <w:szCs w:val="28"/>
                              </w:rPr>
                              <w:t>100@15%</w:t>
                            </w:r>
                          </w:p>
                        </w:txbxContent>
                      </wps:txbx>
                      <wps:bodyPr wrap="square">
                        <a:spAutoFit/>
                      </wps:bodyPr>
                    </wps:wsp>
                  </a:graphicData>
                </a:graphic>
              </wp:anchor>
            </w:drawing>
          </mc:Choice>
          <mc:Fallback>
            <w:pict>
              <v:shape id="_x0000_s1065" style="position:absolute;margin-left:92.65pt;margin-top:164.5pt;width:73.65pt;height:24.25pt;z-index:251724800;visibility:visible;mso-wrap-style:square;mso-wrap-distance-left:9pt;mso-wrap-distance-top:0;mso-wrap-distance-right:9pt;mso-wrap-distance-bottom:0;mso-position-horizontal:absolute;mso-position-horizontal-relative:text;mso-position-vertical:absolute;mso-position-vertical-relative:text;v-text-anchor:top" alt=""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" w14:anchorId="08426A40">
                <v:textbox style="mso-fit-shape-to-text:t">
                  <w:txbxContent>
                    <w:p w:rsidR="009F2D04" w:rsidP="009F2D04" w:rsidRDefault="009F2D04" w14:paraId="43F75A0C" w14:textId="77777777">
                      <w:pPr>
                        <w:rPr>
                          <w:rFonts w:hAnsi="Calibri"/>
                          <w:color w:val="000000" w:themeColor="text1"/>
                          <w:kern w:val="24"/>
                          <w:sz w:val="28"/>
                          <w:szCs w:val="28"/>
                        </w:rPr>
                      </w:pPr>
                      <w:r>
                        <w:rPr>
                          <w:rFonts w:hAnsi="Calibri"/>
                          <w:color w:val="000000" w:themeColor="text1"/>
                          <w:kern w:val="24"/>
                          <w:sz w:val="28"/>
                          <w:szCs w:val="28"/>
                        </w:rPr>
                        <w:t>100@15%</w:t>
                      </w:r>
                    </w:p>
                  </w:txbxContent>
                </v:textbox>
              </v:shape>
            </w:pict>
          </mc:Fallback>
        </mc:AlternateContent>
      </w:r>
      <w:r w:rsidRPr="00443020">
        <w:rPr>
          <w:rFonts w:ascii="Times New Roman" w:hAnsi="Times New Roman" w:cs="Times New Roman"/>
          <w:noProof/>
        </w:rPr>
        <mc:AlternateContent>
          <mc:Choice Requires="wps">
            <w:drawing>
              <wp:anchor distT="0" distB="0" distL="114300" distR="114300" simplePos="0" relativeHeight="251725824" behindDoc="0" locked="0" layoutInCell="1" allowOverlap="1" wp14:editId="3134C368" wp14:anchorId="5AC77733">
                <wp:simplePos x="0" y="0"/>
                <wp:positionH relativeFrom="column">
                  <wp:posOffset>2312035</wp:posOffset>
                </wp:positionH>
                <wp:positionV relativeFrom="paragraph">
                  <wp:posOffset>2059305</wp:posOffset>
                </wp:positionV>
                <wp:extent cx="935421" cy="307777"/>
                <wp:effectExtent l="0" t="0" r="0" b="0"/>
                <wp:wrapNone/>
                <wp:docPr id="411511636" name="TextBox 12" descr="" title=""/>
                <wp:cNvGraphicFramePr/>
                <a:graphic xmlns:a="http://schemas.openxmlformats.org/drawingml/2006/main">
                  <a:graphicData uri="http://schemas.microsoft.com/office/word/2010/wordprocessingShape">
                    <wps:wsp>
                      <wps:cNvSpPr txBox="1"/>
                      <wps:spPr>
                        <a:xfrm>
                          <a:off x="0" y="0"/>
                          <a:ext cx="935421" cy="307777"/>
                        </a:xfrm>
                        <a:prstGeom prst="rect">
                          <a:avLst/>
                        </a:prstGeom>
                        <a:noFill/>
                      </wps:spPr>
                      <wps:txbx>
                        <w:txbxContent>
                          <w:p w:rsidR="009F2D04" w:rsidP="009F2D04" w:rsidRDefault="009F2D04" w14:paraId="3F27F1E1" w14:textId="61B707BC">
                            <w:pPr>
                              <w:rPr>
                                <w:rFonts w:hAnsi="Calibri"/>
                                <w:color w:val="000000" w:themeColor="text1"/>
                                <w:kern w:val="24"/>
                                <w:sz w:val="28"/>
                                <w:szCs w:val="28"/>
                              </w:rPr>
                            </w:pPr>
                            <w:r>
                              <w:rPr>
                                <w:rFonts w:hAnsi="Calibri"/>
                                <w:color w:val="000000" w:themeColor="text1"/>
                                <w:kern w:val="24"/>
                                <w:sz w:val="28"/>
                                <w:szCs w:val="28"/>
                              </w:rPr>
                              <w:t>150@ 0%</w:t>
                            </w:r>
                          </w:p>
                        </w:txbxContent>
                      </wps:txbx>
                      <wps:bodyPr wrap="square">
                        <a:spAutoFit/>
                      </wps:bodyPr>
                    </wps:wsp>
                  </a:graphicData>
                </a:graphic>
              </wp:anchor>
            </w:drawing>
          </mc:Choice>
          <mc:Fallback>
            <w:pict>
              <v:shape id="_x0000_s1066" style="position:absolute;margin-left:182.05pt;margin-top:162.15pt;width:73.65pt;height:24.25pt;z-index:251725824;visibility:visible;mso-wrap-style:square;mso-wrap-distance-left:9pt;mso-wrap-distance-top:0;mso-wrap-distance-right:9pt;mso-wrap-distance-bottom:0;mso-position-horizontal:absolute;mso-position-horizontal-relative:text;mso-position-vertical:absolute;mso-position-vertical-relative:text;v-text-anchor:top" alt=""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" w14:anchorId="5AC77733">
                <v:textbox style="mso-fit-shape-to-text:t">
                  <w:txbxContent>
                    <w:p w:rsidR="009F2D04" w:rsidP="009F2D04" w:rsidRDefault="009F2D04" w14:paraId="3F27F1E1" w14:textId="61B707BC">
                      <w:pPr>
                        <w:rPr>
                          <w:rFonts w:hAnsi="Calibri"/>
                          <w:color w:val="000000" w:themeColor="text1"/>
                          <w:kern w:val="24"/>
                          <w:sz w:val="28"/>
                          <w:szCs w:val="28"/>
                        </w:rPr>
                      </w:pPr>
                      <w:r>
                        <w:rPr>
                          <w:rFonts w:hAnsi="Calibri"/>
                          <w:color w:val="000000" w:themeColor="text1"/>
                          <w:kern w:val="24"/>
                          <w:sz w:val="28"/>
                          <w:szCs w:val="28"/>
                        </w:rPr>
                        <w:t>150@ 0%</w:t>
                      </w:r>
                    </w:p>
                  </w:txbxContent>
                </v:textbox>
              </v:shape>
            </w:pict>
          </mc:Fallback>
        </mc:AlternateContent>
      </w:r>
      <w:r w:rsidRPr="00443020">
        <w:rPr>
          <w:rFonts w:ascii="Times New Roman" w:hAnsi="Times New Roman" w:cs="Times New Roman"/>
          <w:noProof/>
        </w:rPr>
        <mc:AlternateContent>
          <mc:Choice Requires="wps">
            <w:drawing>
              <wp:anchor distT="0" distB="0" distL="114300" distR="114300" simplePos="0" relativeHeight="251726848" behindDoc="0" locked="0" layoutInCell="1" allowOverlap="1" wp14:editId="5853910C" wp14:anchorId="50394B7D">
                <wp:simplePos x="0" y="0"/>
                <wp:positionH relativeFrom="column">
                  <wp:posOffset>510540</wp:posOffset>
                </wp:positionH>
                <wp:positionV relativeFrom="paragraph">
                  <wp:posOffset>613410</wp:posOffset>
                </wp:positionV>
                <wp:extent cx="2141482" cy="0"/>
                <wp:effectExtent l="0" t="0" r="5080" b="12700"/>
                <wp:wrapNone/>
                <wp:docPr id="1489976707" name="Straight Connector 14" descr="" title=""/>
                <wp:cNvGraphicFramePr/>
                <a:graphic xmlns:a="http://schemas.openxmlformats.org/drawingml/2006/main">
                  <a:graphicData uri="http://schemas.microsoft.com/office/word/2010/wordprocessingShape">
                    <wps:wsp>
                      <wps:cNvCnPr/>
                      <wps:spPr>
                        <a:xfrm>
                          <a:off x="0" y="0"/>
                          <a:ext cx="214148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4" style="position:absolute;z-index:251726848;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" from="40.2pt,48.3pt" to="208.8pt,48.3pt" w14:anchorId="7FB69E93">
                <v:stroke joinstyle="miter"/>
              </v:line>
            </w:pict>
          </mc:Fallback>
        </mc:AlternateContent>
      </w:r>
      <w:r w:rsidRPr="00443020">
        <w:rPr>
          <w:rFonts w:ascii="Times New Roman" w:hAnsi="Times New Roman" w:cs="Times New Roman"/>
          <w:noProof/>
        </w:rPr>
        <mc:AlternateContent>
          <mc:Choice Requires="wps">
            <w:drawing>
              <wp:anchor distT="0" distB="0" distL="114300" distR="114300" simplePos="0" relativeHeight="251727872" behindDoc="0" locked="0" layoutInCell="1" allowOverlap="1" wp14:editId="25E531E3" wp14:anchorId="6772459B">
                <wp:simplePos x="0" y="0"/>
                <wp:positionH relativeFrom="column">
                  <wp:posOffset>1572260</wp:posOffset>
                </wp:positionH>
                <wp:positionV relativeFrom="paragraph">
                  <wp:posOffset>451485</wp:posOffset>
                </wp:positionV>
                <wp:extent cx="1" cy="349469"/>
                <wp:effectExtent l="0" t="0" r="12700" b="6350"/>
                <wp:wrapNone/>
                <wp:docPr id="1798977748" name="Straight Connector 16" descr="" title=""/>
                <wp:cNvGraphicFramePr/>
                <a:graphic xmlns:a="http://schemas.openxmlformats.org/drawingml/2006/main">
                  <a:graphicData uri="http://schemas.microsoft.com/office/word/2010/wordprocessingShape">
                    <wps:wsp>
                      <wps:cNvCnPr/>
                      <wps:spPr>
                        <a:xfrm flipH="1">
                          <a:off x="0" y="0"/>
                          <a:ext cx="1" cy="34946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style="position:absolute;flip:x;z-index:251727872;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" from="123.8pt,35.55pt" to="123.8pt,63.05pt" w14:anchorId="77D1723D">
                <v:stroke joinstyle="miter"/>
              </v:line>
            </w:pict>
          </mc:Fallback>
        </mc:AlternateContent>
      </w:r>
      <w:r w:rsidRPr="00443020">
        <w:rPr>
          <w:rFonts w:ascii="Times New Roman" w:hAnsi="Times New Roman" w:cs="Times New Roman"/>
          <w:noProof/>
        </w:rPr>
        <mc:AlternateContent>
          <mc:Choice Requires="wps">
            <w:drawing>
              <wp:anchor distT="0" distB="0" distL="114300" distR="114300" simplePos="0" relativeHeight="251728896" behindDoc="0" locked="0" layoutInCell="1" allowOverlap="1" wp14:editId="7348171F" wp14:anchorId="64B79E7D">
                <wp:simplePos x="0" y="0"/>
                <wp:positionH relativeFrom="column">
                  <wp:posOffset>2679700</wp:posOffset>
                </wp:positionH>
                <wp:positionV relativeFrom="paragraph">
                  <wp:posOffset>613410</wp:posOffset>
                </wp:positionV>
                <wp:extent cx="1" cy="237797"/>
                <wp:effectExtent l="0" t="0" r="12700" b="16510"/>
                <wp:wrapNone/>
                <wp:docPr id="682665859" name="Straight Connector 18" descr="" title=""/>
                <wp:cNvGraphicFramePr/>
                <a:graphic xmlns:a="http://schemas.openxmlformats.org/drawingml/2006/main">
                  <a:graphicData uri="http://schemas.microsoft.com/office/word/2010/wordprocessingShape">
                    <wps:wsp>
                      <wps:cNvCnPr/>
                      <wps:spPr>
                        <a:xfrm>
                          <a:off x="0" y="0"/>
                          <a:ext cx="1" cy="23779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8" style="position:absolute;z-index:251728896;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" from="211pt,48.3pt" to="211pt,67pt" w14:anchorId="2C9EBD2B">
                <v:stroke joinstyle="miter"/>
              </v:line>
            </w:pict>
          </mc:Fallback>
        </mc:AlternateContent>
      </w:r>
      <w:r w:rsidRPr="00443020">
        <w:rPr>
          <w:rFonts w:ascii="Times New Roman" w:hAnsi="Times New Roman" w:cs="Times New Roman"/>
          <w:noProof/>
        </w:rPr>
        <mc:AlternateContent>
          <mc:Choice Requires="wps">
            <w:drawing>
              <wp:anchor distT="0" distB="0" distL="114300" distR="114300" simplePos="0" relativeHeight="251729920" behindDoc="0" locked="0" layoutInCell="1" allowOverlap="1" wp14:editId="70E8F173" wp14:anchorId="2FABE7D0">
                <wp:simplePos x="0" y="0"/>
                <wp:positionH relativeFrom="column">
                  <wp:posOffset>510540</wp:posOffset>
                </wp:positionH>
                <wp:positionV relativeFrom="paragraph">
                  <wp:posOffset>613410</wp:posOffset>
                </wp:positionV>
                <wp:extent cx="0" cy="174735"/>
                <wp:effectExtent l="0" t="0" r="12700" b="15875"/>
                <wp:wrapNone/>
                <wp:docPr id="741182599" name="Straight Connector 20" descr="" title=""/>
                <wp:cNvGraphicFramePr/>
                <a:graphic xmlns:a="http://schemas.openxmlformats.org/drawingml/2006/main">
                  <a:graphicData uri="http://schemas.microsoft.com/office/word/2010/wordprocessingShape">
                    <wps:wsp>
                      <wps:cNvCnPr/>
                      <wps:spPr>
                        <a:xfrm>
                          <a:off x="0" y="0"/>
                          <a:ext cx="0" cy="1747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0" style="position:absolute;z-index:251729920;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" from="40.2pt,48.3pt" to="40.2pt,62.05pt" w14:anchorId="578BE6D2">
                <v:stroke joinstyle="miter"/>
              </v:line>
            </w:pict>
          </mc:Fallback>
        </mc:AlternateContent>
      </w:r>
      <w:r w:rsidRPr="00443020">
        <w:rPr>
          <w:rFonts w:ascii="Times New Roman" w:hAnsi="Times New Roman" w:cs="Times New Roman"/>
          <w:noProof/>
        </w:rPr>
        <mc:AlternateContent>
          <mc:Choice Requires="wps">
            <w:drawing>
              <wp:anchor distT="0" distB="0" distL="114300" distR="114300" simplePos="0" relativeHeight="251730944" behindDoc="0" locked="0" layoutInCell="1" allowOverlap="1" wp14:editId="5DE82336" wp14:anchorId="3383AF48">
                <wp:simplePos x="0" y="0"/>
                <wp:positionH relativeFrom="column">
                  <wp:posOffset>3448685</wp:posOffset>
                </wp:positionH>
                <wp:positionV relativeFrom="paragraph">
                  <wp:posOffset>774700</wp:posOffset>
                </wp:positionV>
                <wp:extent cx="0" cy="65331"/>
                <wp:effectExtent l="0" t="0" r="12700" b="11430"/>
                <wp:wrapNone/>
                <wp:docPr id="1172379290" name="Straight Connector 45" descr="" titl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6533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5" style="position:absolute;flip:y;z-index:251730944;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" from="271.55pt,61pt" to="271.55pt,66.15pt" w14:anchorId="6EF98BFE">
                <v:stroke joinstyle="miter"/>
                <o:lock v:ext="edit" shapetype="f"/>
              </v:line>
            </w:pict>
          </mc:Fallback>
        </mc:AlternateContent>
      </w:r>
    </w:p>
    <w:p w:rsidR="009F2D04" w:rsidP="009F2D04" w:rsidRDefault="009F2D04" w14:paraId="2E506317" w14:textId="77777777">
      <w:pPr>
        <w:spacing w:line="276" w:lineRule="auto"/>
        <w:rPr>
          <w:rFonts w:ascii="Times New Roman" w:hAnsi="Times New Roman" w:cs="Times New Roman"/>
        </w:rPr>
      </w:pPr>
    </w:p>
    <w:p w:rsidR="009F2D04" w:rsidP="009F2D04" w:rsidRDefault="009F2D04" w14:paraId="5CF63375" w14:textId="77777777">
      <w:pPr>
        <w:spacing w:line="276" w:lineRule="auto"/>
        <w:rPr>
          <w:rFonts w:ascii="Times New Roman" w:hAnsi="Times New Roman" w:cs="Times New Roman"/>
        </w:rPr>
      </w:pPr>
    </w:p>
    <w:p w:rsidR="009F2D04" w:rsidP="009F2D04" w:rsidRDefault="009F2D04" w14:paraId="6C2101FE" w14:textId="77777777">
      <w:pPr>
        <w:spacing w:line="276" w:lineRule="auto"/>
        <w:rPr>
          <w:rFonts w:ascii="Times New Roman" w:hAnsi="Times New Roman" w:cs="Times New Roman"/>
        </w:rPr>
      </w:pPr>
    </w:p>
    <w:p w:rsidR="009F2D04" w:rsidP="009F2D04" w:rsidRDefault="009F2D04" w14:paraId="49565C18" w14:textId="77777777">
      <w:pPr>
        <w:spacing w:line="276" w:lineRule="auto"/>
        <w:rPr>
          <w:rFonts w:ascii="Times New Roman" w:hAnsi="Times New Roman" w:cs="Times New Roman"/>
        </w:rPr>
      </w:pPr>
    </w:p>
    <w:p w:rsidR="009F2D04" w:rsidP="009F2D04" w:rsidRDefault="009F2D04" w14:paraId="1117D113" w14:textId="77777777">
      <w:pPr>
        <w:spacing w:line="276" w:lineRule="auto"/>
        <w:rPr>
          <w:rFonts w:ascii="Times New Roman" w:hAnsi="Times New Roman" w:cs="Times New Roman"/>
        </w:rPr>
      </w:pPr>
    </w:p>
    <w:p w:rsidR="009F2D04" w:rsidP="009F2D04" w:rsidRDefault="009F2D04" w14:paraId="59BC7CE6" w14:textId="77777777">
      <w:pPr>
        <w:spacing w:line="276" w:lineRule="auto"/>
        <w:rPr>
          <w:rFonts w:ascii="Times New Roman" w:hAnsi="Times New Roman" w:cs="Times New Roman"/>
        </w:rPr>
      </w:pPr>
    </w:p>
    <w:p w:rsidR="009F2D04" w:rsidP="009F2D04" w:rsidRDefault="009F2D04" w14:paraId="2F1069D5" w14:textId="77777777">
      <w:pPr>
        <w:spacing w:line="276" w:lineRule="auto"/>
        <w:rPr>
          <w:rFonts w:ascii="Times New Roman" w:hAnsi="Times New Roman" w:cs="Times New Roman"/>
        </w:rPr>
      </w:pPr>
    </w:p>
    <w:p w:rsidR="009F2D04" w:rsidP="009F2D04" w:rsidRDefault="009F2D04" w14:paraId="23B8E7E6" w14:textId="77777777">
      <w:pPr>
        <w:spacing w:line="276" w:lineRule="auto"/>
        <w:rPr>
          <w:rFonts w:ascii="Times New Roman" w:hAnsi="Times New Roman" w:cs="Times New Roman"/>
        </w:rPr>
      </w:pPr>
    </w:p>
    <w:p w:rsidR="009F2D04" w:rsidP="009F2D04" w:rsidRDefault="009F2D04" w14:paraId="07A51C07" w14:textId="77777777">
      <w:pPr>
        <w:spacing w:line="276" w:lineRule="auto"/>
        <w:rPr>
          <w:rFonts w:ascii="Times New Roman" w:hAnsi="Times New Roman" w:cs="Times New Roman"/>
        </w:rPr>
      </w:pPr>
    </w:p>
    <w:p w:rsidR="009F2D04" w:rsidP="009F2D04" w:rsidRDefault="009F2D04" w14:paraId="6430F83B" w14:textId="77777777">
      <w:pPr>
        <w:spacing w:line="276" w:lineRule="auto"/>
        <w:rPr>
          <w:rFonts w:ascii="Times New Roman" w:hAnsi="Times New Roman" w:cs="Times New Roman"/>
        </w:rPr>
      </w:pPr>
    </w:p>
    <w:p w:rsidR="009F2D04" w:rsidP="009F2D04" w:rsidRDefault="009F2D04" w14:paraId="45AFD868" w14:textId="77777777">
      <w:pPr>
        <w:spacing w:line="276" w:lineRule="auto"/>
        <w:rPr>
          <w:rFonts w:ascii="Times New Roman" w:hAnsi="Times New Roman" w:cs="Times New Roman"/>
        </w:rPr>
      </w:pPr>
    </w:p>
    <w:p w:rsidR="009F2D04" w:rsidP="009F2D04" w:rsidRDefault="009F2D04" w14:paraId="060DF9FB" w14:textId="77777777">
      <w:pPr>
        <w:spacing w:line="276" w:lineRule="auto"/>
        <w:rPr>
          <w:rFonts w:ascii="Times New Roman" w:hAnsi="Times New Roman" w:cs="Times New Roman"/>
        </w:rPr>
      </w:pPr>
    </w:p>
    <w:p w:rsidR="009F2D04" w:rsidP="009F2D04" w:rsidRDefault="009F2D04" w14:paraId="613BD0BF" w14:textId="77777777">
      <w:pPr>
        <w:spacing w:line="276" w:lineRule="auto"/>
        <w:rPr>
          <w:rFonts w:ascii="Times New Roman" w:hAnsi="Times New Roman" w:cs="Times New Roman"/>
        </w:rPr>
      </w:pPr>
      <w:r w:rsidRPr="00470A3C">
        <w:rPr>
          <w:rFonts w:ascii="Times New Roman" w:hAnsi="Times New Roman" w:cs="Times New Roman"/>
          <w:noProof/>
        </w:rPr>
        <mc:AlternateContent>
          <mc:Choice Requires="wps">
            <w:drawing>
              <wp:anchor distT="0" distB="0" distL="114300" distR="114300" simplePos="0" relativeHeight="251731968" behindDoc="0" locked="0" layoutInCell="1" allowOverlap="1" wp14:editId="4C65CAF4" wp14:anchorId="2D9BC874">
                <wp:simplePos x="0" y="0"/>
                <wp:positionH relativeFrom="column">
                  <wp:posOffset>0</wp:posOffset>
                </wp:positionH>
                <wp:positionV relativeFrom="paragraph">
                  <wp:posOffset>0</wp:posOffset>
                </wp:positionV>
                <wp:extent cx="4627179" cy="2462213"/>
                <wp:effectExtent l="0" t="0" r="0" b="0"/>
                <wp:wrapNone/>
                <wp:docPr id="1244979157" name="TextBox 21" descr="" title=""/>
                <wp:cNvGraphicFramePr/>
                <a:graphic xmlns:a="http://schemas.openxmlformats.org/drawingml/2006/main">
                  <a:graphicData uri="http://schemas.microsoft.com/office/word/2010/wordprocessingShape">
                    <wps:wsp>
                      <wps:cNvSpPr txBox="1"/>
                      <wps:spPr>
                        <a:xfrm>
                          <a:off x="0" y="0"/>
                          <a:ext cx="4627179" cy="2462213"/>
                        </a:xfrm>
                        <a:prstGeom prst="rect">
                          <a:avLst/>
                        </a:prstGeom>
                        <a:noFill/>
                      </wps:spPr>
                      <wps:txbx>
                        <w:txbxContent>
                          <w:p w:rsidR="009F2D04" w:rsidP="009F2D04" w:rsidRDefault="009F2D04" w14:paraId="43C68001" w14:textId="3F657137">
                            <w:pPr>
                              <w:rPr>
                                <w:rFonts w:hAnsi="Calibri"/>
                                <w:color w:val="000000" w:themeColor="text1"/>
                                <w:kern w:val="24"/>
                                <w:sz w:val="28"/>
                                <w:szCs w:val="28"/>
                              </w:rPr>
                            </w:pPr>
                            <w:r>
                              <w:rPr>
                                <w:rFonts w:hAnsi="Calibri"/>
                                <w:color w:val="000000" w:themeColor="text1"/>
                                <w:kern w:val="24"/>
                                <w:sz w:val="28"/>
                                <w:szCs w:val="28"/>
                              </w:rPr>
                              <w:t>Step 1: Countries Impose Corp. Tax</w:t>
                            </w:r>
                          </w:p>
                          <w:p w:rsidR="009F2D04" w:rsidP="009F2D04" w:rsidRDefault="009F2D04" w14:paraId="31298B71" w14:textId="50412BC6">
                            <w:pPr>
                              <w:rPr>
                                <w:rFonts w:hAnsi="Calibri"/>
                                <w:color w:val="000000" w:themeColor="text1"/>
                                <w:kern w:val="24"/>
                                <w:sz w:val="28"/>
                                <w:szCs w:val="28"/>
                              </w:rPr>
                            </w:pPr>
                            <w:r>
                              <w:rPr>
                                <w:rFonts w:hAnsi="Calibri"/>
                                <w:color w:val="000000" w:themeColor="text1"/>
                                <w:kern w:val="24"/>
                                <w:sz w:val="28"/>
                                <w:szCs w:val="28"/>
                              </w:rPr>
                              <w:t>A=</w:t>
                            </w:r>
                            <w:r w:rsidR="008B07F9">
                              <w:rPr>
                                <w:rFonts w:hAnsi="Calibri"/>
                                <w:color w:val="000000" w:themeColor="text1"/>
                                <w:kern w:val="24"/>
                                <w:sz w:val="28"/>
                                <w:szCs w:val="28"/>
                              </w:rPr>
                              <w:t>12.5</w:t>
                            </w:r>
                            <w:r>
                              <w:rPr>
                                <w:rFonts w:hAnsi="Calibri"/>
                                <w:color w:val="000000" w:themeColor="text1"/>
                                <w:kern w:val="24"/>
                                <w:sz w:val="28"/>
                                <w:szCs w:val="28"/>
                              </w:rPr>
                              <w:tab/>
                              <w:t xml:space="preserve">      B=15</w:t>
                            </w:r>
                            <w:r>
                              <w:rPr>
                                <w:rFonts w:hAnsi="Calibri"/>
                                <w:color w:val="000000" w:themeColor="text1"/>
                                <w:kern w:val="24"/>
                                <w:sz w:val="28"/>
                                <w:szCs w:val="28"/>
                              </w:rPr>
                              <w:tab/>
                              <w:t xml:space="preserve">     C=0</w:t>
                            </w:r>
                          </w:p>
                          <w:p w:rsidR="009F2D04" w:rsidP="009F2D04" w:rsidRDefault="009F2D04" w14:paraId="21D7492A" w14:textId="77777777">
                            <w:pPr>
                              <w:rPr>
                                <w:rFonts w:hAnsi="Calibri"/>
                                <w:color w:val="000000" w:themeColor="text1"/>
                                <w:kern w:val="24"/>
                                <w:sz w:val="28"/>
                                <w:szCs w:val="28"/>
                              </w:rPr>
                            </w:pPr>
                          </w:p>
                          <w:p w:rsidR="009F2D04" w:rsidP="009F2D04" w:rsidRDefault="009F2D04" w14:paraId="5B1EA54D" w14:textId="77777777">
                            <w:pPr>
                              <w:rPr>
                                <w:rFonts w:hAnsi="Calibri"/>
                                <w:color w:val="000000" w:themeColor="text1"/>
                                <w:kern w:val="24"/>
                                <w:sz w:val="28"/>
                                <w:szCs w:val="28"/>
                              </w:rPr>
                            </w:pPr>
                            <w:r>
                              <w:rPr>
                                <w:rFonts w:hAnsi="Calibri"/>
                                <w:color w:val="000000" w:themeColor="text1"/>
                                <w:kern w:val="24"/>
                                <w:sz w:val="28"/>
                                <w:szCs w:val="28"/>
                              </w:rPr>
                              <w:t>Step 2: UPE Pays Top Up Tax under IIR</w:t>
                            </w:r>
                            <w:r>
                              <w:rPr>
                                <w:rFonts w:hAnsi="Calibri"/>
                                <w:color w:val="000000" w:themeColor="text1"/>
                                <w:kern w:val="24"/>
                                <w:sz w:val="28"/>
                                <w:szCs w:val="28"/>
                              </w:rPr>
                              <w:tab/>
                            </w:r>
                          </w:p>
                          <w:p w:rsidR="009F2D04" w:rsidP="009F2D04" w:rsidRDefault="009F2D04" w14:paraId="41B85B08" w14:textId="15041EC5">
                            <w:pPr>
                              <w:rPr>
                                <w:rFonts w:hAnsi="Calibri"/>
                                <w:color w:val="000000" w:themeColor="text1"/>
                                <w:kern w:val="24"/>
                                <w:sz w:val="28"/>
                                <w:szCs w:val="28"/>
                              </w:rPr>
                            </w:pPr>
                            <w:r>
                              <w:rPr>
                                <w:rFonts w:hAnsi="Calibri"/>
                                <w:color w:val="000000" w:themeColor="text1"/>
                                <w:kern w:val="24"/>
                                <w:sz w:val="28"/>
                                <w:szCs w:val="28"/>
                              </w:rPr>
                              <w:t>A=0</w:t>
                            </w:r>
                            <w:r>
                              <w:rPr>
                                <w:rFonts w:hAnsi="Calibri"/>
                                <w:color w:val="000000" w:themeColor="text1"/>
                                <w:kern w:val="24"/>
                                <w:sz w:val="28"/>
                                <w:szCs w:val="28"/>
                              </w:rPr>
                              <w:tab/>
                              <w:t xml:space="preserve">     B=0</w:t>
                            </w:r>
                            <w:r>
                              <w:rPr>
                                <w:rFonts w:hAnsi="Calibri"/>
                                <w:color w:val="000000" w:themeColor="text1"/>
                                <w:kern w:val="24"/>
                                <w:sz w:val="28"/>
                                <w:szCs w:val="28"/>
                              </w:rPr>
                              <w:tab/>
                              <w:t xml:space="preserve">     C=</w:t>
                            </w:r>
                            <w:r w:rsidR="0005003D">
                              <w:rPr>
                                <w:rFonts w:hAnsi="Calibri"/>
                                <w:color w:val="000000" w:themeColor="text1"/>
                                <w:kern w:val="24"/>
                                <w:sz w:val="28"/>
                                <w:szCs w:val="28"/>
                              </w:rPr>
                              <w:t>22.5</w:t>
                            </w:r>
                          </w:p>
                          <w:p w:rsidR="009F2D04" w:rsidP="009F2D04" w:rsidRDefault="009F2D04" w14:paraId="58891680" w14:textId="77777777">
                            <w:pPr>
                              <w:rPr>
                                <w:rFonts w:hAnsi="Calibri"/>
                                <w:color w:val="000000" w:themeColor="text1"/>
                                <w:kern w:val="24"/>
                                <w:sz w:val="28"/>
                                <w:szCs w:val="28"/>
                              </w:rPr>
                            </w:pPr>
                          </w:p>
                          <w:p w:rsidR="009F2D04" w:rsidP="009F2D04" w:rsidRDefault="009F2D04" w14:paraId="1E31091D" w14:textId="77777777">
                            <w:pPr>
                              <w:rPr>
                                <w:rFonts w:hAnsi="Calibri"/>
                                <w:color w:val="000000" w:themeColor="text1"/>
                                <w:kern w:val="24"/>
                                <w:sz w:val="28"/>
                                <w:szCs w:val="28"/>
                              </w:rPr>
                            </w:pPr>
                            <w:r>
                              <w:rPr>
                                <w:rFonts w:hAnsi="Calibri"/>
                                <w:color w:val="000000" w:themeColor="text1"/>
                                <w:kern w:val="24"/>
                                <w:sz w:val="28"/>
                                <w:szCs w:val="28"/>
                              </w:rPr>
                              <w:t>Total Tax on Income by Country</w:t>
                            </w:r>
                          </w:p>
                          <w:p w:rsidR="009F2D04" w:rsidP="009F2D04" w:rsidRDefault="0005003D" w14:paraId="5A37647E" w14:textId="08266E84">
                            <w:pPr>
                              <w:rPr>
                                <w:rFonts w:hAnsi="Calibri"/>
                                <w:color w:val="000000" w:themeColor="text1"/>
                                <w:kern w:val="24"/>
                                <w:sz w:val="28"/>
                                <w:szCs w:val="28"/>
                              </w:rPr>
                            </w:pPr>
                            <w:r>
                              <w:rPr>
                                <w:rFonts w:hAnsi="Calibri"/>
                                <w:color w:val="000000" w:themeColor="text1"/>
                                <w:kern w:val="24"/>
                                <w:sz w:val="28"/>
                                <w:szCs w:val="28"/>
                              </w:rPr>
                              <w:t>12.5</w:t>
                            </w:r>
                            <w:r w:rsidR="009F2D04">
                              <w:rPr>
                                <w:rFonts w:hAnsi="Calibri"/>
                                <w:color w:val="000000" w:themeColor="text1"/>
                                <w:kern w:val="24"/>
                                <w:sz w:val="28"/>
                                <w:szCs w:val="28"/>
                              </w:rPr>
                              <w:t xml:space="preserve"> w/r/t A    +    15 w/r/t B      +   </w:t>
                            </w:r>
                            <w:r>
                              <w:rPr>
                                <w:rFonts w:hAnsi="Calibri"/>
                                <w:color w:val="000000" w:themeColor="text1"/>
                                <w:kern w:val="24"/>
                                <w:sz w:val="28"/>
                                <w:szCs w:val="28"/>
                              </w:rPr>
                              <w:t>22.5</w:t>
                            </w:r>
                            <w:r w:rsidR="009F2D04">
                              <w:rPr>
                                <w:rFonts w:hAnsi="Calibri"/>
                                <w:color w:val="000000" w:themeColor="text1"/>
                                <w:kern w:val="24"/>
                                <w:sz w:val="28"/>
                                <w:szCs w:val="28"/>
                              </w:rPr>
                              <w:t xml:space="preserve"> w/r/t C = 5</w:t>
                            </w:r>
                            <w:r w:rsidR="00280C79">
                              <w:rPr>
                                <w:rFonts w:hAnsi="Calibri"/>
                                <w:color w:val="000000" w:themeColor="text1"/>
                                <w:kern w:val="24"/>
                                <w:sz w:val="28"/>
                                <w:szCs w:val="28"/>
                              </w:rPr>
                              <w:t>0</w:t>
                            </w:r>
                          </w:p>
                        </w:txbxContent>
                      </wps:txbx>
                      <wps:bodyPr wrap="square" rtlCol="0">
                        <a:spAutoFit/>
                      </wps:bodyPr>
                    </wps:wsp>
                  </a:graphicData>
                </a:graphic>
              </wp:anchor>
            </w:drawing>
          </mc:Choice>
          <mc:Fallback>
            <w:pict>
              <v:shape id="_x0000_s1067" style="position:absolute;margin-left:0;margin-top:0;width:364.35pt;height:193.9pt;z-index:251731968;visibility:visible;mso-wrap-style:square;mso-wrap-distance-left:9pt;mso-wrap-distance-top:0;mso-wrap-distance-right:9pt;mso-wrap-distance-bottom:0;mso-position-horizontal:absolute;mso-position-horizontal-relative:text;mso-position-vertical:absolute;mso-position-vertical-relative:text;v-text-anchor:top" alt=""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" w14:anchorId="2D9BC874">
                <v:textbox style="mso-fit-shape-to-text:t">
                  <w:txbxContent>
                    <w:p w:rsidR="009F2D04" w:rsidP="009F2D04" w:rsidRDefault="009F2D04" w14:paraId="43C68001" w14:textId="3F657137">
                      <w:pPr>
                        <w:rPr>
                          <w:rFonts w:hAnsi="Calibri"/>
                          <w:color w:val="000000" w:themeColor="text1"/>
                          <w:kern w:val="24"/>
                          <w:sz w:val="28"/>
                          <w:szCs w:val="28"/>
                        </w:rPr>
                      </w:pPr>
                      <w:r>
                        <w:rPr>
                          <w:rFonts w:hAnsi="Calibri"/>
                          <w:color w:val="000000" w:themeColor="text1"/>
                          <w:kern w:val="24"/>
                          <w:sz w:val="28"/>
                          <w:szCs w:val="28"/>
                        </w:rPr>
                        <w:t>Step 1: Countries Impose Corp. Tax</w:t>
                      </w:r>
                    </w:p>
                    <w:p w:rsidR="009F2D04" w:rsidP="009F2D04" w:rsidRDefault="009F2D04" w14:paraId="31298B71" w14:textId="50412BC6">
                      <w:pPr>
                        <w:rPr>
                          <w:rFonts w:hAnsi="Calibri"/>
                          <w:color w:val="000000" w:themeColor="text1"/>
                          <w:kern w:val="24"/>
                          <w:sz w:val="28"/>
                          <w:szCs w:val="28"/>
                        </w:rPr>
                      </w:pPr>
                      <w:r>
                        <w:rPr>
                          <w:rFonts w:hAnsi="Calibri"/>
                          <w:color w:val="000000" w:themeColor="text1"/>
                          <w:kern w:val="24"/>
                          <w:sz w:val="28"/>
                          <w:szCs w:val="28"/>
                        </w:rPr>
                        <w:t>A=</w:t>
                      </w:r>
                      <w:r w:rsidR="008B07F9">
                        <w:rPr>
                          <w:rFonts w:hAnsi="Calibri"/>
                          <w:color w:val="000000" w:themeColor="text1"/>
                          <w:kern w:val="24"/>
                          <w:sz w:val="28"/>
                          <w:szCs w:val="28"/>
                        </w:rPr>
                        <w:t>12.5</w:t>
                      </w:r>
                      <w:r>
                        <w:rPr>
                          <w:rFonts w:hAnsi="Calibri"/>
                          <w:color w:val="000000" w:themeColor="text1"/>
                          <w:kern w:val="24"/>
                          <w:sz w:val="28"/>
                          <w:szCs w:val="28"/>
                        </w:rPr>
                        <w:tab/>
                        <w:t xml:space="preserve">      B=15</w:t>
                      </w:r>
                      <w:r>
                        <w:rPr>
                          <w:rFonts w:hAnsi="Calibri"/>
                          <w:color w:val="000000" w:themeColor="text1"/>
                          <w:kern w:val="24"/>
                          <w:sz w:val="28"/>
                          <w:szCs w:val="28"/>
                        </w:rPr>
                        <w:tab/>
                        <w:t xml:space="preserve">     C=0</w:t>
                      </w:r>
                    </w:p>
                    <w:p w:rsidR="009F2D04" w:rsidP="009F2D04" w:rsidRDefault="009F2D04" w14:paraId="21D7492A" w14:textId="77777777">
                      <w:pPr>
                        <w:rPr>
                          <w:rFonts w:hAnsi="Calibri"/>
                          <w:color w:val="000000" w:themeColor="text1"/>
                          <w:kern w:val="24"/>
                          <w:sz w:val="28"/>
                          <w:szCs w:val="28"/>
                        </w:rPr>
                      </w:pPr>
                    </w:p>
                    <w:p w:rsidR="009F2D04" w:rsidP="009F2D04" w:rsidRDefault="009F2D04" w14:paraId="5B1EA54D" w14:textId="77777777">
                      <w:pPr>
                        <w:rPr>
                          <w:rFonts w:hAnsi="Calibri"/>
                          <w:color w:val="000000" w:themeColor="text1"/>
                          <w:kern w:val="24"/>
                          <w:sz w:val="28"/>
                          <w:szCs w:val="28"/>
                        </w:rPr>
                      </w:pPr>
                      <w:r>
                        <w:rPr>
                          <w:rFonts w:hAnsi="Calibri"/>
                          <w:color w:val="000000" w:themeColor="text1"/>
                          <w:kern w:val="24"/>
                          <w:sz w:val="28"/>
                          <w:szCs w:val="28"/>
                        </w:rPr>
                        <w:t>Step 2: UPE Pays Top Up Tax under IIR</w:t>
                      </w:r>
                      <w:r>
                        <w:rPr>
                          <w:rFonts w:hAnsi="Calibri"/>
                          <w:color w:val="000000" w:themeColor="text1"/>
                          <w:kern w:val="24"/>
                          <w:sz w:val="28"/>
                          <w:szCs w:val="28"/>
                        </w:rPr>
                        <w:tab/>
                      </w:r>
                    </w:p>
                    <w:p w:rsidR="009F2D04" w:rsidP="009F2D04" w:rsidRDefault="009F2D04" w14:paraId="41B85B08" w14:textId="15041EC5">
                      <w:pPr>
                        <w:rPr>
                          <w:rFonts w:hAnsi="Calibri"/>
                          <w:color w:val="000000" w:themeColor="text1"/>
                          <w:kern w:val="24"/>
                          <w:sz w:val="28"/>
                          <w:szCs w:val="28"/>
                        </w:rPr>
                      </w:pPr>
                      <w:r>
                        <w:rPr>
                          <w:rFonts w:hAnsi="Calibri"/>
                          <w:color w:val="000000" w:themeColor="text1"/>
                          <w:kern w:val="24"/>
                          <w:sz w:val="28"/>
                          <w:szCs w:val="28"/>
                        </w:rPr>
                        <w:t>A=0</w:t>
                      </w:r>
                      <w:r>
                        <w:rPr>
                          <w:rFonts w:hAnsi="Calibri"/>
                          <w:color w:val="000000" w:themeColor="text1"/>
                          <w:kern w:val="24"/>
                          <w:sz w:val="28"/>
                          <w:szCs w:val="28"/>
                        </w:rPr>
                        <w:tab/>
                        <w:t xml:space="preserve">     B=0</w:t>
                      </w:r>
                      <w:r>
                        <w:rPr>
                          <w:rFonts w:hAnsi="Calibri"/>
                          <w:color w:val="000000" w:themeColor="text1"/>
                          <w:kern w:val="24"/>
                          <w:sz w:val="28"/>
                          <w:szCs w:val="28"/>
                        </w:rPr>
                        <w:tab/>
                        <w:t xml:space="preserve">     C=</w:t>
                      </w:r>
                      <w:r w:rsidR="0005003D">
                        <w:rPr>
                          <w:rFonts w:hAnsi="Calibri"/>
                          <w:color w:val="000000" w:themeColor="text1"/>
                          <w:kern w:val="24"/>
                          <w:sz w:val="28"/>
                          <w:szCs w:val="28"/>
                        </w:rPr>
                        <w:t>22.5</w:t>
                      </w:r>
                    </w:p>
                    <w:p w:rsidR="009F2D04" w:rsidP="009F2D04" w:rsidRDefault="009F2D04" w14:paraId="58891680" w14:textId="77777777">
                      <w:pPr>
                        <w:rPr>
                          <w:rFonts w:hAnsi="Calibri"/>
                          <w:color w:val="000000" w:themeColor="text1"/>
                          <w:kern w:val="24"/>
                          <w:sz w:val="28"/>
                          <w:szCs w:val="28"/>
                        </w:rPr>
                      </w:pPr>
                    </w:p>
                    <w:p w:rsidR="009F2D04" w:rsidP="009F2D04" w:rsidRDefault="009F2D04" w14:paraId="1E31091D" w14:textId="77777777">
                      <w:pPr>
                        <w:rPr>
                          <w:rFonts w:hAnsi="Calibri"/>
                          <w:color w:val="000000" w:themeColor="text1"/>
                          <w:kern w:val="24"/>
                          <w:sz w:val="28"/>
                          <w:szCs w:val="28"/>
                        </w:rPr>
                      </w:pPr>
                      <w:r>
                        <w:rPr>
                          <w:rFonts w:hAnsi="Calibri"/>
                          <w:color w:val="000000" w:themeColor="text1"/>
                          <w:kern w:val="24"/>
                          <w:sz w:val="28"/>
                          <w:szCs w:val="28"/>
                        </w:rPr>
                        <w:t>Total Tax on Income by Country</w:t>
                      </w:r>
                    </w:p>
                    <w:p w:rsidR="009F2D04" w:rsidP="009F2D04" w:rsidRDefault="0005003D" w14:paraId="5A37647E" w14:textId="08266E84">
                      <w:pPr>
                        <w:rPr>
                          <w:rFonts w:hAnsi="Calibri"/>
                          <w:color w:val="000000" w:themeColor="text1"/>
                          <w:kern w:val="24"/>
                          <w:sz w:val="28"/>
                          <w:szCs w:val="28"/>
                        </w:rPr>
                      </w:pPr>
                      <w:r>
                        <w:rPr>
                          <w:rFonts w:hAnsi="Calibri"/>
                          <w:color w:val="000000" w:themeColor="text1"/>
                          <w:kern w:val="24"/>
                          <w:sz w:val="28"/>
                          <w:szCs w:val="28"/>
                        </w:rPr>
                        <w:t>12.5</w:t>
                      </w:r>
                      <w:r w:rsidR="009F2D04">
                        <w:rPr>
                          <w:rFonts w:hAnsi="Calibri"/>
                          <w:color w:val="000000" w:themeColor="text1"/>
                          <w:kern w:val="24"/>
                          <w:sz w:val="28"/>
                          <w:szCs w:val="28"/>
                        </w:rPr>
                        <w:t xml:space="preserve"> w/r/t A    +    15 w/r/t B      +   </w:t>
                      </w:r>
                      <w:r>
                        <w:rPr>
                          <w:rFonts w:hAnsi="Calibri"/>
                          <w:color w:val="000000" w:themeColor="text1"/>
                          <w:kern w:val="24"/>
                          <w:sz w:val="28"/>
                          <w:szCs w:val="28"/>
                        </w:rPr>
                        <w:t>22.5</w:t>
                      </w:r>
                      <w:r w:rsidR="009F2D04">
                        <w:rPr>
                          <w:rFonts w:hAnsi="Calibri"/>
                          <w:color w:val="000000" w:themeColor="text1"/>
                          <w:kern w:val="24"/>
                          <w:sz w:val="28"/>
                          <w:szCs w:val="28"/>
                        </w:rPr>
                        <w:t xml:space="preserve"> w/r/t C = 5</w:t>
                      </w:r>
                      <w:r w:rsidR="00280C79">
                        <w:rPr>
                          <w:rFonts w:hAnsi="Calibri"/>
                          <w:color w:val="000000" w:themeColor="text1"/>
                          <w:kern w:val="24"/>
                          <w:sz w:val="28"/>
                          <w:szCs w:val="28"/>
                        </w:rPr>
                        <w:t>0</w:t>
                      </w:r>
                    </w:p>
                  </w:txbxContent>
                </v:textbox>
              </v:shape>
            </w:pict>
          </mc:Fallback>
        </mc:AlternateContent>
      </w:r>
    </w:p>
    <w:p w:rsidR="009F2D04" w:rsidP="009F2D04" w:rsidRDefault="009F2D04" w14:paraId="4EC422ED" w14:textId="77777777">
      <w:pPr>
        <w:spacing w:line="276" w:lineRule="auto"/>
        <w:rPr>
          <w:rFonts w:ascii="Times New Roman" w:hAnsi="Times New Roman" w:cs="Times New Roman"/>
        </w:rPr>
      </w:pPr>
    </w:p>
    <w:p w:rsidR="009F2D04" w:rsidP="009F2D04" w:rsidRDefault="009F2D04" w14:paraId="557CBB62" w14:textId="77777777">
      <w:pPr>
        <w:spacing w:line="276" w:lineRule="auto"/>
        <w:rPr>
          <w:rFonts w:ascii="Times New Roman" w:hAnsi="Times New Roman" w:cs="Times New Roman"/>
        </w:rPr>
      </w:pPr>
    </w:p>
    <w:p w:rsidR="009F2D04" w:rsidP="009F2D04" w:rsidRDefault="009F2D04" w14:paraId="2D2D7DE9" w14:textId="77777777">
      <w:pPr>
        <w:spacing w:line="276" w:lineRule="auto"/>
        <w:rPr>
          <w:rFonts w:ascii="Times New Roman" w:hAnsi="Times New Roman" w:cs="Times New Roman"/>
        </w:rPr>
      </w:pPr>
    </w:p>
    <w:p w:rsidR="009F2D04" w:rsidP="009F2D04" w:rsidRDefault="009F2D04" w14:paraId="45442F48" w14:textId="77777777">
      <w:pPr>
        <w:spacing w:line="276" w:lineRule="auto"/>
        <w:rPr>
          <w:rFonts w:ascii="Times New Roman" w:hAnsi="Times New Roman" w:cs="Times New Roman"/>
        </w:rPr>
      </w:pPr>
    </w:p>
    <w:p w:rsidR="009F2D04" w:rsidP="009F2D04" w:rsidRDefault="009F2D04" w14:paraId="63D6BC9D" w14:textId="77777777">
      <w:pPr>
        <w:spacing w:line="276" w:lineRule="auto"/>
        <w:rPr>
          <w:rFonts w:ascii="Times New Roman" w:hAnsi="Times New Roman" w:cs="Times New Roman"/>
        </w:rPr>
      </w:pPr>
    </w:p>
    <w:p w:rsidR="009F2D04" w:rsidP="009F2D04" w:rsidRDefault="009F2D04" w14:paraId="400EBC9C" w14:textId="77777777">
      <w:pPr>
        <w:spacing w:line="276" w:lineRule="auto"/>
        <w:rPr>
          <w:rFonts w:ascii="Times New Roman" w:hAnsi="Times New Roman" w:cs="Times New Roman"/>
        </w:rPr>
      </w:pPr>
    </w:p>
    <w:p w:rsidR="009F2D04" w:rsidP="009F2D04" w:rsidRDefault="009F2D04" w14:paraId="106683E4" w14:textId="77777777">
      <w:pPr>
        <w:spacing w:line="276" w:lineRule="auto"/>
        <w:rPr>
          <w:rFonts w:ascii="Times New Roman" w:hAnsi="Times New Roman" w:cs="Times New Roman"/>
        </w:rPr>
      </w:pPr>
    </w:p>
    <w:p w:rsidR="009F2D04" w:rsidP="009F2D04" w:rsidRDefault="009F2D04" w14:paraId="47DE85CA" w14:textId="77777777">
      <w:pPr>
        <w:spacing w:line="276" w:lineRule="auto"/>
        <w:rPr>
          <w:rFonts w:ascii="Times New Roman" w:hAnsi="Times New Roman" w:cs="Times New Roman"/>
        </w:rPr>
      </w:pPr>
    </w:p>
    <w:p w:rsidR="009F2D04" w:rsidP="009F2D04" w:rsidRDefault="009F2D04" w14:paraId="3EBF668E" w14:textId="77777777">
      <w:pPr>
        <w:spacing w:line="276" w:lineRule="auto"/>
        <w:rPr>
          <w:rFonts w:ascii="Times New Roman" w:hAnsi="Times New Roman" w:cs="Times New Roman"/>
        </w:rPr>
      </w:pPr>
    </w:p>
    <w:p w:rsidR="000E5D4A" w:rsidP="009F2D04" w:rsidRDefault="000E5D4A" w14:paraId="794EC4F4" w14:textId="77777777">
      <w:pPr>
        <w:spacing w:line="276" w:lineRule="auto"/>
        <w:rPr>
          <w:rFonts w:ascii="Times New Roman" w:hAnsi="Times New Roman" w:cs="Times New Roman"/>
        </w:rPr>
      </w:pPr>
    </w:p>
    <w:p w:rsidR="009F2D04" w:rsidP="00BB2E74" w:rsidRDefault="0026208B" w14:paraId="4FCE3D10" w14:textId="77BBFF81">
      <w:pPr>
        <w:spacing w:line="276" w:lineRule="auto"/>
        <w:jc w:val="both"/>
        <w:rPr>
          <w:rFonts w:ascii="Times New Roman" w:hAnsi="Times New Roman" w:cs="Times New Roman"/>
        </w:rPr>
      </w:pPr>
      <w:r>
        <w:rPr>
          <w:rFonts w:ascii="Times New Roman" w:hAnsi="Times New Roman" w:cs="Times New Roman"/>
        </w:rPr>
        <w:tab/>
      </w:r>
      <w:r w:rsidR="000E5D4A">
        <w:rPr>
          <w:rFonts w:ascii="Times New Roman" w:hAnsi="Times New Roman" w:cs="Times New Roman"/>
        </w:rPr>
        <w:t xml:space="preserve">A foreign-based MNE subject to the IIR </w:t>
      </w:r>
      <w:r w:rsidR="009C478B">
        <w:rPr>
          <w:rFonts w:ascii="Times New Roman" w:hAnsi="Times New Roman" w:cs="Times New Roman"/>
        </w:rPr>
        <w:t>can</w:t>
      </w:r>
      <w:r w:rsidR="00E334B1">
        <w:rPr>
          <w:rFonts w:ascii="Times New Roman" w:hAnsi="Times New Roman" w:cs="Times New Roman"/>
        </w:rPr>
        <w:t xml:space="preserve"> achieve a</w:t>
      </w:r>
      <w:r w:rsidR="002419BE">
        <w:rPr>
          <w:rFonts w:ascii="Times New Roman" w:hAnsi="Times New Roman" w:cs="Times New Roman"/>
        </w:rPr>
        <w:t xml:space="preserve"> rate arbitrage benefi</w:t>
      </w:r>
      <w:r w:rsidR="00E334B1">
        <w:rPr>
          <w:rFonts w:ascii="Times New Roman" w:hAnsi="Times New Roman" w:cs="Times New Roman"/>
        </w:rPr>
        <w:t>t from shifting income from a high</w:t>
      </w:r>
      <w:r w:rsidR="00DE64C2">
        <w:rPr>
          <w:rFonts w:ascii="Times New Roman" w:hAnsi="Times New Roman" w:cs="Times New Roman"/>
        </w:rPr>
        <w:t>-</w:t>
      </w:r>
      <w:r w:rsidR="00E334B1">
        <w:rPr>
          <w:rFonts w:ascii="Times New Roman" w:hAnsi="Times New Roman" w:cs="Times New Roman"/>
        </w:rPr>
        <w:t>tax jurisdiction to a low</w:t>
      </w:r>
      <w:r w:rsidR="002419BE">
        <w:rPr>
          <w:rFonts w:ascii="Times New Roman" w:hAnsi="Times New Roman" w:cs="Times New Roman"/>
        </w:rPr>
        <w:t>-t</w:t>
      </w:r>
      <w:r w:rsidR="00E334B1">
        <w:rPr>
          <w:rFonts w:ascii="Times New Roman" w:hAnsi="Times New Roman" w:cs="Times New Roman"/>
        </w:rPr>
        <w:t xml:space="preserve">ax jurisdiction equal only to the excess of the </w:t>
      </w:r>
      <w:r w:rsidR="00B43FE8">
        <w:rPr>
          <w:rFonts w:ascii="Times New Roman" w:hAnsi="Times New Roman" w:cs="Times New Roman"/>
        </w:rPr>
        <w:t>effective tax rate in the high</w:t>
      </w:r>
      <w:r w:rsidR="004D43BA">
        <w:rPr>
          <w:rFonts w:ascii="Times New Roman" w:hAnsi="Times New Roman" w:cs="Times New Roman"/>
        </w:rPr>
        <w:t>-</w:t>
      </w:r>
      <w:r w:rsidR="00B43FE8">
        <w:rPr>
          <w:rFonts w:ascii="Times New Roman" w:hAnsi="Times New Roman" w:cs="Times New Roman"/>
        </w:rPr>
        <w:t xml:space="preserve">tax jurisdiction over the 15% </w:t>
      </w:r>
      <w:proofErr w:type="spellStart"/>
      <w:r w:rsidR="00B43FE8">
        <w:rPr>
          <w:rFonts w:ascii="Times New Roman" w:hAnsi="Times New Roman" w:cs="Times New Roman"/>
        </w:rPr>
        <w:t>GloBE</w:t>
      </w:r>
      <w:proofErr w:type="spellEnd"/>
      <w:r w:rsidR="00B43FE8">
        <w:rPr>
          <w:rFonts w:ascii="Times New Roman" w:hAnsi="Times New Roman" w:cs="Times New Roman"/>
        </w:rPr>
        <w:t xml:space="preserve"> minimum rate.</w:t>
      </w:r>
      <w:r w:rsidR="00FD2DED">
        <w:rPr>
          <w:rFonts w:ascii="Times New Roman" w:hAnsi="Times New Roman" w:cs="Times New Roman"/>
        </w:rPr>
        <w:t xml:space="preserve">  In Example 3, the foreign</w:t>
      </w:r>
      <w:r w:rsidR="004D43BA">
        <w:rPr>
          <w:rFonts w:ascii="Times New Roman" w:hAnsi="Times New Roman" w:cs="Times New Roman"/>
        </w:rPr>
        <w:t>-</w:t>
      </w:r>
      <w:r w:rsidR="00FD2DED">
        <w:rPr>
          <w:rFonts w:ascii="Times New Roman" w:hAnsi="Times New Roman" w:cs="Times New Roman"/>
        </w:rPr>
        <w:t xml:space="preserve">based MNE achieves an overall tax savings </w:t>
      </w:r>
      <w:r w:rsidR="007056CE">
        <w:rPr>
          <w:rFonts w:ascii="Times New Roman" w:hAnsi="Times New Roman" w:cs="Times New Roman"/>
        </w:rPr>
        <w:t xml:space="preserve">5 compared to Example </w:t>
      </w:r>
      <w:r w:rsidR="00DE4A10">
        <w:rPr>
          <w:rFonts w:ascii="Times New Roman" w:hAnsi="Times New Roman" w:cs="Times New Roman"/>
        </w:rPr>
        <w:t>1</w:t>
      </w:r>
      <w:r w:rsidR="00476785">
        <w:rPr>
          <w:rFonts w:ascii="Times New Roman" w:hAnsi="Times New Roman" w:cs="Times New Roman"/>
        </w:rPr>
        <w:t>.  This savings</w:t>
      </w:r>
      <w:r w:rsidR="00DE4A10">
        <w:rPr>
          <w:rFonts w:ascii="Times New Roman" w:hAnsi="Times New Roman" w:cs="Times New Roman"/>
        </w:rPr>
        <w:t xml:space="preserve"> </w:t>
      </w:r>
      <w:r w:rsidR="00FD2DED">
        <w:rPr>
          <w:rFonts w:ascii="Times New Roman" w:hAnsi="Times New Roman" w:cs="Times New Roman"/>
        </w:rPr>
        <w:t>equal</w:t>
      </w:r>
      <w:r w:rsidR="00476785">
        <w:rPr>
          <w:rFonts w:ascii="Times New Roman" w:hAnsi="Times New Roman" w:cs="Times New Roman"/>
        </w:rPr>
        <w:t>s</w:t>
      </w:r>
      <w:r w:rsidR="00FD2DED">
        <w:rPr>
          <w:rFonts w:ascii="Times New Roman" w:hAnsi="Times New Roman" w:cs="Times New Roman"/>
        </w:rPr>
        <w:t xml:space="preserve"> </w:t>
      </w:r>
      <w:r w:rsidR="00476785">
        <w:rPr>
          <w:rFonts w:ascii="Times New Roman" w:hAnsi="Times New Roman" w:cs="Times New Roman"/>
        </w:rPr>
        <w:t>the 50 of income shifted from Country A to Country C</w:t>
      </w:r>
      <w:r w:rsidR="00F27FE7">
        <w:rPr>
          <w:rFonts w:ascii="Times New Roman" w:hAnsi="Times New Roman" w:cs="Times New Roman"/>
        </w:rPr>
        <w:t xml:space="preserve"> multiplied by the </w:t>
      </w:r>
      <w:r w:rsidR="006B3F6F">
        <w:rPr>
          <w:rFonts w:ascii="Times New Roman" w:hAnsi="Times New Roman" w:cs="Times New Roman"/>
        </w:rPr>
        <w:t>10</w:t>
      </w:r>
      <w:r w:rsidR="003D3FDB">
        <w:rPr>
          <w:rFonts w:ascii="Times New Roman" w:hAnsi="Times New Roman" w:cs="Times New Roman"/>
        </w:rPr>
        <w:t>-</w:t>
      </w:r>
      <w:r w:rsidR="006B3F6F">
        <w:rPr>
          <w:rFonts w:ascii="Times New Roman" w:hAnsi="Times New Roman" w:cs="Times New Roman"/>
        </w:rPr>
        <w:t>percentage point difference between the ETR in Country A and the 15% rate to which income is topped up in Country C under the IIR.</w:t>
      </w:r>
      <w:r w:rsidR="00FD2DED">
        <w:rPr>
          <w:rFonts w:ascii="Times New Roman" w:hAnsi="Times New Roman" w:cs="Times New Roman"/>
        </w:rPr>
        <w:t xml:space="preserve"> </w:t>
      </w:r>
    </w:p>
    <w:p w:rsidR="003968BD" w:rsidP="00BB2E74" w:rsidRDefault="003968BD" w14:paraId="53E497D3" w14:textId="77777777">
      <w:pPr>
        <w:spacing w:line="276" w:lineRule="auto"/>
        <w:jc w:val="both"/>
        <w:rPr>
          <w:rFonts w:ascii="Times New Roman" w:hAnsi="Times New Roman" w:cs="Times New Roman"/>
        </w:rPr>
      </w:pPr>
    </w:p>
    <w:p w:rsidR="003968BD" w:rsidP="00BB2E74" w:rsidRDefault="00E71F65" w14:paraId="5F23D969" w14:textId="2F3444FC">
      <w:pPr>
        <w:spacing w:line="276" w:lineRule="auto"/>
        <w:jc w:val="both"/>
        <w:rPr>
          <w:rFonts w:ascii="Times New Roman" w:hAnsi="Times New Roman" w:cs="Times New Roman"/>
        </w:rPr>
      </w:pPr>
      <w:r>
        <w:rPr>
          <w:rFonts w:ascii="Times New Roman" w:hAnsi="Times New Roman" w:cs="Times New Roman"/>
        </w:rPr>
        <w:tab/>
        <w:t>In contrast, a</w:t>
      </w:r>
      <w:r w:rsidR="009867EF">
        <w:rPr>
          <w:rFonts w:ascii="Times New Roman" w:hAnsi="Times New Roman" w:cs="Times New Roman"/>
        </w:rPr>
        <w:t xml:space="preserve"> US MNE </w:t>
      </w:r>
      <w:r w:rsidR="00527836">
        <w:rPr>
          <w:rFonts w:ascii="Times New Roman" w:hAnsi="Times New Roman" w:cs="Times New Roman"/>
        </w:rPr>
        <w:t xml:space="preserve">that is </w:t>
      </w:r>
      <w:r w:rsidR="009867EF">
        <w:rPr>
          <w:rFonts w:ascii="Times New Roman" w:hAnsi="Times New Roman" w:cs="Times New Roman"/>
        </w:rPr>
        <w:t xml:space="preserve">subject to the current GILTI rather than the IIR </w:t>
      </w:r>
      <w:r w:rsidR="00527836">
        <w:rPr>
          <w:rFonts w:ascii="Times New Roman" w:hAnsi="Times New Roman" w:cs="Times New Roman"/>
        </w:rPr>
        <w:t>and</w:t>
      </w:r>
      <w:r w:rsidR="009867EF">
        <w:rPr>
          <w:rFonts w:ascii="Times New Roman" w:hAnsi="Times New Roman" w:cs="Times New Roman"/>
        </w:rPr>
        <w:t xml:space="preserve"> </w:t>
      </w:r>
      <w:r w:rsidR="00BE6050">
        <w:rPr>
          <w:rFonts w:ascii="Times New Roman" w:hAnsi="Times New Roman" w:cs="Times New Roman"/>
        </w:rPr>
        <w:t xml:space="preserve">that </w:t>
      </w:r>
      <w:r w:rsidR="009867EF">
        <w:rPr>
          <w:rFonts w:ascii="Times New Roman" w:hAnsi="Times New Roman" w:cs="Times New Roman"/>
        </w:rPr>
        <w:t xml:space="preserve">has </w:t>
      </w:r>
      <w:r w:rsidR="00527836">
        <w:rPr>
          <w:rFonts w:ascii="Times New Roman" w:hAnsi="Times New Roman" w:cs="Times New Roman"/>
        </w:rPr>
        <w:t xml:space="preserve">both </w:t>
      </w:r>
      <w:r w:rsidR="00AA0272">
        <w:rPr>
          <w:rFonts w:ascii="Times New Roman" w:hAnsi="Times New Roman" w:cs="Times New Roman"/>
        </w:rPr>
        <w:t>excess credits in the GILTI basket and substantial amounts of allocable domestic expenses</w:t>
      </w:r>
      <w:r>
        <w:rPr>
          <w:rFonts w:ascii="Times New Roman" w:hAnsi="Times New Roman" w:cs="Times New Roman"/>
        </w:rPr>
        <w:t xml:space="preserve"> can achieve </w:t>
      </w:r>
      <w:r w:rsidR="00BD28EC">
        <w:rPr>
          <w:rFonts w:ascii="Times New Roman" w:hAnsi="Times New Roman" w:cs="Times New Roman"/>
        </w:rPr>
        <w:t xml:space="preserve">a global tax benefit from shifting income from a high-tax jurisdiction to a low-tax </w:t>
      </w:r>
      <w:r w:rsidR="00BD28EC">
        <w:rPr>
          <w:rFonts w:ascii="Times New Roman" w:hAnsi="Times New Roman" w:cs="Times New Roman"/>
        </w:rPr>
        <w:lastRenderedPageBreak/>
        <w:t>jurisdiction equal</w:t>
      </w:r>
      <w:r w:rsidR="00776671">
        <w:rPr>
          <w:rFonts w:ascii="Times New Roman" w:hAnsi="Times New Roman" w:cs="Times New Roman"/>
        </w:rPr>
        <w:t xml:space="preserve"> to the entire rate differential between the two jurisdictions</w:t>
      </w:r>
      <w:r w:rsidR="00151542">
        <w:rPr>
          <w:rFonts w:ascii="Times New Roman" w:hAnsi="Times New Roman" w:cs="Times New Roman"/>
        </w:rPr>
        <w:t xml:space="preserve">.  </w:t>
      </w:r>
      <w:r w:rsidR="005C31D3">
        <w:rPr>
          <w:rFonts w:ascii="Times New Roman" w:hAnsi="Times New Roman" w:cs="Times New Roman"/>
        </w:rPr>
        <w:t>It can do so, however, only</w:t>
      </w:r>
      <w:r w:rsidR="00776671">
        <w:rPr>
          <w:rFonts w:ascii="Times New Roman" w:hAnsi="Times New Roman" w:cs="Times New Roman"/>
        </w:rPr>
        <w:t xml:space="preserve"> until it reaches the point that </w:t>
      </w:r>
      <w:r w:rsidR="0047460D">
        <w:rPr>
          <w:rFonts w:ascii="Times New Roman" w:hAnsi="Times New Roman" w:cs="Times New Roman"/>
        </w:rPr>
        <w:t xml:space="preserve">its Allocable Blended CFC Tax Amount is </w:t>
      </w:r>
      <w:proofErr w:type="gramStart"/>
      <w:r w:rsidR="0047460D">
        <w:rPr>
          <w:rFonts w:ascii="Times New Roman" w:hAnsi="Times New Roman" w:cs="Times New Roman"/>
        </w:rPr>
        <w:t>exhausted</w:t>
      </w:r>
      <w:proofErr w:type="gramEnd"/>
      <w:r w:rsidR="0047460D">
        <w:rPr>
          <w:rFonts w:ascii="Times New Roman" w:hAnsi="Times New Roman" w:cs="Times New Roman"/>
        </w:rPr>
        <w:t xml:space="preserve"> </w:t>
      </w:r>
      <w:r w:rsidR="00E71B6C">
        <w:rPr>
          <w:rFonts w:ascii="Times New Roman" w:hAnsi="Times New Roman" w:cs="Times New Roman"/>
        </w:rPr>
        <w:t xml:space="preserve">and it has no remaining capacity to </w:t>
      </w:r>
      <w:r w:rsidR="00D555A3">
        <w:rPr>
          <w:rFonts w:ascii="Times New Roman" w:hAnsi="Times New Roman" w:cs="Times New Roman"/>
        </w:rPr>
        <w:t>prevent</w:t>
      </w:r>
      <w:r w:rsidR="00BE2E24">
        <w:rPr>
          <w:rFonts w:ascii="Times New Roman" w:hAnsi="Times New Roman" w:cs="Times New Roman"/>
        </w:rPr>
        <w:t xml:space="preserve"> the existence of a </w:t>
      </w:r>
      <w:proofErr w:type="spellStart"/>
      <w:r w:rsidR="00BE2E24">
        <w:rPr>
          <w:rFonts w:ascii="Times New Roman" w:hAnsi="Times New Roman" w:cs="Times New Roman"/>
        </w:rPr>
        <w:t>GloBE</w:t>
      </w:r>
      <w:proofErr w:type="spellEnd"/>
      <w:r w:rsidR="00BE2E24">
        <w:rPr>
          <w:rFonts w:ascii="Times New Roman" w:hAnsi="Times New Roman" w:cs="Times New Roman"/>
        </w:rPr>
        <w:t xml:space="preserve"> top</w:t>
      </w:r>
      <w:r w:rsidR="00BE6050">
        <w:rPr>
          <w:rFonts w:ascii="Times New Roman" w:hAnsi="Times New Roman" w:cs="Times New Roman"/>
        </w:rPr>
        <w:t>-</w:t>
      </w:r>
      <w:r w:rsidR="00BE2E24">
        <w:rPr>
          <w:rFonts w:ascii="Times New Roman" w:hAnsi="Times New Roman" w:cs="Times New Roman"/>
        </w:rPr>
        <w:t>up amount in the low-taxed jurisdiction.</w:t>
      </w:r>
      <w:r w:rsidR="00D16419">
        <w:rPr>
          <w:rFonts w:ascii="Times New Roman" w:hAnsi="Times New Roman" w:cs="Times New Roman"/>
        </w:rPr>
        <w:t xml:space="preserve">  </w:t>
      </w:r>
      <w:r w:rsidR="00F81706">
        <w:rPr>
          <w:rFonts w:ascii="Times New Roman" w:hAnsi="Times New Roman" w:cs="Times New Roman"/>
        </w:rPr>
        <w:t>In Example</w:t>
      </w:r>
      <w:r w:rsidR="002D2CC0">
        <w:rPr>
          <w:rFonts w:ascii="Times New Roman" w:hAnsi="Times New Roman" w:cs="Times New Roman"/>
        </w:rPr>
        <w:t xml:space="preserve"> 3</w:t>
      </w:r>
      <w:r w:rsidR="00F81706">
        <w:rPr>
          <w:rFonts w:ascii="Times New Roman" w:hAnsi="Times New Roman" w:cs="Times New Roman"/>
        </w:rPr>
        <w:t xml:space="preserve">, </w:t>
      </w:r>
      <w:r w:rsidR="002F5266">
        <w:rPr>
          <w:rFonts w:ascii="Times New Roman" w:hAnsi="Times New Roman" w:cs="Times New Roman"/>
        </w:rPr>
        <w:t xml:space="preserve">a total of 22.5 of tax </w:t>
      </w:r>
      <w:r w:rsidR="002D2CC0">
        <w:rPr>
          <w:rFonts w:ascii="Times New Roman" w:hAnsi="Times New Roman" w:cs="Times New Roman"/>
        </w:rPr>
        <w:t>would be</w:t>
      </w:r>
      <w:r w:rsidR="002F5266">
        <w:rPr>
          <w:rFonts w:ascii="Times New Roman" w:hAnsi="Times New Roman" w:cs="Times New Roman"/>
        </w:rPr>
        <w:t xml:space="preserve"> required to be attributed </w:t>
      </w:r>
      <w:r w:rsidR="002671C5">
        <w:rPr>
          <w:rFonts w:ascii="Times New Roman" w:hAnsi="Times New Roman" w:cs="Times New Roman"/>
        </w:rPr>
        <w:t xml:space="preserve">to </w:t>
      </w:r>
      <w:r w:rsidR="002F5266">
        <w:rPr>
          <w:rFonts w:ascii="Times New Roman" w:hAnsi="Times New Roman" w:cs="Times New Roman"/>
        </w:rPr>
        <w:t xml:space="preserve">or </w:t>
      </w:r>
      <w:r w:rsidR="00BE6050">
        <w:rPr>
          <w:rFonts w:ascii="Times New Roman" w:hAnsi="Times New Roman" w:cs="Times New Roman"/>
        </w:rPr>
        <w:t xml:space="preserve">be </w:t>
      </w:r>
      <w:r w:rsidR="002F5266">
        <w:rPr>
          <w:rFonts w:ascii="Times New Roman" w:hAnsi="Times New Roman" w:cs="Times New Roman"/>
        </w:rPr>
        <w:t xml:space="preserve">paid by CFC C to achieve a </w:t>
      </w:r>
      <w:r w:rsidR="003351D3">
        <w:rPr>
          <w:rFonts w:ascii="Times New Roman" w:hAnsi="Times New Roman" w:cs="Times New Roman"/>
        </w:rPr>
        <w:t xml:space="preserve">15% </w:t>
      </w:r>
      <w:proofErr w:type="spellStart"/>
      <w:r w:rsidR="003351D3">
        <w:rPr>
          <w:rFonts w:ascii="Times New Roman" w:hAnsi="Times New Roman" w:cs="Times New Roman"/>
        </w:rPr>
        <w:t>GloBE</w:t>
      </w:r>
      <w:proofErr w:type="spellEnd"/>
      <w:r w:rsidR="003351D3">
        <w:rPr>
          <w:rFonts w:ascii="Times New Roman" w:hAnsi="Times New Roman" w:cs="Times New Roman"/>
        </w:rPr>
        <w:t xml:space="preserve"> ETR on its 150 of income.  Given that the US shareholder's Allocable Blended CFC </w:t>
      </w:r>
      <w:r w:rsidR="002D2CC0">
        <w:rPr>
          <w:rFonts w:ascii="Times New Roman" w:hAnsi="Times New Roman" w:cs="Times New Roman"/>
        </w:rPr>
        <w:t>T</w:t>
      </w:r>
      <w:r w:rsidR="003351D3">
        <w:rPr>
          <w:rFonts w:ascii="Times New Roman" w:hAnsi="Times New Roman" w:cs="Times New Roman"/>
        </w:rPr>
        <w:t xml:space="preserve">ax </w:t>
      </w:r>
      <w:r w:rsidR="002D2CC0">
        <w:rPr>
          <w:rFonts w:ascii="Times New Roman" w:hAnsi="Times New Roman" w:cs="Times New Roman"/>
        </w:rPr>
        <w:t>A</w:t>
      </w:r>
      <w:r w:rsidR="003351D3">
        <w:rPr>
          <w:rFonts w:ascii="Times New Roman" w:hAnsi="Times New Roman" w:cs="Times New Roman"/>
        </w:rPr>
        <w:t>mount</w:t>
      </w:r>
      <w:r w:rsidR="003A719F">
        <w:rPr>
          <w:rFonts w:ascii="Times New Roman" w:hAnsi="Times New Roman" w:cs="Times New Roman"/>
        </w:rPr>
        <w:t xml:space="preserve"> was only 21, a top up</w:t>
      </w:r>
      <w:r w:rsidR="00DF4B21">
        <w:rPr>
          <w:rFonts w:ascii="Times New Roman" w:hAnsi="Times New Roman" w:cs="Times New Roman"/>
        </w:rPr>
        <w:t>-</w:t>
      </w:r>
      <w:r w:rsidR="003A719F">
        <w:rPr>
          <w:rFonts w:ascii="Times New Roman" w:hAnsi="Times New Roman" w:cs="Times New Roman"/>
        </w:rPr>
        <w:t>tax</w:t>
      </w:r>
      <w:r w:rsidR="00DF4B21">
        <w:rPr>
          <w:rFonts w:ascii="Times New Roman" w:hAnsi="Times New Roman" w:cs="Times New Roman"/>
        </w:rPr>
        <w:t xml:space="preserve"> of 1.5 </w:t>
      </w:r>
      <w:r w:rsidR="00127E47">
        <w:rPr>
          <w:rFonts w:ascii="Times New Roman" w:hAnsi="Times New Roman" w:cs="Times New Roman"/>
        </w:rPr>
        <w:t xml:space="preserve">with respect to the income of CFC C </w:t>
      </w:r>
      <w:r w:rsidR="00001A29">
        <w:rPr>
          <w:rFonts w:ascii="Times New Roman" w:hAnsi="Times New Roman" w:cs="Times New Roman"/>
        </w:rPr>
        <w:t>is collected from its sister CFCs</w:t>
      </w:r>
      <w:r w:rsidR="00127E47">
        <w:rPr>
          <w:rFonts w:ascii="Times New Roman" w:hAnsi="Times New Roman" w:cs="Times New Roman"/>
        </w:rPr>
        <w:t xml:space="preserve">.  </w:t>
      </w:r>
      <w:r w:rsidR="00A7403A">
        <w:rPr>
          <w:rFonts w:ascii="Times New Roman" w:hAnsi="Times New Roman" w:cs="Times New Roman"/>
        </w:rPr>
        <w:t>The group was able to achieve a</w:t>
      </w:r>
      <w:r w:rsidR="00394339">
        <w:rPr>
          <w:rFonts w:ascii="Times New Roman" w:hAnsi="Times New Roman" w:cs="Times New Roman"/>
        </w:rPr>
        <w:t xml:space="preserve"> rate reduction of 25% for the first 40 of income shifted from Country A to Country C (</w:t>
      </w:r>
      <w:r w:rsidR="00A0792D">
        <w:rPr>
          <w:rFonts w:ascii="Times New Roman" w:hAnsi="Times New Roman" w:cs="Times New Roman"/>
        </w:rPr>
        <w:t xml:space="preserve">i.e., 25%-0%).  At that point its </w:t>
      </w:r>
      <w:r w:rsidR="00E850BC">
        <w:rPr>
          <w:rFonts w:ascii="Times New Roman" w:hAnsi="Times New Roman" w:cs="Times New Roman"/>
        </w:rPr>
        <w:t xml:space="preserve">Allocable Blended CFC Tax Amount was exhausted because 21 of tax is able to </w:t>
      </w:r>
      <w:r w:rsidR="006C0C8A">
        <w:rPr>
          <w:rFonts w:ascii="Times New Roman" w:hAnsi="Times New Roman" w:cs="Times New Roman"/>
        </w:rPr>
        <w:t>cover only 140 of income at a 15% rate (</w:t>
      </w:r>
      <w:proofErr w:type="gramStart"/>
      <w:r w:rsidR="006C0C8A">
        <w:rPr>
          <w:rFonts w:ascii="Times New Roman" w:hAnsi="Times New Roman" w:cs="Times New Roman"/>
        </w:rPr>
        <w:t>i.e.</w:t>
      </w:r>
      <w:proofErr w:type="gramEnd"/>
      <w:r w:rsidR="006C0C8A">
        <w:rPr>
          <w:rFonts w:ascii="Times New Roman" w:hAnsi="Times New Roman" w:cs="Times New Roman"/>
        </w:rPr>
        <w:t xml:space="preserve"> 21/15%</w:t>
      </w:r>
      <w:r w:rsidR="00B36AD3">
        <w:rPr>
          <w:rFonts w:ascii="Times New Roman" w:hAnsi="Times New Roman" w:cs="Times New Roman"/>
        </w:rPr>
        <w:t>=140).  The remaining 10 of</w:t>
      </w:r>
      <w:r w:rsidR="00A46A99">
        <w:rPr>
          <w:rFonts w:ascii="Times New Roman" w:hAnsi="Times New Roman" w:cs="Times New Roman"/>
        </w:rPr>
        <w:t xml:space="preserve"> income in CFC C </w:t>
      </w:r>
      <w:r w:rsidR="00607C44">
        <w:rPr>
          <w:rFonts w:ascii="Times New Roman" w:hAnsi="Times New Roman" w:cs="Times New Roman"/>
        </w:rPr>
        <w:t xml:space="preserve">was therefore </w:t>
      </w:r>
      <w:r w:rsidR="00DC0B4C">
        <w:rPr>
          <w:rFonts w:ascii="Times New Roman" w:hAnsi="Times New Roman" w:cs="Times New Roman"/>
        </w:rPr>
        <w:t>t</w:t>
      </w:r>
      <w:r w:rsidR="00607C44">
        <w:rPr>
          <w:rFonts w:ascii="Times New Roman" w:hAnsi="Times New Roman" w:cs="Times New Roman"/>
        </w:rPr>
        <w:t>opped up to a 1</w:t>
      </w:r>
      <w:r w:rsidR="004A5331">
        <w:rPr>
          <w:rFonts w:ascii="Times New Roman" w:hAnsi="Times New Roman" w:cs="Times New Roman"/>
        </w:rPr>
        <w:t>5</w:t>
      </w:r>
      <w:r w:rsidR="00607C44">
        <w:rPr>
          <w:rFonts w:ascii="Times New Roman" w:hAnsi="Times New Roman" w:cs="Times New Roman"/>
        </w:rPr>
        <w:t>%</w:t>
      </w:r>
      <w:r w:rsidR="00FC211A">
        <w:rPr>
          <w:rFonts w:ascii="Times New Roman" w:hAnsi="Times New Roman" w:cs="Times New Roman"/>
        </w:rPr>
        <w:t xml:space="preserve"> </w:t>
      </w:r>
      <w:r w:rsidR="00DC0B4C">
        <w:rPr>
          <w:rFonts w:ascii="Times New Roman" w:hAnsi="Times New Roman" w:cs="Times New Roman"/>
        </w:rPr>
        <w:t xml:space="preserve">rate </w:t>
      </w:r>
      <w:r w:rsidR="00FC211A">
        <w:rPr>
          <w:rFonts w:ascii="Times New Roman" w:hAnsi="Times New Roman" w:cs="Times New Roman"/>
        </w:rPr>
        <w:t>producing a top</w:t>
      </w:r>
      <w:r w:rsidR="00C7326B">
        <w:rPr>
          <w:rFonts w:ascii="Times New Roman" w:hAnsi="Times New Roman" w:cs="Times New Roman"/>
        </w:rPr>
        <w:t>-</w:t>
      </w:r>
      <w:r w:rsidR="00FC211A">
        <w:rPr>
          <w:rFonts w:ascii="Times New Roman" w:hAnsi="Times New Roman" w:cs="Times New Roman"/>
        </w:rPr>
        <w:t>up tax of 1.5</w:t>
      </w:r>
      <w:r w:rsidR="0032558A">
        <w:rPr>
          <w:rFonts w:ascii="Times New Roman" w:hAnsi="Times New Roman" w:cs="Times New Roman"/>
        </w:rPr>
        <w:t>,</w:t>
      </w:r>
      <w:r w:rsidR="00FC211A">
        <w:rPr>
          <w:rFonts w:ascii="Times New Roman" w:hAnsi="Times New Roman" w:cs="Times New Roman"/>
        </w:rPr>
        <w:t xml:space="preserve"> and </w:t>
      </w:r>
      <w:r w:rsidR="0032558A">
        <w:rPr>
          <w:rFonts w:ascii="Times New Roman" w:hAnsi="Times New Roman" w:cs="Times New Roman"/>
        </w:rPr>
        <w:t>the</w:t>
      </w:r>
      <w:r w:rsidR="00FC211A">
        <w:rPr>
          <w:rFonts w:ascii="Times New Roman" w:hAnsi="Times New Roman" w:cs="Times New Roman"/>
        </w:rPr>
        <w:t xml:space="preserve"> </w:t>
      </w:r>
      <w:r w:rsidR="00A02332">
        <w:rPr>
          <w:rFonts w:ascii="Times New Roman" w:hAnsi="Times New Roman" w:cs="Times New Roman"/>
        </w:rPr>
        <w:t xml:space="preserve">rate </w:t>
      </w:r>
      <w:r w:rsidR="00FB5E48">
        <w:rPr>
          <w:rFonts w:ascii="Times New Roman" w:hAnsi="Times New Roman" w:cs="Times New Roman"/>
        </w:rPr>
        <w:t xml:space="preserve">arbitrage </w:t>
      </w:r>
      <w:r w:rsidR="00A02332">
        <w:rPr>
          <w:rFonts w:ascii="Times New Roman" w:hAnsi="Times New Roman" w:cs="Times New Roman"/>
        </w:rPr>
        <w:t xml:space="preserve">benefit from shifting the last 10 of income </w:t>
      </w:r>
      <w:r w:rsidR="0032558A">
        <w:rPr>
          <w:rFonts w:ascii="Times New Roman" w:hAnsi="Times New Roman" w:cs="Times New Roman"/>
        </w:rPr>
        <w:t>was</w:t>
      </w:r>
      <w:r w:rsidR="00A02332">
        <w:rPr>
          <w:rFonts w:ascii="Times New Roman" w:hAnsi="Times New Roman" w:cs="Times New Roman"/>
        </w:rPr>
        <w:t xml:space="preserve"> only 10</w:t>
      </w:r>
      <w:r w:rsidR="00E23C4A">
        <w:rPr>
          <w:rFonts w:ascii="Times New Roman" w:hAnsi="Times New Roman" w:cs="Times New Roman"/>
        </w:rPr>
        <w:t xml:space="preserve">%, the difference between the Country A rate and the 15% </w:t>
      </w:r>
      <w:proofErr w:type="spellStart"/>
      <w:r w:rsidR="00E23C4A">
        <w:rPr>
          <w:rFonts w:ascii="Times New Roman" w:hAnsi="Times New Roman" w:cs="Times New Roman"/>
        </w:rPr>
        <w:t>GloBE</w:t>
      </w:r>
      <w:proofErr w:type="spellEnd"/>
      <w:r w:rsidR="00E23C4A">
        <w:rPr>
          <w:rFonts w:ascii="Times New Roman" w:hAnsi="Times New Roman" w:cs="Times New Roman"/>
        </w:rPr>
        <w:t xml:space="preserve"> minimum rate.</w:t>
      </w:r>
      <w:r w:rsidR="00D05E86">
        <w:rPr>
          <w:rFonts w:ascii="Times New Roman" w:hAnsi="Times New Roman" w:cs="Times New Roman"/>
        </w:rPr>
        <w:t xml:space="preserve">  </w:t>
      </w:r>
      <w:r w:rsidR="00BC064D">
        <w:rPr>
          <w:rFonts w:ascii="Times New Roman" w:hAnsi="Times New Roman" w:cs="Times New Roman"/>
        </w:rPr>
        <w:t>The US MNE's total tax savings of 11 from shifting 50 of income from CFC A to CFC</w:t>
      </w:r>
      <w:r w:rsidR="00F92FE5">
        <w:rPr>
          <w:rFonts w:ascii="Times New Roman" w:hAnsi="Times New Roman" w:cs="Times New Roman"/>
        </w:rPr>
        <w:t xml:space="preserve"> </w:t>
      </w:r>
      <w:r w:rsidR="00BC064D">
        <w:rPr>
          <w:rFonts w:ascii="Times New Roman" w:hAnsi="Times New Roman" w:cs="Times New Roman"/>
        </w:rPr>
        <w:t xml:space="preserve">B is therefore the sum of </w:t>
      </w:r>
      <w:r w:rsidR="004C5325">
        <w:rPr>
          <w:rFonts w:ascii="Times New Roman" w:hAnsi="Times New Roman" w:cs="Times New Roman"/>
        </w:rPr>
        <w:t xml:space="preserve">a 25% rate benefit with respect to the first 40 shifted (10) and a 10% rate benefit </w:t>
      </w:r>
      <w:r w:rsidR="006B62A7">
        <w:rPr>
          <w:rFonts w:ascii="Times New Roman" w:hAnsi="Times New Roman" w:cs="Times New Roman"/>
        </w:rPr>
        <w:t>with respect to the last 10 shifted (10).</w:t>
      </w:r>
    </w:p>
    <w:p w:rsidR="00AF00DA" w:rsidP="00BB2E74" w:rsidRDefault="00AF00DA" w14:paraId="040A87FC" w14:textId="77777777">
      <w:pPr>
        <w:spacing w:line="276" w:lineRule="auto"/>
        <w:jc w:val="both"/>
        <w:rPr>
          <w:rFonts w:ascii="Times New Roman" w:hAnsi="Times New Roman" w:cs="Times New Roman"/>
        </w:rPr>
      </w:pPr>
    </w:p>
    <w:p w:rsidR="00AF00DA" w:rsidP="00BB2E74" w:rsidRDefault="00FC6201" w14:paraId="25A86A18" w14:textId="22F8A9CB">
      <w:pPr>
        <w:spacing w:line="276" w:lineRule="auto"/>
        <w:jc w:val="both"/>
        <w:rPr>
          <w:rFonts w:ascii="Times New Roman" w:hAnsi="Times New Roman" w:cs="Times New Roman"/>
        </w:rPr>
      </w:pPr>
      <w:r>
        <w:rPr>
          <w:rFonts w:ascii="Times New Roman" w:hAnsi="Times New Roman" w:cs="Times New Roman"/>
        </w:rPr>
        <w:tab/>
      </w:r>
      <w:r w:rsidR="00655865">
        <w:rPr>
          <w:rFonts w:ascii="Times New Roman" w:hAnsi="Times New Roman" w:cs="Times New Roman"/>
        </w:rPr>
        <w:t>U</w:t>
      </w:r>
      <w:r w:rsidR="00406C2F">
        <w:rPr>
          <w:rFonts w:ascii="Times New Roman" w:hAnsi="Times New Roman" w:cs="Times New Roman"/>
        </w:rPr>
        <w:t xml:space="preserve">nder </w:t>
      </w:r>
      <w:r w:rsidR="00BE0AB0">
        <w:rPr>
          <w:rFonts w:ascii="Times New Roman" w:hAnsi="Times New Roman" w:cs="Times New Roman"/>
        </w:rPr>
        <w:t xml:space="preserve">the </w:t>
      </w:r>
      <w:r w:rsidR="00406C2F">
        <w:rPr>
          <w:rFonts w:ascii="Times New Roman" w:hAnsi="Times New Roman" w:cs="Times New Roman"/>
        </w:rPr>
        <w:t xml:space="preserve">current GILTI </w:t>
      </w:r>
      <w:r w:rsidR="00C8678D">
        <w:rPr>
          <w:rFonts w:ascii="Times New Roman" w:hAnsi="Times New Roman" w:cs="Times New Roman"/>
        </w:rPr>
        <w:t>regime</w:t>
      </w:r>
      <w:r w:rsidR="00655865">
        <w:rPr>
          <w:rFonts w:ascii="Times New Roman" w:hAnsi="Times New Roman" w:cs="Times New Roman"/>
        </w:rPr>
        <w:t>,</w:t>
      </w:r>
      <w:r w:rsidR="00C8678D">
        <w:rPr>
          <w:rFonts w:ascii="Times New Roman" w:hAnsi="Times New Roman" w:cs="Times New Roman"/>
        </w:rPr>
        <w:t xml:space="preserve"> </w:t>
      </w:r>
      <w:r w:rsidR="00406C2F">
        <w:rPr>
          <w:rFonts w:ascii="Times New Roman" w:hAnsi="Times New Roman" w:cs="Times New Roman"/>
        </w:rPr>
        <w:t xml:space="preserve">US MNEs </w:t>
      </w:r>
      <w:r w:rsidR="00B02906">
        <w:rPr>
          <w:rFonts w:ascii="Times New Roman" w:hAnsi="Times New Roman" w:cs="Times New Roman"/>
        </w:rPr>
        <w:t xml:space="preserve">with excess GILTI credits and substantial allocable expenses </w:t>
      </w:r>
      <w:r w:rsidR="00147344">
        <w:rPr>
          <w:rFonts w:ascii="Times New Roman" w:hAnsi="Times New Roman" w:cs="Times New Roman"/>
        </w:rPr>
        <w:t>can</w:t>
      </w:r>
      <w:r w:rsidR="00406C2F">
        <w:rPr>
          <w:rFonts w:ascii="Times New Roman" w:hAnsi="Times New Roman" w:cs="Times New Roman"/>
        </w:rPr>
        <w:t xml:space="preserve"> </w:t>
      </w:r>
      <w:r w:rsidR="00655865">
        <w:rPr>
          <w:rFonts w:ascii="Times New Roman" w:hAnsi="Times New Roman" w:cs="Times New Roman"/>
        </w:rPr>
        <w:t xml:space="preserve">therefore </w:t>
      </w:r>
      <w:r w:rsidR="00406C2F">
        <w:rPr>
          <w:rFonts w:ascii="Times New Roman" w:hAnsi="Times New Roman" w:cs="Times New Roman"/>
        </w:rPr>
        <w:t>have a</w:t>
      </w:r>
      <w:r w:rsidR="00427E1F">
        <w:rPr>
          <w:rFonts w:ascii="Times New Roman" w:hAnsi="Times New Roman" w:cs="Times New Roman"/>
        </w:rPr>
        <w:t xml:space="preserve"> greater</w:t>
      </w:r>
      <w:r w:rsidR="00406C2F">
        <w:rPr>
          <w:rFonts w:ascii="Times New Roman" w:hAnsi="Times New Roman" w:cs="Times New Roman"/>
        </w:rPr>
        <w:t xml:space="preserve"> incentive at the</w:t>
      </w:r>
      <w:r w:rsidR="00147344">
        <w:rPr>
          <w:rFonts w:ascii="Times New Roman" w:hAnsi="Times New Roman" w:cs="Times New Roman"/>
        </w:rPr>
        <w:t xml:space="preserve"> margin to shift </w:t>
      </w:r>
      <w:r w:rsidR="00C03AE4">
        <w:rPr>
          <w:rFonts w:ascii="Times New Roman" w:hAnsi="Times New Roman" w:cs="Times New Roman"/>
        </w:rPr>
        <w:t>income</w:t>
      </w:r>
      <w:r w:rsidR="00147344">
        <w:rPr>
          <w:rFonts w:ascii="Times New Roman" w:hAnsi="Times New Roman" w:cs="Times New Roman"/>
        </w:rPr>
        <w:t xml:space="preserve"> from </w:t>
      </w:r>
      <w:r w:rsidR="00C03AE4">
        <w:rPr>
          <w:rFonts w:ascii="Times New Roman" w:hAnsi="Times New Roman" w:cs="Times New Roman"/>
        </w:rPr>
        <w:t xml:space="preserve">high-tax </w:t>
      </w:r>
      <w:r w:rsidR="007578A9">
        <w:rPr>
          <w:rFonts w:ascii="Times New Roman" w:hAnsi="Times New Roman" w:cs="Times New Roman"/>
        </w:rPr>
        <w:t>jurisdictions</w:t>
      </w:r>
      <w:r w:rsidR="00C03AE4">
        <w:rPr>
          <w:rFonts w:ascii="Times New Roman" w:hAnsi="Times New Roman" w:cs="Times New Roman"/>
        </w:rPr>
        <w:t xml:space="preserve"> to low-tax </w:t>
      </w:r>
      <w:r w:rsidR="007578A9">
        <w:rPr>
          <w:rFonts w:ascii="Times New Roman" w:hAnsi="Times New Roman" w:cs="Times New Roman"/>
        </w:rPr>
        <w:t>jurisdictions</w:t>
      </w:r>
      <w:r w:rsidR="00C03AE4">
        <w:rPr>
          <w:rFonts w:ascii="Times New Roman" w:hAnsi="Times New Roman" w:cs="Times New Roman"/>
        </w:rPr>
        <w:t xml:space="preserve"> </w:t>
      </w:r>
      <w:r w:rsidR="008506DB">
        <w:rPr>
          <w:rFonts w:ascii="Times New Roman" w:hAnsi="Times New Roman" w:cs="Times New Roman"/>
        </w:rPr>
        <w:t xml:space="preserve">than </w:t>
      </w:r>
      <w:r w:rsidR="00127818">
        <w:rPr>
          <w:rFonts w:ascii="Times New Roman" w:hAnsi="Times New Roman" w:cs="Times New Roman"/>
        </w:rPr>
        <w:t>the incentive</w:t>
      </w:r>
      <w:r w:rsidR="008506DB">
        <w:rPr>
          <w:rFonts w:ascii="Times New Roman" w:hAnsi="Times New Roman" w:cs="Times New Roman"/>
        </w:rPr>
        <w:t xml:space="preserve"> for foreign-based MNEs subject to</w:t>
      </w:r>
      <w:r w:rsidR="003E5639">
        <w:rPr>
          <w:rFonts w:ascii="Times New Roman" w:hAnsi="Times New Roman" w:cs="Times New Roman"/>
        </w:rPr>
        <w:t xml:space="preserve"> the</w:t>
      </w:r>
      <w:r w:rsidR="008506DB">
        <w:rPr>
          <w:rFonts w:ascii="Times New Roman" w:hAnsi="Times New Roman" w:cs="Times New Roman"/>
        </w:rPr>
        <w:t xml:space="preserve"> IIR</w:t>
      </w:r>
      <w:r w:rsidR="00B14091">
        <w:rPr>
          <w:rFonts w:ascii="Times New Roman" w:hAnsi="Times New Roman" w:cs="Times New Roman"/>
        </w:rPr>
        <w:t>.  Such income shifting</w:t>
      </w:r>
      <w:r w:rsidR="00697311">
        <w:rPr>
          <w:rFonts w:ascii="Times New Roman" w:hAnsi="Times New Roman" w:cs="Times New Roman"/>
        </w:rPr>
        <w:t xml:space="preserve"> </w:t>
      </w:r>
      <w:r w:rsidR="00EF4F6F">
        <w:rPr>
          <w:rFonts w:ascii="Times New Roman" w:hAnsi="Times New Roman" w:cs="Times New Roman"/>
        </w:rPr>
        <w:t>cannot</w:t>
      </w:r>
      <w:r w:rsidR="00B14091">
        <w:rPr>
          <w:rFonts w:ascii="Times New Roman" w:hAnsi="Times New Roman" w:cs="Times New Roman"/>
        </w:rPr>
        <w:t>, however</w:t>
      </w:r>
      <w:r w:rsidR="00A656B1">
        <w:rPr>
          <w:rFonts w:ascii="Times New Roman" w:hAnsi="Times New Roman" w:cs="Times New Roman"/>
        </w:rPr>
        <w:t>,</w:t>
      </w:r>
      <w:r w:rsidR="00697311">
        <w:rPr>
          <w:rFonts w:ascii="Times New Roman" w:hAnsi="Times New Roman" w:cs="Times New Roman"/>
        </w:rPr>
        <w:t xml:space="preserve"> put the US MNE in a </w:t>
      </w:r>
      <w:r w:rsidRPr="006D1EA3" w:rsidR="00697311">
        <w:rPr>
          <w:rFonts w:ascii="Times New Roman" w:hAnsi="Times New Roman" w:cs="Times New Roman"/>
          <w:i/>
          <w:iCs/>
        </w:rPr>
        <w:t>better</w:t>
      </w:r>
      <w:r w:rsidR="00697311">
        <w:rPr>
          <w:rFonts w:ascii="Times New Roman" w:hAnsi="Times New Roman" w:cs="Times New Roman"/>
        </w:rPr>
        <w:t xml:space="preserve"> global tax position than </w:t>
      </w:r>
      <w:r w:rsidR="00A656B1">
        <w:rPr>
          <w:rFonts w:ascii="Times New Roman" w:hAnsi="Times New Roman" w:cs="Times New Roman"/>
        </w:rPr>
        <w:t>a comparable</w:t>
      </w:r>
      <w:r w:rsidR="003E5639">
        <w:rPr>
          <w:rFonts w:ascii="Times New Roman" w:hAnsi="Times New Roman" w:cs="Times New Roman"/>
        </w:rPr>
        <w:t xml:space="preserve"> MNE </w:t>
      </w:r>
      <w:r w:rsidR="00A656B1">
        <w:rPr>
          <w:rFonts w:ascii="Times New Roman" w:hAnsi="Times New Roman" w:cs="Times New Roman"/>
        </w:rPr>
        <w:t xml:space="preserve">that is </w:t>
      </w:r>
      <w:r w:rsidR="003E5639">
        <w:rPr>
          <w:rFonts w:ascii="Times New Roman" w:hAnsi="Times New Roman" w:cs="Times New Roman"/>
        </w:rPr>
        <w:t>subject to the IIR.</w:t>
      </w:r>
      <w:r w:rsidR="005D07AA">
        <w:rPr>
          <w:rFonts w:ascii="Times New Roman" w:hAnsi="Times New Roman" w:cs="Times New Roman"/>
        </w:rPr>
        <w:t xml:space="preserve">  </w:t>
      </w:r>
      <w:r w:rsidR="00DF073C">
        <w:rPr>
          <w:rFonts w:ascii="Times New Roman" w:hAnsi="Times New Roman" w:cs="Times New Roman"/>
        </w:rPr>
        <w:t>At th</w:t>
      </w:r>
      <w:r w:rsidR="005228B2">
        <w:rPr>
          <w:rFonts w:ascii="Times New Roman" w:hAnsi="Times New Roman" w:cs="Times New Roman"/>
        </w:rPr>
        <w:t>e</w:t>
      </w:r>
      <w:r w:rsidR="00DF073C">
        <w:rPr>
          <w:rFonts w:ascii="Times New Roman" w:hAnsi="Times New Roman" w:cs="Times New Roman"/>
        </w:rPr>
        <w:t xml:space="preserve"> point where the amount of income shifted exhausts the Allocable </w:t>
      </w:r>
      <w:r w:rsidR="003F282D">
        <w:rPr>
          <w:rFonts w:ascii="Times New Roman" w:hAnsi="Times New Roman" w:cs="Times New Roman"/>
        </w:rPr>
        <w:t xml:space="preserve">Blended CFC Tax Amount, the tax detriment </w:t>
      </w:r>
      <w:r w:rsidR="00BA65C2">
        <w:rPr>
          <w:rFonts w:ascii="Times New Roman" w:hAnsi="Times New Roman" w:cs="Times New Roman"/>
        </w:rPr>
        <w:t xml:space="preserve">to the US MNE </w:t>
      </w:r>
      <w:r w:rsidR="003F282D">
        <w:rPr>
          <w:rFonts w:ascii="Times New Roman" w:hAnsi="Times New Roman" w:cs="Times New Roman"/>
        </w:rPr>
        <w:t xml:space="preserve">of </w:t>
      </w:r>
      <w:r w:rsidR="00853C27">
        <w:rPr>
          <w:rFonts w:ascii="Times New Roman" w:hAnsi="Times New Roman" w:cs="Times New Roman"/>
        </w:rPr>
        <w:t xml:space="preserve">the allocation of domestic expenses to the GILTI basket has been </w:t>
      </w:r>
      <w:r w:rsidR="00644DCB">
        <w:rPr>
          <w:rFonts w:ascii="Times New Roman" w:hAnsi="Times New Roman" w:cs="Times New Roman"/>
        </w:rPr>
        <w:t xml:space="preserve">fully </w:t>
      </w:r>
      <w:r w:rsidR="00853C27">
        <w:rPr>
          <w:rFonts w:ascii="Times New Roman" w:hAnsi="Times New Roman" w:cs="Times New Roman"/>
        </w:rPr>
        <w:t xml:space="preserve">offset by the benefit of </w:t>
      </w:r>
      <w:r w:rsidR="00A22544">
        <w:rPr>
          <w:rFonts w:ascii="Times New Roman" w:hAnsi="Times New Roman" w:cs="Times New Roman"/>
        </w:rPr>
        <w:t xml:space="preserve">achieving a lower </w:t>
      </w:r>
      <w:proofErr w:type="spellStart"/>
      <w:r w:rsidR="00E94AA7">
        <w:rPr>
          <w:rFonts w:ascii="Times New Roman" w:hAnsi="Times New Roman" w:cs="Times New Roman"/>
        </w:rPr>
        <w:t>GloBE</w:t>
      </w:r>
      <w:proofErr w:type="spellEnd"/>
      <w:r w:rsidR="00E94AA7">
        <w:rPr>
          <w:rFonts w:ascii="Times New Roman" w:hAnsi="Times New Roman" w:cs="Times New Roman"/>
        </w:rPr>
        <w:t xml:space="preserve"> </w:t>
      </w:r>
      <w:r w:rsidR="00A22544">
        <w:rPr>
          <w:rFonts w:ascii="Times New Roman" w:hAnsi="Times New Roman" w:cs="Times New Roman"/>
        </w:rPr>
        <w:t>top</w:t>
      </w:r>
      <w:r w:rsidR="00BA65C2">
        <w:rPr>
          <w:rFonts w:ascii="Times New Roman" w:hAnsi="Times New Roman" w:cs="Times New Roman"/>
        </w:rPr>
        <w:t>-</w:t>
      </w:r>
      <w:r w:rsidR="00A22544">
        <w:rPr>
          <w:rFonts w:ascii="Times New Roman" w:hAnsi="Times New Roman" w:cs="Times New Roman"/>
        </w:rPr>
        <w:t xml:space="preserve">up tax liability </w:t>
      </w:r>
      <w:r w:rsidR="008876C0">
        <w:rPr>
          <w:rFonts w:ascii="Times New Roman" w:hAnsi="Times New Roman" w:cs="Times New Roman"/>
        </w:rPr>
        <w:t>tha</w:t>
      </w:r>
      <w:r w:rsidR="00F56506">
        <w:rPr>
          <w:rFonts w:ascii="Times New Roman" w:hAnsi="Times New Roman" w:cs="Times New Roman"/>
        </w:rPr>
        <w:t>n</w:t>
      </w:r>
      <w:r w:rsidR="008876C0">
        <w:rPr>
          <w:rFonts w:ascii="Times New Roman" w:hAnsi="Times New Roman" w:cs="Times New Roman"/>
        </w:rPr>
        <w:t xml:space="preserve"> would otherwise be incurred.</w:t>
      </w:r>
      <w:r w:rsidR="003A1FA7">
        <w:rPr>
          <w:rFonts w:ascii="Times New Roman" w:hAnsi="Times New Roman" w:cs="Times New Roman"/>
        </w:rPr>
        <w:t xml:space="preserve">  The US MNE is then in a comparable position to a foreign-based MNE subject to the IIR, and any further </w:t>
      </w:r>
      <w:r w:rsidR="007A0612">
        <w:rPr>
          <w:rFonts w:ascii="Times New Roman" w:hAnsi="Times New Roman" w:cs="Times New Roman"/>
        </w:rPr>
        <w:t xml:space="preserve">base erosion into a sub-15% jurisdiction will produce a benefit equal only to the difference between the tax </w:t>
      </w:r>
      <w:r w:rsidR="00CB7B89">
        <w:rPr>
          <w:rFonts w:ascii="Times New Roman" w:hAnsi="Times New Roman" w:cs="Times New Roman"/>
        </w:rPr>
        <w:t xml:space="preserve">rate of the </w:t>
      </w:r>
      <w:r w:rsidR="007A0612">
        <w:rPr>
          <w:rFonts w:ascii="Times New Roman" w:hAnsi="Times New Roman" w:cs="Times New Roman"/>
        </w:rPr>
        <w:t>jurisdiction being base eroded</w:t>
      </w:r>
      <w:r w:rsidR="00CB7B89">
        <w:rPr>
          <w:rFonts w:ascii="Times New Roman" w:hAnsi="Times New Roman" w:cs="Times New Roman"/>
        </w:rPr>
        <w:t xml:space="preserve"> and 15%, as would be the case for the foreign-based MNE under an IIR.</w:t>
      </w:r>
    </w:p>
    <w:p w:rsidR="00543C90" w:rsidP="00BB2E74" w:rsidRDefault="00543C90" w14:paraId="6693B828" w14:textId="77777777">
      <w:pPr>
        <w:spacing w:line="276" w:lineRule="auto"/>
        <w:jc w:val="both"/>
        <w:rPr>
          <w:rFonts w:ascii="Times New Roman" w:hAnsi="Times New Roman" w:cs="Times New Roman"/>
        </w:rPr>
      </w:pPr>
    </w:p>
    <w:p w:rsidR="00543C90" w:rsidP="00BB2E74" w:rsidRDefault="00543C90" w14:paraId="1F218F50" w14:textId="0869205A">
      <w:pPr>
        <w:spacing w:line="276" w:lineRule="auto"/>
        <w:jc w:val="both"/>
        <w:rPr>
          <w:rFonts w:ascii="Times New Roman" w:hAnsi="Times New Roman" w:cs="Times New Roman"/>
        </w:rPr>
      </w:pPr>
      <w:r>
        <w:rPr>
          <w:rFonts w:ascii="Times New Roman" w:hAnsi="Times New Roman" w:cs="Times New Roman"/>
        </w:rPr>
        <w:tab/>
      </w:r>
      <w:r w:rsidR="000342A5">
        <w:rPr>
          <w:rFonts w:ascii="Times New Roman" w:hAnsi="Times New Roman" w:cs="Times New Roman"/>
        </w:rPr>
        <w:t>These</w:t>
      </w:r>
      <w:r w:rsidR="00DD7D8D">
        <w:rPr>
          <w:rFonts w:ascii="Times New Roman" w:hAnsi="Times New Roman" w:cs="Times New Roman"/>
        </w:rPr>
        <w:t xml:space="preserve"> outcomes suggest that the </w:t>
      </w:r>
      <w:r w:rsidR="003B358D">
        <w:rPr>
          <w:rFonts w:ascii="Times New Roman" w:hAnsi="Times New Roman" w:cs="Times New Roman"/>
        </w:rPr>
        <w:t xml:space="preserve">rules in the temporary administrative guidance for the </w:t>
      </w:r>
      <w:r w:rsidR="005F63BB">
        <w:rPr>
          <w:rFonts w:ascii="Times New Roman" w:hAnsi="Times New Roman" w:cs="Times New Roman"/>
        </w:rPr>
        <w:t xml:space="preserve">downward </w:t>
      </w:r>
      <w:r w:rsidR="003B358D">
        <w:rPr>
          <w:rFonts w:ascii="Times New Roman" w:hAnsi="Times New Roman" w:cs="Times New Roman"/>
        </w:rPr>
        <w:t xml:space="preserve">allocation of </w:t>
      </w:r>
      <w:r w:rsidR="0092009B">
        <w:rPr>
          <w:rFonts w:ascii="Times New Roman" w:hAnsi="Times New Roman" w:cs="Times New Roman"/>
        </w:rPr>
        <w:t>tax liabilit</w:t>
      </w:r>
      <w:r w:rsidR="006D6720">
        <w:rPr>
          <w:rFonts w:ascii="Times New Roman" w:hAnsi="Times New Roman" w:cs="Times New Roman"/>
        </w:rPr>
        <w:t xml:space="preserve">ies </w:t>
      </w:r>
      <w:r w:rsidR="005F63BB">
        <w:rPr>
          <w:rFonts w:ascii="Times New Roman" w:hAnsi="Times New Roman" w:cs="Times New Roman"/>
        </w:rPr>
        <w:t xml:space="preserve">under CFC regimes work appropriately </w:t>
      </w:r>
      <w:r w:rsidR="008F017C">
        <w:rPr>
          <w:rFonts w:ascii="Times New Roman" w:hAnsi="Times New Roman" w:cs="Times New Roman"/>
        </w:rPr>
        <w:t xml:space="preserve">with respect to the current GILTI regime.  The guidance recognizes that the </w:t>
      </w:r>
      <w:r w:rsidR="00790ADA">
        <w:rPr>
          <w:rFonts w:ascii="Times New Roman" w:hAnsi="Times New Roman" w:cs="Times New Roman"/>
        </w:rPr>
        <w:t xml:space="preserve">tax detriment resulting from </w:t>
      </w:r>
      <w:r w:rsidR="00EC217A">
        <w:rPr>
          <w:rFonts w:ascii="Times New Roman" w:hAnsi="Times New Roman" w:cs="Times New Roman"/>
        </w:rPr>
        <w:t xml:space="preserve">the allocation of domestic expenses against the GILTI basket is </w:t>
      </w:r>
      <w:r w:rsidR="00E41EBC">
        <w:rPr>
          <w:rFonts w:ascii="Times New Roman" w:hAnsi="Times New Roman" w:cs="Times New Roman"/>
        </w:rPr>
        <w:t xml:space="preserve">a tax cost associated with the tested income of the relevant CFCs </w:t>
      </w:r>
      <w:r w:rsidR="00473E46">
        <w:rPr>
          <w:rFonts w:ascii="Times New Roman" w:hAnsi="Times New Roman" w:cs="Times New Roman"/>
        </w:rPr>
        <w:t xml:space="preserve">and takes that tax into account for purposes of </w:t>
      </w:r>
      <w:r w:rsidR="00557E4D">
        <w:rPr>
          <w:rFonts w:ascii="Times New Roman" w:hAnsi="Times New Roman" w:cs="Times New Roman"/>
        </w:rPr>
        <w:t>computing top</w:t>
      </w:r>
      <w:r w:rsidR="00BE6050">
        <w:rPr>
          <w:rFonts w:ascii="Times New Roman" w:hAnsi="Times New Roman" w:cs="Times New Roman"/>
        </w:rPr>
        <w:t>-</w:t>
      </w:r>
      <w:r w:rsidR="00557E4D">
        <w:rPr>
          <w:rFonts w:ascii="Times New Roman" w:hAnsi="Times New Roman" w:cs="Times New Roman"/>
        </w:rPr>
        <w:t>up amounts with respect to such CFCs.</w:t>
      </w:r>
      <w:r w:rsidR="00790ADA">
        <w:rPr>
          <w:rFonts w:ascii="Times New Roman" w:hAnsi="Times New Roman" w:cs="Times New Roman"/>
        </w:rPr>
        <w:t xml:space="preserve"> </w:t>
      </w:r>
      <w:r w:rsidR="00984653">
        <w:rPr>
          <w:rFonts w:ascii="Times New Roman" w:hAnsi="Times New Roman" w:cs="Times New Roman"/>
        </w:rPr>
        <w:t xml:space="preserve">The combination of </w:t>
      </w:r>
      <w:r w:rsidR="00C27227">
        <w:rPr>
          <w:rFonts w:ascii="Times New Roman" w:hAnsi="Times New Roman" w:cs="Times New Roman"/>
        </w:rPr>
        <w:t xml:space="preserve">bearing the tax detriment from </w:t>
      </w:r>
      <w:r w:rsidR="00BE6050">
        <w:rPr>
          <w:rFonts w:ascii="Times New Roman" w:hAnsi="Times New Roman" w:cs="Times New Roman"/>
        </w:rPr>
        <w:t xml:space="preserve">the </w:t>
      </w:r>
      <w:r w:rsidR="00C27227">
        <w:rPr>
          <w:rFonts w:ascii="Times New Roman" w:hAnsi="Times New Roman" w:cs="Times New Roman"/>
        </w:rPr>
        <w:t>allocation of domestic expenses and having CFC income topped up under UTPRs</w:t>
      </w:r>
      <w:r w:rsidR="00615CA0">
        <w:rPr>
          <w:rFonts w:ascii="Times New Roman" w:hAnsi="Times New Roman" w:cs="Times New Roman"/>
        </w:rPr>
        <w:t xml:space="preserve"> </w:t>
      </w:r>
      <w:r w:rsidR="001200BB">
        <w:rPr>
          <w:rFonts w:ascii="Times New Roman" w:hAnsi="Times New Roman" w:cs="Times New Roman"/>
        </w:rPr>
        <w:t xml:space="preserve">tends to </w:t>
      </w:r>
      <w:r w:rsidR="00615CA0">
        <w:rPr>
          <w:rFonts w:ascii="Times New Roman" w:hAnsi="Times New Roman" w:cs="Times New Roman"/>
        </w:rPr>
        <w:t xml:space="preserve">subject </w:t>
      </w:r>
      <w:r w:rsidR="001200BB">
        <w:rPr>
          <w:rFonts w:ascii="Times New Roman" w:hAnsi="Times New Roman" w:cs="Times New Roman"/>
        </w:rPr>
        <w:t>US MNEs</w:t>
      </w:r>
      <w:r w:rsidR="00615CA0">
        <w:rPr>
          <w:rFonts w:ascii="Times New Roman" w:hAnsi="Times New Roman" w:cs="Times New Roman"/>
        </w:rPr>
        <w:t xml:space="preserve"> to a higher overall tax</w:t>
      </w:r>
      <w:r w:rsidR="00C64AFF">
        <w:rPr>
          <w:rFonts w:ascii="Times New Roman" w:hAnsi="Times New Roman" w:cs="Times New Roman"/>
        </w:rPr>
        <w:t xml:space="preserve"> burden on their international income than foreign-based MNEs, because most foreign-based MNEs are not subject to a comparable </w:t>
      </w:r>
      <w:r w:rsidR="00A1107D">
        <w:rPr>
          <w:rFonts w:ascii="Times New Roman" w:hAnsi="Times New Roman" w:cs="Times New Roman"/>
        </w:rPr>
        <w:t xml:space="preserve">loss of tax benefit of domestic deductions.  The temporary administrative guidance addresses this issue in part by </w:t>
      </w:r>
      <w:r w:rsidR="003B1ED7">
        <w:rPr>
          <w:rFonts w:ascii="Times New Roman" w:hAnsi="Times New Roman" w:cs="Times New Roman"/>
        </w:rPr>
        <w:t>providing relief from top</w:t>
      </w:r>
      <w:r w:rsidR="009014A4">
        <w:rPr>
          <w:rFonts w:ascii="Times New Roman" w:hAnsi="Times New Roman" w:cs="Times New Roman"/>
        </w:rPr>
        <w:t>-</w:t>
      </w:r>
      <w:r w:rsidR="003B1ED7">
        <w:rPr>
          <w:rFonts w:ascii="Times New Roman" w:hAnsi="Times New Roman" w:cs="Times New Roman"/>
        </w:rPr>
        <w:t xml:space="preserve">up taxation </w:t>
      </w:r>
      <w:r w:rsidR="00F87E3D">
        <w:rPr>
          <w:rFonts w:ascii="Times New Roman" w:hAnsi="Times New Roman" w:cs="Times New Roman"/>
        </w:rPr>
        <w:t xml:space="preserve">at the CFC level in an </w:t>
      </w:r>
      <w:r w:rsidR="003B1ED7">
        <w:rPr>
          <w:rFonts w:ascii="Times New Roman" w:hAnsi="Times New Roman" w:cs="Times New Roman"/>
        </w:rPr>
        <w:t>amount</w:t>
      </w:r>
      <w:r w:rsidR="00F87E3D">
        <w:rPr>
          <w:rFonts w:ascii="Times New Roman" w:hAnsi="Times New Roman" w:cs="Times New Roman"/>
        </w:rPr>
        <w:t xml:space="preserve"> up to the Allocable </w:t>
      </w:r>
      <w:r w:rsidR="00620D64">
        <w:rPr>
          <w:rFonts w:ascii="Times New Roman" w:hAnsi="Times New Roman" w:cs="Times New Roman"/>
        </w:rPr>
        <w:t xml:space="preserve">Blended CFC Tax Amount.  </w:t>
      </w:r>
      <w:r w:rsidR="00EE7E3B">
        <w:rPr>
          <w:rFonts w:ascii="Times New Roman" w:hAnsi="Times New Roman" w:cs="Times New Roman"/>
        </w:rPr>
        <w:t xml:space="preserve">While this </w:t>
      </w:r>
      <w:r w:rsidR="00EE7E3B">
        <w:rPr>
          <w:rFonts w:ascii="Times New Roman" w:hAnsi="Times New Roman" w:cs="Times New Roman"/>
        </w:rPr>
        <w:lastRenderedPageBreak/>
        <w:t>relief can give a US MNE a greater incentive at the margin than a foreign-based MNE to shift income to a low-taxed jurisdiction, this relief ca</w:t>
      </w:r>
      <w:r w:rsidR="00BE6050">
        <w:rPr>
          <w:rFonts w:ascii="Times New Roman" w:hAnsi="Times New Roman" w:cs="Times New Roman"/>
        </w:rPr>
        <w:t>n never</w:t>
      </w:r>
      <w:r w:rsidR="00EE7E3B">
        <w:rPr>
          <w:rFonts w:ascii="Times New Roman" w:hAnsi="Times New Roman" w:cs="Times New Roman"/>
        </w:rPr>
        <w:t xml:space="preserve"> put the US in a better position than a foreign-based MNE </w:t>
      </w:r>
      <w:r w:rsidR="00523374">
        <w:rPr>
          <w:rFonts w:ascii="Times New Roman" w:hAnsi="Times New Roman" w:cs="Times New Roman"/>
        </w:rPr>
        <w:t xml:space="preserve">that is </w:t>
      </w:r>
      <w:r w:rsidR="00B07BA0">
        <w:rPr>
          <w:rFonts w:ascii="Times New Roman" w:hAnsi="Times New Roman" w:cs="Times New Roman"/>
        </w:rPr>
        <w:t>not subject to a comparable loss of domestic tax benefits.</w:t>
      </w:r>
    </w:p>
    <w:p w:rsidR="004943B6" w:rsidP="00BB2E74" w:rsidRDefault="004943B6" w14:paraId="3F7F9A93" w14:textId="77777777">
      <w:pPr>
        <w:spacing w:line="276" w:lineRule="auto"/>
        <w:jc w:val="both"/>
        <w:rPr>
          <w:rFonts w:ascii="Times New Roman" w:hAnsi="Times New Roman" w:cs="Times New Roman"/>
        </w:rPr>
      </w:pPr>
    </w:p>
    <w:p w:rsidR="004943B6" w:rsidP="00BB2E74" w:rsidRDefault="004943B6" w14:paraId="17D65C8C" w14:textId="292BE320">
      <w:pPr>
        <w:spacing w:line="276" w:lineRule="auto"/>
        <w:jc w:val="both"/>
        <w:rPr>
          <w:rFonts w:ascii="Times New Roman" w:hAnsi="Times New Roman" w:cs="Times New Roman"/>
        </w:rPr>
      </w:pPr>
      <w:r>
        <w:rPr>
          <w:rFonts w:ascii="Times New Roman" w:hAnsi="Times New Roman" w:cs="Times New Roman"/>
        </w:rPr>
        <w:tab/>
      </w:r>
      <w:r w:rsidR="00DE4532">
        <w:rPr>
          <w:rFonts w:ascii="Times New Roman" w:hAnsi="Times New Roman" w:cs="Times New Roman"/>
        </w:rPr>
        <w:t xml:space="preserve">The temporary administrative guidance </w:t>
      </w:r>
      <w:r w:rsidR="00D30A08">
        <w:rPr>
          <w:rFonts w:ascii="Times New Roman" w:hAnsi="Times New Roman" w:cs="Times New Roman"/>
        </w:rPr>
        <w:t>expires in</w:t>
      </w:r>
      <w:r w:rsidR="00A0770F">
        <w:rPr>
          <w:rFonts w:ascii="Times New Roman" w:hAnsi="Times New Roman" w:cs="Times New Roman"/>
        </w:rPr>
        <w:t xml:space="preserve"> for fiscal years ending after June 30, 2027</w:t>
      </w:r>
      <w:r w:rsidR="00744067">
        <w:rPr>
          <w:rFonts w:ascii="Times New Roman" w:hAnsi="Times New Roman" w:cs="Times New Roman"/>
        </w:rPr>
        <w:t>.</w:t>
      </w:r>
      <w:r w:rsidR="00D30A08">
        <w:rPr>
          <w:rFonts w:ascii="Times New Roman" w:hAnsi="Times New Roman" w:cs="Times New Roman"/>
        </w:rPr>
        <w:t xml:space="preserve"> </w:t>
      </w:r>
      <w:r w:rsidR="00744067">
        <w:rPr>
          <w:rFonts w:ascii="Times New Roman" w:hAnsi="Times New Roman" w:cs="Times New Roman"/>
        </w:rPr>
        <w:t>I</w:t>
      </w:r>
      <w:r w:rsidR="00493BEF">
        <w:rPr>
          <w:rFonts w:ascii="Times New Roman" w:hAnsi="Times New Roman" w:cs="Times New Roman"/>
        </w:rPr>
        <w:t xml:space="preserve">t is uncertain whether it will be made permanent.  </w:t>
      </w:r>
      <w:r w:rsidR="00B072AF">
        <w:rPr>
          <w:rFonts w:ascii="Times New Roman" w:hAnsi="Times New Roman" w:cs="Times New Roman"/>
        </w:rPr>
        <w:t xml:space="preserve">One of the underlying goals of the </w:t>
      </w:r>
      <w:proofErr w:type="spellStart"/>
      <w:r w:rsidR="00B072AF">
        <w:rPr>
          <w:rFonts w:ascii="Times New Roman" w:hAnsi="Times New Roman" w:cs="Times New Roman"/>
        </w:rPr>
        <w:t>GloBE</w:t>
      </w:r>
      <w:proofErr w:type="spellEnd"/>
      <w:r w:rsidR="00B072AF">
        <w:rPr>
          <w:rFonts w:ascii="Times New Roman" w:hAnsi="Times New Roman" w:cs="Times New Roman"/>
        </w:rPr>
        <w:t xml:space="preserve"> regime is to reduce incentives at the margin to shift income between jurisdictions</w:t>
      </w:r>
      <w:r w:rsidR="002F7D2F">
        <w:rPr>
          <w:rFonts w:ascii="Times New Roman" w:hAnsi="Times New Roman" w:cs="Times New Roman"/>
        </w:rPr>
        <w:t xml:space="preserve">.  Given the effect of the temporary guidance on the marginal incentives of US MNEs with excess GILTI </w:t>
      </w:r>
      <w:r w:rsidR="00D060ED">
        <w:rPr>
          <w:rFonts w:ascii="Times New Roman" w:hAnsi="Times New Roman" w:cs="Times New Roman"/>
        </w:rPr>
        <w:t>credits</w:t>
      </w:r>
      <w:r w:rsidR="002F7D2F">
        <w:rPr>
          <w:rFonts w:ascii="Times New Roman" w:hAnsi="Times New Roman" w:cs="Times New Roman"/>
        </w:rPr>
        <w:t xml:space="preserve"> and substantial </w:t>
      </w:r>
      <w:r w:rsidR="00D060ED">
        <w:rPr>
          <w:rFonts w:ascii="Times New Roman" w:hAnsi="Times New Roman" w:cs="Times New Roman"/>
        </w:rPr>
        <w:t xml:space="preserve">allocable domestic expenses, </w:t>
      </w:r>
      <w:r w:rsidR="00FF3CDC">
        <w:rPr>
          <w:rFonts w:ascii="Times New Roman" w:hAnsi="Times New Roman" w:cs="Times New Roman"/>
        </w:rPr>
        <w:t xml:space="preserve">the US could face resistance in the Inclusive Framework to making the rule permanent.  </w:t>
      </w:r>
      <w:r w:rsidR="002D7714">
        <w:rPr>
          <w:rFonts w:ascii="Times New Roman" w:hAnsi="Times New Roman" w:cs="Times New Roman"/>
        </w:rPr>
        <w:t xml:space="preserve">There could also be a concern that making the rule permanent could give </w:t>
      </w:r>
      <w:r w:rsidR="0088069A">
        <w:rPr>
          <w:rFonts w:ascii="Times New Roman" w:hAnsi="Times New Roman" w:cs="Times New Roman"/>
        </w:rPr>
        <w:t xml:space="preserve">low-tax jurisdictions that seek to attract investment from US MNEs </w:t>
      </w:r>
      <w:r w:rsidR="00107C16">
        <w:rPr>
          <w:rFonts w:ascii="Times New Roman" w:hAnsi="Times New Roman" w:cs="Times New Roman"/>
        </w:rPr>
        <w:t xml:space="preserve">an incentive </w:t>
      </w:r>
      <w:r w:rsidR="0088069A">
        <w:rPr>
          <w:rFonts w:ascii="Times New Roman" w:hAnsi="Times New Roman" w:cs="Times New Roman"/>
        </w:rPr>
        <w:t xml:space="preserve">to </w:t>
      </w:r>
      <w:r w:rsidR="007B7D92">
        <w:rPr>
          <w:rFonts w:ascii="Times New Roman" w:hAnsi="Times New Roman" w:cs="Times New Roman"/>
        </w:rPr>
        <w:t xml:space="preserve">not adopt QDMTTs.  </w:t>
      </w:r>
      <w:r w:rsidR="00F2769E">
        <w:rPr>
          <w:rFonts w:ascii="Times New Roman" w:hAnsi="Times New Roman" w:cs="Times New Roman"/>
        </w:rPr>
        <w:t xml:space="preserve">When deciding whether to retain the current rules for the allocation of domestic expenses against the GILTI basket, </w:t>
      </w:r>
      <w:r w:rsidR="00FF3CDC">
        <w:rPr>
          <w:rFonts w:ascii="Times New Roman" w:hAnsi="Times New Roman" w:cs="Times New Roman"/>
        </w:rPr>
        <w:t xml:space="preserve">US policy makers </w:t>
      </w:r>
      <w:r w:rsidR="00F2769E">
        <w:rPr>
          <w:rFonts w:ascii="Times New Roman" w:hAnsi="Times New Roman" w:cs="Times New Roman"/>
        </w:rPr>
        <w:t xml:space="preserve">should not assume that the </w:t>
      </w:r>
      <w:proofErr w:type="spellStart"/>
      <w:r w:rsidR="00F2769E">
        <w:rPr>
          <w:rFonts w:ascii="Times New Roman" w:hAnsi="Times New Roman" w:cs="Times New Roman"/>
        </w:rPr>
        <w:t>GloBE</w:t>
      </w:r>
      <w:proofErr w:type="spellEnd"/>
      <w:r w:rsidR="00F2769E">
        <w:rPr>
          <w:rFonts w:ascii="Times New Roman" w:hAnsi="Times New Roman" w:cs="Times New Roman"/>
        </w:rPr>
        <w:t xml:space="preserve"> regime </w:t>
      </w:r>
      <w:r w:rsidR="00D6249E">
        <w:rPr>
          <w:rFonts w:ascii="Times New Roman" w:hAnsi="Times New Roman" w:cs="Times New Roman"/>
        </w:rPr>
        <w:t xml:space="preserve">will continue to </w:t>
      </w:r>
      <w:r w:rsidR="00192D7D">
        <w:rPr>
          <w:rFonts w:ascii="Times New Roman" w:hAnsi="Times New Roman" w:cs="Times New Roman"/>
        </w:rPr>
        <w:t xml:space="preserve">provide </w:t>
      </w:r>
      <w:r w:rsidR="00A62CA5">
        <w:rPr>
          <w:rFonts w:ascii="Times New Roman" w:hAnsi="Times New Roman" w:cs="Times New Roman"/>
        </w:rPr>
        <w:t xml:space="preserve">some degree of </w:t>
      </w:r>
      <w:r w:rsidR="00550757">
        <w:rPr>
          <w:rFonts w:ascii="Times New Roman" w:hAnsi="Times New Roman" w:cs="Times New Roman"/>
        </w:rPr>
        <w:t>double tax relief f</w:t>
      </w:r>
      <w:r w:rsidR="00A62CA5">
        <w:rPr>
          <w:rFonts w:ascii="Times New Roman" w:hAnsi="Times New Roman" w:cs="Times New Roman"/>
        </w:rPr>
        <w:t>rom</w:t>
      </w:r>
      <w:r w:rsidR="00550757">
        <w:rPr>
          <w:rFonts w:ascii="Times New Roman" w:hAnsi="Times New Roman" w:cs="Times New Roman"/>
        </w:rPr>
        <w:t xml:space="preserve"> the impact of such allocations indefinitely.</w:t>
      </w:r>
      <w:r w:rsidR="00A62CA5">
        <w:rPr>
          <w:rFonts w:ascii="Times New Roman" w:hAnsi="Times New Roman" w:cs="Times New Roman"/>
        </w:rPr>
        <w:t xml:space="preserve">  It should also be noted that if essentially all low-tax countries adopt QDMTTs the Allocable Blended CFC Tax Amount guidance would become irrelevant and would provide no benefit.</w:t>
      </w:r>
    </w:p>
    <w:p w:rsidR="009B54D1" w:rsidP="00BB2E74" w:rsidRDefault="009B54D1" w14:paraId="65665ED0" w14:textId="77777777">
      <w:pPr>
        <w:spacing w:line="276" w:lineRule="auto"/>
        <w:jc w:val="both"/>
        <w:rPr>
          <w:rFonts w:ascii="Times New Roman" w:hAnsi="Times New Roman" w:cs="Times New Roman"/>
        </w:rPr>
      </w:pPr>
    </w:p>
    <w:p w:rsidRPr="009B54D1" w:rsidR="009B54D1" w:rsidP="00BB2E74" w:rsidRDefault="00537B9C" w14:paraId="57418D35" w14:textId="7A977FAB">
      <w:pPr>
        <w:pStyle w:val="ListParagraph"/>
        <w:numPr>
          <w:ilvl w:val="3"/>
          <w:numId w:val="1"/>
        </w:numPr>
        <w:spacing w:line="276" w:lineRule="auto"/>
        <w:jc w:val="both"/>
        <w:rPr>
          <w:rFonts w:ascii="Times New Roman" w:hAnsi="Times New Roman" w:cs="Times New Roman"/>
        </w:rPr>
      </w:pPr>
      <w:r>
        <w:rPr>
          <w:rFonts w:ascii="Times New Roman" w:hAnsi="Times New Roman" w:cs="Times New Roman"/>
        </w:rPr>
        <w:t xml:space="preserve">Potential </w:t>
      </w:r>
      <w:r w:rsidR="00A62CA5">
        <w:rPr>
          <w:rFonts w:ascii="Times New Roman" w:hAnsi="Times New Roman" w:cs="Times New Roman"/>
        </w:rPr>
        <w:t>I</w:t>
      </w:r>
      <w:r>
        <w:rPr>
          <w:rFonts w:ascii="Times New Roman" w:hAnsi="Times New Roman" w:cs="Times New Roman"/>
        </w:rPr>
        <w:t xml:space="preserve">mpact of </w:t>
      </w:r>
      <w:r w:rsidR="00A62CA5">
        <w:rPr>
          <w:rFonts w:ascii="Times New Roman" w:hAnsi="Times New Roman" w:cs="Times New Roman"/>
        </w:rPr>
        <w:t>D</w:t>
      </w:r>
      <w:r>
        <w:rPr>
          <w:rFonts w:ascii="Times New Roman" w:hAnsi="Times New Roman" w:cs="Times New Roman"/>
        </w:rPr>
        <w:t xml:space="preserve">ifferences in ETR </w:t>
      </w:r>
      <w:r w:rsidR="00A62CA5">
        <w:rPr>
          <w:rFonts w:ascii="Times New Roman" w:hAnsi="Times New Roman" w:cs="Times New Roman"/>
        </w:rPr>
        <w:t>C</w:t>
      </w:r>
      <w:r>
        <w:rPr>
          <w:rFonts w:ascii="Times New Roman" w:hAnsi="Times New Roman" w:cs="Times New Roman"/>
        </w:rPr>
        <w:t xml:space="preserve">alculations under </w:t>
      </w:r>
      <w:proofErr w:type="spellStart"/>
      <w:r>
        <w:rPr>
          <w:rFonts w:ascii="Times New Roman" w:hAnsi="Times New Roman" w:cs="Times New Roman"/>
        </w:rPr>
        <w:t>GloBE</w:t>
      </w:r>
      <w:proofErr w:type="spellEnd"/>
      <w:r>
        <w:rPr>
          <w:rFonts w:ascii="Times New Roman" w:hAnsi="Times New Roman" w:cs="Times New Roman"/>
        </w:rPr>
        <w:t xml:space="preserve"> vs. GILTI.</w:t>
      </w:r>
    </w:p>
    <w:p w:rsidR="009F2D04" w:rsidP="00BB2E74" w:rsidRDefault="009F2D04" w14:paraId="360962BC" w14:textId="77777777">
      <w:pPr>
        <w:spacing w:line="276" w:lineRule="auto"/>
        <w:jc w:val="both"/>
        <w:rPr>
          <w:rFonts w:ascii="Times New Roman" w:hAnsi="Times New Roman" w:cs="Times New Roman"/>
        </w:rPr>
      </w:pPr>
    </w:p>
    <w:p w:rsidR="009177C7" w:rsidP="00BB2E74" w:rsidRDefault="00923ECE" w14:paraId="01C1DB1B" w14:textId="57E2CAB6">
      <w:pPr>
        <w:spacing w:line="276" w:lineRule="auto"/>
        <w:jc w:val="both"/>
        <w:rPr>
          <w:rFonts w:ascii="Times New Roman" w:hAnsi="Times New Roman" w:cs="Times New Roman"/>
        </w:rPr>
      </w:pPr>
      <w:r>
        <w:rPr>
          <w:rFonts w:ascii="Times New Roman" w:hAnsi="Times New Roman" w:cs="Times New Roman"/>
        </w:rPr>
        <w:tab/>
      </w:r>
      <w:r w:rsidR="0080125D">
        <w:rPr>
          <w:rFonts w:ascii="Times New Roman" w:hAnsi="Times New Roman" w:cs="Times New Roman"/>
        </w:rPr>
        <w:t xml:space="preserve">The discussion thus far has assumed that the </w:t>
      </w:r>
      <w:r w:rsidR="00E3516C">
        <w:rPr>
          <w:rFonts w:ascii="Times New Roman" w:hAnsi="Times New Roman" w:cs="Times New Roman"/>
        </w:rPr>
        <w:t xml:space="preserve">effective tax rate calculated </w:t>
      </w:r>
      <w:r w:rsidR="005A64C2">
        <w:rPr>
          <w:rFonts w:ascii="Times New Roman" w:hAnsi="Times New Roman" w:cs="Times New Roman"/>
        </w:rPr>
        <w:t xml:space="preserve">under US tax principles for purposes of the GILTI </w:t>
      </w:r>
      <w:r w:rsidR="00021BEA">
        <w:rPr>
          <w:rFonts w:ascii="Times New Roman" w:hAnsi="Times New Roman" w:cs="Times New Roman"/>
        </w:rPr>
        <w:t xml:space="preserve">regime </w:t>
      </w:r>
      <w:r w:rsidR="005A64C2">
        <w:rPr>
          <w:rFonts w:ascii="Times New Roman" w:hAnsi="Times New Roman" w:cs="Times New Roman"/>
        </w:rPr>
        <w:t xml:space="preserve">will be the same as the effective tax rate calculated </w:t>
      </w:r>
      <w:r w:rsidR="003771E1">
        <w:rPr>
          <w:rFonts w:ascii="Times New Roman" w:hAnsi="Times New Roman" w:cs="Times New Roman"/>
        </w:rPr>
        <w:t xml:space="preserve">under </w:t>
      </w:r>
      <w:proofErr w:type="spellStart"/>
      <w:r w:rsidR="003771E1">
        <w:rPr>
          <w:rFonts w:ascii="Times New Roman" w:hAnsi="Times New Roman" w:cs="Times New Roman"/>
        </w:rPr>
        <w:t>GloBE</w:t>
      </w:r>
      <w:proofErr w:type="spellEnd"/>
      <w:r w:rsidR="003771E1">
        <w:rPr>
          <w:rFonts w:ascii="Times New Roman" w:hAnsi="Times New Roman" w:cs="Times New Roman"/>
        </w:rPr>
        <w:t xml:space="preserve"> principles for purposes of top-up amount calculations.</w:t>
      </w:r>
      <w:r w:rsidR="00F760C2">
        <w:rPr>
          <w:rFonts w:ascii="Times New Roman" w:hAnsi="Times New Roman" w:cs="Times New Roman"/>
        </w:rPr>
        <w:t xml:space="preserve">  </w:t>
      </w:r>
      <w:r w:rsidR="002C4903">
        <w:rPr>
          <w:rFonts w:ascii="Times New Roman" w:hAnsi="Times New Roman" w:cs="Times New Roman"/>
        </w:rPr>
        <w:t xml:space="preserve">This will clearly not be true, given </w:t>
      </w:r>
      <w:r w:rsidR="00793454">
        <w:rPr>
          <w:rFonts w:ascii="Times New Roman" w:hAnsi="Times New Roman" w:cs="Times New Roman"/>
        </w:rPr>
        <w:t>(</w:t>
      </w:r>
      <w:proofErr w:type="spellStart"/>
      <w:r w:rsidR="00793454">
        <w:rPr>
          <w:rFonts w:ascii="Times New Roman" w:hAnsi="Times New Roman" w:cs="Times New Roman"/>
        </w:rPr>
        <w:t>i</w:t>
      </w:r>
      <w:proofErr w:type="spellEnd"/>
      <w:r w:rsidR="00793454">
        <w:rPr>
          <w:rFonts w:ascii="Times New Roman" w:hAnsi="Times New Roman" w:cs="Times New Roman"/>
        </w:rPr>
        <w:t xml:space="preserve">) </w:t>
      </w:r>
      <w:r w:rsidR="002C4903">
        <w:rPr>
          <w:rFonts w:ascii="Times New Roman" w:hAnsi="Times New Roman" w:cs="Times New Roman"/>
        </w:rPr>
        <w:t xml:space="preserve">the differences in the computation of </w:t>
      </w:r>
      <w:r w:rsidR="00DD7AAE">
        <w:rPr>
          <w:rFonts w:ascii="Times New Roman" w:hAnsi="Times New Roman" w:cs="Times New Roman"/>
        </w:rPr>
        <w:t xml:space="preserve">the tax base under GILTI </w:t>
      </w:r>
      <w:r w:rsidR="002E4678">
        <w:rPr>
          <w:rFonts w:ascii="Times New Roman" w:hAnsi="Times New Roman" w:cs="Times New Roman"/>
        </w:rPr>
        <w:t>and</w:t>
      </w:r>
      <w:r w:rsidR="009216FD">
        <w:rPr>
          <w:rFonts w:ascii="Times New Roman" w:hAnsi="Times New Roman" w:cs="Times New Roman"/>
        </w:rPr>
        <w:t xml:space="preserve"> </w:t>
      </w:r>
      <w:proofErr w:type="spellStart"/>
      <w:r w:rsidR="009216FD">
        <w:rPr>
          <w:rFonts w:ascii="Times New Roman" w:hAnsi="Times New Roman" w:cs="Times New Roman"/>
        </w:rPr>
        <w:t>GloBE</w:t>
      </w:r>
      <w:proofErr w:type="spellEnd"/>
      <w:r w:rsidR="00793454">
        <w:rPr>
          <w:rFonts w:ascii="Times New Roman" w:hAnsi="Times New Roman" w:cs="Times New Roman"/>
        </w:rPr>
        <w:t>, (ii)</w:t>
      </w:r>
      <w:r w:rsidR="009216FD">
        <w:rPr>
          <w:rFonts w:ascii="Times New Roman" w:hAnsi="Times New Roman" w:cs="Times New Roman"/>
        </w:rPr>
        <w:t xml:space="preserve"> </w:t>
      </w:r>
      <w:r w:rsidR="00DD7AAE">
        <w:rPr>
          <w:rFonts w:ascii="Times New Roman" w:hAnsi="Times New Roman" w:cs="Times New Roman"/>
        </w:rPr>
        <w:t>the differences between the d</w:t>
      </w:r>
      <w:r w:rsidR="00B506BA">
        <w:rPr>
          <w:rFonts w:ascii="Times New Roman" w:hAnsi="Times New Roman" w:cs="Times New Roman"/>
        </w:rPr>
        <w:t>efinitions of creditable tax</w:t>
      </w:r>
      <w:r w:rsidR="00F0344F">
        <w:rPr>
          <w:rFonts w:ascii="Times New Roman" w:hAnsi="Times New Roman" w:cs="Times New Roman"/>
        </w:rPr>
        <w:t xml:space="preserve">es for US purposes and covered taxes for </w:t>
      </w:r>
      <w:proofErr w:type="spellStart"/>
      <w:r w:rsidR="00F0344F">
        <w:rPr>
          <w:rFonts w:ascii="Times New Roman" w:hAnsi="Times New Roman" w:cs="Times New Roman"/>
        </w:rPr>
        <w:t>GloBE</w:t>
      </w:r>
      <w:proofErr w:type="spellEnd"/>
      <w:r w:rsidR="00F0344F">
        <w:rPr>
          <w:rFonts w:ascii="Times New Roman" w:hAnsi="Times New Roman" w:cs="Times New Roman"/>
        </w:rPr>
        <w:t xml:space="preserve"> purposes, and </w:t>
      </w:r>
      <w:r w:rsidR="00793454">
        <w:rPr>
          <w:rFonts w:ascii="Times New Roman" w:hAnsi="Times New Roman" w:cs="Times New Roman"/>
        </w:rPr>
        <w:t>(</w:t>
      </w:r>
      <w:r w:rsidR="00F52C4F">
        <w:rPr>
          <w:rFonts w:ascii="Times New Roman" w:hAnsi="Times New Roman" w:cs="Times New Roman"/>
        </w:rPr>
        <w:t>iii</w:t>
      </w:r>
      <w:r w:rsidR="00793454">
        <w:rPr>
          <w:rFonts w:ascii="Times New Roman" w:hAnsi="Times New Roman" w:cs="Times New Roman"/>
        </w:rPr>
        <w:t xml:space="preserve">) </w:t>
      </w:r>
      <w:r w:rsidR="00F52C4F">
        <w:rPr>
          <w:rFonts w:ascii="Times New Roman" w:hAnsi="Times New Roman" w:cs="Times New Roman"/>
        </w:rPr>
        <w:t xml:space="preserve">the </w:t>
      </w:r>
      <w:r w:rsidR="00F0344F">
        <w:rPr>
          <w:rFonts w:ascii="Times New Roman" w:hAnsi="Times New Roman" w:cs="Times New Roman"/>
        </w:rPr>
        <w:t xml:space="preserve">differences in the operations of the </w:t>
      </w:r>
      <w:r w:rsidR="00496B66">
        <w:rPr>
          <w:rFonts w:ascii="Times New Roman" w:hAnsi="Times New Roman" w:cs="Times New Roman"/>
        </w:rPr>
        <w:t xml:space="preserve">double tax relief mechanisms of the two systems.  </w:t>
      </w:r>
      <w:r w:rsidR="009960EA">
        <w:rPr>
          <w:rFonts w:ascii="Times New Roman" w:hAnsi="Times New Roman" w:cs="Times New Roman"/>
        </w:rPr>
        <w:t xml:space="preserve">Will such differences be </w:t>
      </w:r>
      <w:r w:rsidR="00784ACF">
        <w:rPr>
          <w:rFonts w:ascii="Times New Roman" w:hAnsi="Times New Roman" w:cs="Times New Roman"/>
        </w:rPr>
        <w:t>so material to affect how many US MNEs are in a</w:t>
      </w:r>
      <w:r w:rsidR="009177C7">
        <w:rPr>
          <w:rFonts w:ascii="Times New Roman" w:hAnsi="Times New Roman" w:cs="Times New Roman"/>
        </w:rPr>
        <w:t>n</w:t>
      </w:r>
    </w:p>
    <w:p w:rsidR="00833606" w:rsidP="00BB2E74" w:rsidRDefault="00784ACF" w14:paraId="4D5D40C8" w14:textId="6C25D0A3">
      <w:pPr>
        <w:spacing w:line="276" w:lineRule="auto"/>
        <w:jc w:val="both"/>
        <w:rPr>
          <w:rFonts w:ascii="Times New Roman" w:hAnsi="Times New Roman" w:cs="Times New Roman"/>
        </w:rPr>
      </w:pPr>
      <w:r>
        <w:rPr>
          <w:rFonts w:ascii="Times New Roman" w:hAnsi="Times New Roman" w:cs="Times New Roman"/>
        </w:rPr>
        <w:t xml:space="preserve">excess credit position in the GILTI </w:t>
      </w:r>
      <w:r w:rsidR="00087942">
        <w:rPr>
          <w:rFonts w:ascii="Times New Roman" w:hAnsi="Times New Roman" w:cs="Times New Roman"/>
        </w:rPr>
        <w:t>b</w:t>
      </w:r>
      <w:r>
        <w:rPr>
          <w:rFonts w:ascii="Times New Roman" w:hAnsi="Times New Roman" w:cs="Times New Roman"/>
        </w:rPr>
        <w:t>asket</w:t>
      </w:r>
      <w:r w:rsidR="00F45F9C">
        <w:rPr>
          <w:rFonts w:ascii="Times New Roman" w:hAnsi="Times New Roman" w:cs="Times New Roman"/>
        </w:rPr>
        <w:t>?</w:t>
      </w:r>
      <w:r w:rsidR="00087942">
        <w:rPr>
          <w:rFonts w:ascii="Times New Roman" w:hAnsi="Times New Roman" w:cs="Times New Roman"/>
        </w:rPr>
        <w:t xml:space="preserve">  </w:t>
      </w:r>
      <w:r w:rsidR="00F45F9C">
        <w:rPr>
          <w:rFonts w:ascii="Times New Roman" w:hAnsi="Times New Roman" w:cs="Times New Roman"/>
        </w:rPr>
        <w:t xml:space="preserve">Will such differences </w:t>
      </w:r>
      <w:r w:rsidR="007A6B48">
        <w:rPr>
          <w:rFonts w:ascii="Times New Roman" w:hAnsi="Times New Roman" w:cs="Times New Roman"/>
        </w:rPr>
        <w:t xml:space="preserve">produce </w:t>
      </w:r>
      <w:r w:rsidR="00780DBB">
        <w:rPr>
          <w:rFonts w:ascii="Times New Roman" w:hAnsi="Times New Roman" w:cs="Times New Roman"/>
        </w:rPr>
        <w:t>a</w:t>
      </w:r>
      <w:r w:rsidR="00A90E20">
        <w:rPr>
          <w:rFonts w:ascii="Times New Roman" w:hAnsi="Times New Roman" w:cs="Times New Roman"/>
        </w:rPr>
        <w:t>n</w:t>
      </w:r>
      <w:r w:rsidR="00780DBB">
        <w:rPr>
          <w:rFonts w:ascii="Times New Roman" w:hAnsi="Times New Roman" w:cs="Times New Roman"/>
        </w:rPr>
        <w:t xml:space="preserve"> ETR </w:t>
      </w:r>
      <w:r w:rsidR="00116AA3">
        <w:rPr>
          <w:rFonts w:ascii="Times New Roman" w:hAnsi="Times New Roman" w:cs="Times New Roman"/>
        </w:rPr>
        <w:t>measured under</w:t>
      </w:r>
      <w:r w:rsidR="00780DBB">
        <w:rPr>
          <w:rFonts w:ascii="Times New Roman" w:hAnsi="Times New Roman" w:cs="Times New Roman"/>
        </w:rPr>
        <w:t xml:space="preserve"> GILTI</w:t>
      </w:r>
      <w:r w:rsidR="00116AA3">
        <w:rPr>
          <w:rFonts w:ascii="Times New Roman" w:hAnsi="Times New Roman" w:cs="Times New Roman"/>
        </w:rPr>
        <w:t xml:space="preserve"> </w:t>
      </w:r>
      <w:r w:rsidR="00FB4197">
        <w:rPr>
          <w:rFonts w:ascii="Times New Roman" w:hAnsi="Times New Roman" w:cs="Times New Roman"/>
        </w:rPr>
        <w:t>of less than 15% in</w:t>
      </w:r>
      <w:r w:rsidR="00116AA3">
        <w:rPr>
          <w:rFonts w:ascii="Times New Roman" w:hAnsi="Times New Roman" w:cs="Times New Roman"/>
        </w:rPr>
        <w:t xml:space="preserve"> </w:t>
      </w:r>
      <w:r w:rsidR="007C1A5C">
        <w:rPr>
          <w:rFonts w:ascii="Times New Roman" w:hAnsi="Times New Roman" w:cs="Times New Roman"/>
        </w:rPr>
        <w:t>some</w:t>
      </w:r>
      <w:r w:rsidR="00116AA3">
        <w:rPr>
          <w:rFonts w:ascii="Times New Roman" w:hAnsi="Times New Roman" w:cs="Times New Roman"/>
        </w:rPr>
        <w:t xml:space="preserve"> QDMTT </w:t>
      </w:r>
      <w:r w:rsidR="001274F3">
        <w:rPr>
          <w:rFonts w:ascii="Times New Roman" w:hAnsi="Times New Roman" w:cs="Times New Roman"/>
        </w:rPr>
        <w:t>jurisdictions</w:t>
      </w:r>
      <w:r w:rsidR="007C1A5C">
        <w:rPr>
          <w:rFonts w:ascii="Times New Roman" w:hAnsi="Times New Roman" w:cs="Times New Roman"/>
        </w:rPr>
        <w:t xml:space="preserve">?  </w:t>
      </w:r>
      <w:r w:rsidR="001274F3">
        <w:rPr>
          <w:rFonts w:ascii="Times New Roman" w:hAnsi="Times New Roman" w:cs="Times New Roman"/>
        </w:rPr>
        <w:t xml:space="preserve">Could </w:t>
      </w:r>
      <w:r w:rsidR="00823066">
        <w:rPr>
          <w:rFonts w:ascii="Times New Roman" w:hAnsi="Times New Roman" w:cs="Times New Roman"/>
        </w:rPr>
        <w:t xml:space="preserve">such </w:t>
      </w:r>
      <w:r w:rsidR="001274F3">
        <w:rPr>
          <w:rFonts w:ascii="Times New Roman" w:hAnsi="Times New Roman" w:cs="Times New Roman"/>
        </w:rPr>
        <w:t xml:space="preserve">differences produce </w:t>
      </w:r>
      <w:r w:rsidR="00823066">
        <w:rPr>
          <w:rFonts w:ascii="Times New Roman" w:hAnsi="Times New Roman" w:cs="Times New Roman"/>
        </w:rPr>
        <w:t>anomalous outcomes for certain industries or business models?</w:t>
      </w:r>
    </w:p>
    <w:p w:rsidR="00833606" w:rsidP="00BB2E74" w:rsidRDefault="00833606" w14:paraId="2A968C37" w14:textId="77777777">
      <w:pPr>
        <w:spacing w:line="276" w:lineRule="auto"/>
        <w:jc w:val="both"/>
        <w:rPr>
          <w:rFonts w:ascii="Times New Roman" w:hAnsi="Times New Roman" w:cs="Times New Roman"/>
        </w:rPr>
      </w:pPr>
    </w:p>
    <w:p w:rsidR="009F2D04" w:rsidP="00BB2E74" w:rsidRDefault="00833606" w14:paraId="211D8A8F" w14:textId="33E51F8D">
      <w:pPr>
        <w:spacing w:line="276" w:lineRule="auto"/>
        <w:jc w:val="both"/>
        <w:rPr>
          <w:rFonts w:ascii="Times New Roman" w:hAnsi="Times New Roman" w:cs="Times New Roman"/>
        </w:rPr>
      </w:pPr>
      <w:r>
        <w:rPr>
          <w:rFonts w:ascii="Times New Roman" w:hAnsi="Times New Roman" w:cs="Times New Roman"/>
        </w:rPr>
        <w:tab/>
      </w:r>
      <w:r w:rsidR="001D3344">
        <w:rPr>
          <w:rFonts w:ascii="Times New Roman" w:hAnsi="Times New Roman" w:cs="Times New Roman"/>
        </w:rPr>
        <w:t xml:space="preserve">A comprehensive discussion </w:t>
      </w:r>
      <w:r w:rsidR="00AD28B6">
        <w:rPr>
          <w:rFonts w:ascii="Times New Roman" w:hAnsi="Times New Roman" w:cs="Times New Roman"/>
        </w:rPr>
        <w:t xml:space="preserve">of the differences between </w:t>
      </w:r>
      <w:r w:rsidR="0084497B">
        <w:rPr>
          <w:rFonts w:ascii="Times New Roman" w:hAnsi="Times New Roman" w:cs="Times New Roman"/>
        </w:rPr>
        <w:t xml:space="preserve">the computation of </w:t>
      </w:r>
      <w:r w:rsidR="009D255B">
        <w:rPr>
          <w:rFonts w:ascii="Times New Roman" w:hAnsi="Times New Roman" w:cs="Times New Roman"/>
        </w:rPr>
        <w:t>ETRs</w:t>
      </w:r>
      <w:r w:rsidR="0084497B">
        <w:rPr>
          <w:rFonts w:ascii="Times New Roman" w:hAnsi="Times New Roman" w:cs="Times New Roman"/>
        </w:rPr>
        <w:t xml:space="preserve"> under </w:t>
      </w:r>
      <w:proofErr w:type="spellStart"/>
      <w:r w:rsidR="0084497B">
        <w:rPr>
          <w:rFonts w:ascii="Times New Roman" w:hAnsi="Times New Roman" w:cs="Times New Roman"/>
        </w:rPr>
        <w:t>GloBE</w:t>
      </w:r>
      <w:proofErr w:type="spellEnd"/>
      <w:r w:rsidR="0084497B">
        <w:rPr>
          <w:rFonts w:ascii="Times New Roman" w:hAnsi="Times New Roman" w:cs="Times New Roman"/>
        </w:rPr>
        <w:t xml:space="preserve"> rules compared with the GILTI regime w</w:t>
      </w:r>
      <w:r w:rsidR="004F0F28">
        <w:rPr>
          <w:rFonts w:ascii="Times New Roman" w:hAnsi="Times New Roman" w:cs="Times New Roman"/>
        </w:rPr>
        <w:t xml:space="preserve">ould be </w:t>
      </w:r>
      <w:r w:rsidR="00C86040">
        <w:rPr>
          <w:rFonts w:ascii="Times New Roman" w:hAnsi="Times New Roman" w:cs="Times New Roman"/>
        </w:rPr>
        <w:t xml:space="preserve">complex, highly </w:t>
      </w:r>
      <w:r w:rsidR="004A2C1B">
        <w:rPr>
          <w:rFonts w:ascii="Times New Roman" w:hAnsi="Times New Roman" w:cs="Times New Roman"/>
        </w:rPr>
        <w:t>technical</w:t>
      </w:r>
      <w:r w:rsidR="008E5DE0">
        <w:rPr>
          <w:rFonts w:ascii="Times New Roman" w:hAnsi="Times New Roman" w:cs="Times New Roman"/>
        </w:rPr>
        <w:t>,</w:t>
      </w:r>
      <w:r w:rsidR="00C86040">
        <w:rPr>
          <w:rFonts w:ascii="Times New Roman" w:hAnsi="Times New Roman" w:cs="Times New Roman"/>
        </w:rPr>
        <w:t xml:space="preserve"> and is well beyond the scope of this paper.  </w:t>
      </w:r>
      <w:r w:rsidR="004A2C1B">
        <w:rPr>
          <w:rFonts w:ascii="Times New Roman" w:hAnsi="Times New Roman" w:cs="Times New Roman"/>
        </w:rPr>
        <w:t xml:space="preserve">We will limit ourselves to </w:t>
      </w:r>
      <w:r w:rsidR="00AB4867">
        <w:rPr>
          <w:rFonts w:ascii="Times New Roman" w:hAnsi="Times New Roman" w:cs="Times New Roman"/>
        </w:rPr>
        <w:t xml:space="preserve">a </w:t>
      </w:r>
      <w:r w:rsidR="008E5DE0">
        <w:rPr>
          <w:rFonts w:ascii="Times New Roman" w:hAnsi="Times New Roman" w:cs="Times New Roman"/>
        </w:rPr>
        <w:t>high-level</w:t>
      </w:r>
      <w:r w:rsidR="00D46088">
        <w:rPr>
          <w:rFonts w:ascii="Times New Roman" w:hAnsi="Times New Roman" w:cs="Times New Roman"/>
        </w:rPr>
        <w:t xml:space="preserve"> review of some of the major computational differences that might drive differences in ETRs.</w:t>
      </w:r>
    </w:p>
    <w:p w:rsidR="00B71337" w:rsidP="00BB2E74" w:rsidRDefault="00B71337" w14:paraId="791F821A" w14:textId="77777777">
      <w:pPr>
        <w:spacing w:line="276" w:lineRule="auto"/>
        <w:jc w:val="both"/>
        <w:rPr>
          <w:rFonts w:ascii="Times New Roman" w:hAnsi="Times New Roman" w:cs="Times New Roman"/>
        </w:rPr>
      </w:pPr>
    </w:p>
    <w:p w:rsidR="00B71337" w:rsidP="00BB2E74" w:rsidRDefault="00B71337" w14:paraId="4AB94F2D" w14:textId="78F4D322">
      <w:pPr>
        <w:spacing w:line="276" w:lineRule="auto"/>
        <w:jc w:val="both"/>
        <w:rPr>
          <w:rFonts w:ascii="Times New Roman" w:hAnsi="Times New Roman" w:cs="Times New Roman"/>
        </w:rPr>
      </w:pPr>
      <w:r>
        <w:rPr>
          <w:rFonts w:ascii="Times New Roman" w:hAnsi="Times New Roman" w:cs="Times New Roman"/>
        </w:rPr>
        <w:tab/>
        <w:t xml:space="preserve">Starting with tax base, </w:t>
      </w:r>
      <w:r w:rsidR="009779E4">
        <w:rPr>
          <w:rFonts w:ascii="Times New Roman" w:hAnsi="Times New Roman" w:cs="Times New Roman"/>
        </w:rPr>
        <w:t xml:space="preserve">the </w:t>
      </w:r>
      <w:proofErr w:type="spellStart"/>
      <w:r w:rsidR="009779E4">
        <w:rPr>
          <w:rFonts w:ascii="Times New Roman" w:hAnsi="Times New Roman" w:cs="Times New Roman"/>
        </w:rPr>
        <w:t>GloBE</w:t>
      </w:r>
      <w:proofErr w:type="spellEnd"/>
      <w:r w:rsidR="009779E4">
        <w:rPr>
          <w:rFonts w:ascii="Times New Roman" w:hAnsi="Times New Roman" w:cs="Times New Roman"/>
        </w:rPr>
        <w:t xml:space="preserve"> computation starts with financial statement income, then </w:t>
      </w:r>
      <w:r w:rsidR="00E9563C">
        <w:rPr>
          <w:rFonts w:ascii="Times New Roman" w:hAnsi="Times New Roman" w:cs="Times New Roman"/>
        </w:rPr>
        <w:t xml:space="preserve">requires or permits </w:t>
      </w:r>
      <w:proofErr w:type="gramStart"/>
      <w:r w:rsidR="00E9563C">
        <w:rPr>
          <w:rFonts w:ascii="Times New Roman" w:hAnsi="Times New Roman" w:cs="Times New Roman"/>
        </w:rPr>
        <w:t>a number of</w:t>
      </w:r>
      <w:proofErr w:type="gramEnd"/>
      <w:r w:rsidR="00E9563C">
        <w:rPr>
          <w:rFonts w:ascii="Times New Roman" w:hAnsi="Times New Roman" w:cs="Times New Roman"/>
        </w:rPr>
        <w:t xml:space="preserve"> </w:t>
      </w:r>
      <w:r w:rsidR="00F10EBF">
        <w:rPr>
          <w:rFonts w:ascii="Times New Roman" w:hAnsi="Times New Roman" w:cs="Times New Roman"/>
        </w:rPr>
        <w:t xml:space="preserve">adjustments designed to bring it closer to </w:t>
      </w:r>
      <w:r w:rsidR="005F024E">
        <w:rPr>
          <w:rFonts w:ascii="Times New Roman" w:hAnsi="Times New Roman" w:cs="Times New Roman"/>
        </w:rPr>
        <w:t xml:space="preserve">widely shared notions of </w:t>
      </w:r>
      <w:r w:rsidR="00713561">
        <w:rPr>
          <w:rFonts w:ascii="Times New Roman" w:hAnsi="Times New Roman" w:cs="Times New Roman"/>
        </w:rPr>
        <w:t>taxable</w:t>
      </w:r>
      <w:r w:rsidR="0008177B">
        <w:rPr>
          <w:rFonts w:ascii="Times New Roman" w:hAnsi="Times New Roman" w:cs="Times New Roman"/>
        </w:rPr>
        <w:t xml:space="preserve"> income</w:t>
      </w:r>
      <w:r w:rsidR="00466160">
        <w:rPr>
          <w:rFonts w:ascii="Times New Roman" w:hAnsi="Times New Roman" w:cs="Times New Roman"/>
        </w:rPr>
        <w:t xml:space="preserve">.  </w:t>
      </w:r>
      <w:r w:rsidR="0055073E">
        <w:rPr>
          <w:rFonts w:ascii="Times New Roman" w:hAnsi="Times New Roman" w:cs="Times New Roman"/>
        </w:rPr>
        <w:t xml:space="preserve">There will remain </w:t>
      </w:r>
      <w:r w:rsidR="000C3B84">
        <w:rPr>
          <w:rFonts w:ascii="Times New Roman" w:hAnsi="Times New Roman" w:cs="Times New Roman"/>
        </w:rPr>
        <w:t>differences in the operation of financial acc</w:t>
      </w:r>
      <w:r w:rsidR="00C722E9">
        <w:rPr>
          <w:rFonts w:ascii="Times New Roman" w:hAnsi="Times New Roman" w:cs="Times New Roman"/>
        </w:rPr>
        <w:t xml:space="preserve">ounting </w:t>
      </w:r>
      <w:r w:rsidR="00C722E9">
        <w:rPr>
          <w:rFonts w:ascii="Times New Roman" w:hAnsi="Times New Roman" w:cs="Times New Roman"/>
        </w:rPr>
        <w:lastRenderedPageBreak/>
        <w:t>principles relating to income recognition</w:t>
      </w:r>
      <w:r w:rsidR="0044456C">
        <w:rPr>
          <w:rFonts w:ascii="Times New Roman" w:hAnsi="Times New Roman" w:cs="Times New Roman"/>
        </w:rPr>
        <w:t xml:space="preserve"> and timing differences</w:t>
      </w:r>
      <w:r w:rsidR="00C513C8">
        <w:rPr>
          <w:rFonts w:ascii="Times New Roman" w:hAnsi="Times New Roman" w:cs="Times New Roman"/>
        </w:rPr>
        <w:t xml:space="preserve"> resulting from the use of deferred tax accounting under the Model Rules as compared </w:t>
      </w:r>
      <w:r w:rsidR="00260923">
        <w:rPr>
          <w:rFonts w:ascii="Times New Roman" w:hAnsi="Times New Roman" w:cs="Times New Roman"/>
        </w:rPr>
        <w:t xml:space="preserve">with realization </w:t>
      </w:r>
      <w:r w:rsidR="008B775D">
        <w:rPr>
          <w:rFonts w:ascii="Times New Roman" w:hAnsi="Times New Roman" w:cs="Times New Roman"/>
        </w:rPr>
        <w:t xml:space="preserve">and payment </w:t>
      </w:r>
      <w:r w:rsidR="00260923">
        <w:rPr>
          <w:rFonts w:ascii="Times New Roman" w:hAnsi="Times New Roman" w:cs="Times New Roman"/>
        </w:rPr>
        <w:t>princ</w:t>
      </w:r>
      <w:r w:rsidR="008B775D">
        <w:rPr>
          <w:rFonts w:ascii="Times New Roman" w:hAnsi="Times New Roman" w:cs="Times New Roman"/>
        </w:rPr>
        <w:t>iples under US tax accounting</w:t>
      </w:r>
      <w:r w:rsidR="00F57D19">
        <w:rPr>
          <w:rFonts w:ascii="Times New Roman" w:hAnsi="Times New Roman" w:cs="Times New Roman"/>
        </w:rPr>
        <w:t xml:space="preserve"> rules.  </w:t>
      </w:r>
      <w:r w:rsidR="00A85250">
        <w:rPr>
          <w:rFonts w:ascii="Times New Roman" w:hAnsi="Times New Roman" w:cs="Times New Roman"/>
        </w:rPr>
        <w:t xml:space="preserve">Specific base differences between the two regimes include their different </w:t>
      </w:r>
      <w:r w:rsidR="00E25CAB">
        <w:rPr>
          <w:rFonts w:ascii="Times New Roman" w:hAnsi="Times New Roman" w:cs="Times New Roman"/>
        </w:rPr>
        <w:t>substance</w:t>
      </w:r>
      <w:r w:rsidR="00A85250">
        <w:rPr>
          <w:rFonts w:ascii="Times New Roman" w:hAnsi="Times New Roman" w:cs="Times New Roman"/>
        </w:rPr>
        <w:t xml:space="preserve"> based carve outs.  </w:t>
      </w:r>
      <w:r w:rsidR="005E7591">
        <w:rPr>
          <w:rFonts w:ascii="Times New Roman" w:hAnsi="Times New Roman" w:cs="Times New Roman"/>
        </w:rPr>
        <w:t xml:space="preserve">The </w:t>
      </w:r>
      <w:proofErr w:type="spellStart"/>
      <w:r w:rsidR="005E7591">
        <w:rPr>
          <w:rFonts w:ascii="Times New Roman" w:hAnsi="Times New Roman" w:cs="Times New Roman"/>
        </w:rPr>
        <w:t>GloBE</w:t>
      </w:r>
      <w:proofErr w:type="spellEnd"/>
      <w:r w:rsidR="005E7591">
        <w:rPr>
          <w:rFonts w:ascii="Times New Roman" w:hAnsi="Times New Roman" w:cs="Times New Roman"/>
        </w:rPr>
        <w:t xml:space="preserve"> regime provides a</w:t>
      </w:r>
      <w:r w:rsidR="00023495">
        <w:rPr>
          <w:rFonts w:ascii="Times New Roman" w:hAnsi="Times New Roman" w:cs="Times New Roman"/>
        </w:rPr>
        <w:t>n exclusion</w:t>
      </w:r>
      <w:r w:rsidR="00097B65">
        <w:rPr>
          <w:rFonts w:ascii="Times New Roman" w:hAnsi="Times New Roman" w:cs="Times New Roman"/>
        </w:rPr>
        <w:t xml:space="preserve"> from income</w:t>
      </w:r>
      <w:r w:rsidR="005E7591">
        <w:rPr>
          <w:rFonts w:ascii="Times New Roman" w:hAnsi="Times New Roman" w:cs="Times New Roman"/>
        </w:rPr>
        <w:t xml:space="preserve"> for a deemed return</w:t>
      </w:r>
      <w:r w:rsidR="002A40E0">
        <w:rPr>
          <w:rFonts w:ascii="Times New Roman" w:hAnsi="Times New Roman" w:cs="Times New Roman"/>
        </w:rPr>
        <w:t xml:space="preserve"> on </w:t>
      </w:r>
      <w:r w:rsidR="0067771A">
        <w:rPr>
          <w:rFonts w:ascii="Times New Roman" w:hAnsi="Times New Roman" w:cs="Times New Roman"/>
        </w:rPr>
        <w:t xml:space="preserve">the </w:t>
      </w:r>
      <w:r w:rsidR="00EA1CFB">
        <w:rPr>
          <w:rFonts w:ascii="Times New Roman" w:hAnsi="Times New Roman" w:cs="Times New Roman"/>
        </w:rPr>
        <w:t xml:space="preserve">carrying value of </w:t>
      </w:r>
      <w:r w:rsidR="002A40E0">
        <w:rPr>
          <w:rFonts w:ascii="Times New Roman" w:hAnsi="Times New Roman" w:cs="Times New Roman"/>
        </w:rPr>
        <w:t>tangible assets</w:t>
      </w:r>
      <w:r w:rsidR="00D47D3E">
        <w:rPr>
          <w:rFonts w:ascii="Times New Roman" w:hAnsi="Times New Roman" w:cs="Times New Roman"/>
        </w:rPr>
        <w:t xml:space="preserve"> </w:t>
      </w:r>
      <w:r w:rsidR="0067771A">
        <w:rPr>
          <w:rFonts w:ascii="Times New Roman" w:hAnsi="Times New Roman" w:cs="Times New Roman"/>
        </w:rPr>
        <w:t>of a Constituent Entity</w:t>
      </w:r>
      <w:r w:rsidR="00D47D3E">
        <w:rPr>
          <w:rFonts w:ascii="Times New Roman" w:hAnsi="Times New Roman" w:cs="Times New Roman"/>
        </w:rPr>
        <w:t xml:space="preserve"> that </w:t>
      </w:r>
      <w:r w:rsidR="00F471E5">
        <w:rPr>
          <w:rFonts w:ascii="Times New Roman" w:hAnsi="Times New Roman" w:cs="Times New Roman"/>
        </w:rPr>
        <w:t>starts at</w:t>
      </w:r>
      <w:r w:rsidR="0056220C">
        <w:rPr>
          <w:rFonts w:ascii="Times New Roman" w:hAnsi="Times New Roman" w:cs="Times New Roman"/>
        </w:rPr>
        <w:t xml:space="preserve"> </w:t>
      </w:r>
      <w:proofErr w:type="gramStart"/>
      <w:r w:rsidR="0056220C">
        <w:rPr>
          <w:rFonts w:ascii="Times New Roman" w:hAnsi="Times New Roman" w:cs="Times New Roman"/>
        </w:rPr>
        <w:t>a</w:t>
      </w:r>
      <w:proofErr w:type="gramEnd"/>
      <w:r w:rsidR="00EA1CFB">
        <w:rPr>
          <w:rFonts w:ascii="Times New Roman" w:hAnsi="Times New Roman" w:cs="Times New Roman"/>
        </w:rPr>
        <w:t xml:space="preserve"> </w:t>
      </w:r>
      <w:r w:rsidR="00952C80">
        <w:rPr>
          <w:rFonts w:ascii="Times New Roman" w:hAnsi="Times New Roman" w:cs="Times New Roman"/>
        </w:rPr>
        <w:t>8</w:t>
      </w:r>
      <w:r w:rsidR="00F471E5">
        <w:rPr>
          <w:rFonts w:ascii="Times New Roman" w:hAnsi="Times New Roman" w:cs="Times New Roman"/>
        </w:rPr>
        <w:t>%</w:t>
      </w:r>
      <w:r w:rsidR="00952C80">
        <w:rPr>
          <w:rFonts w:ascii="Times New Roman" w:hAnsi="Times New Roman" w:cs="Times New Roman"/>
        </w:rPr>
        <w:t xml:space="preserve"> </w:t>
      </w:r>
      <w:r w:rsidR="0056220C">
        <w:rPr>
          <w:rFonts w:ascii="Times New Roman" w:hAnsi="Times New Roman" w:cs="Times New Roman"/>
        </w:rPr>
        <w:t xml:space="preserve">rate </w:t>
      </w:r>
      <w:r w:rsidR="00952C80">
        <w:rPr>
          <w:rFonts w:ascii="Times New Roman" w:hAnsi="Times New Roman" w:cs="Times New Roman"/>
        </w:rPr>
        <w:t xml:space="preserve">and phases down to </w:t>
      </w:r>
      <w:r w:rsidR="00023495">
        <w:rPr>
          <w:rFonts w:ascii="Times New Roman" w:hAnsi="Times New Roman" w:cs="Times New Roman"/>
        </w:rPr>
        <w:t>5% by 2033.  It also provides a</w:t>
      </w:r>
      <w:r w:rsidR="0056220C">
        <w:rPr>
          <w:rFonts w:ascii="Times New Roman" w:hAnsi="Times New Roman" w:cs="Times New Roman"/>
        </w:rPr>
        <w:t xml:space="preserve">n exclusion equal to </w:t>
      </w:r>
      <w:r w:rsidR="0067771A">
        <w:rPr>
          <w:rFonts w:ascii="Times New Roman" w:hAnsi="Times New Roman" w:cs="Times New Roman"/>
        </w:rPr>
        <w:t xml:space="preserve">a percentage of a Constituent Entity's payroll </w:t>
      </w:r>
      <w:r w:rsidR="00C822C3">
        <w:rPr>
          <w:rFonts w:ascii="Times New Roman" w:hAnsi="Times New Roman" w:cs="Times New Roman"/>
        </w:rPr>
        <w:t xml:space="preserve">cost that starts at 10% </w:t>
      </w:r>
      <w:r w:rsidR="008C62E1">
        <w:rPr>
          <w:rFonts w:ascii="Times New Roman" w:hAnsi="Times New Roman" w:cs="Times New Roman"/>
        </w:rPr>
        <w:t xml:space="preserve">and phases down to 5% </w:t>
      </w:r>
      <w:r w:rsidR="007108F5">
        <w:rPr>
          <w:rFonts w:ascii="Times New Roman" w:hAnsi="Times New Roman" w:cs="Times New Roman"/>
        </w:rPr>
        <w:t xml:space="preserve">by 2033.  </w:t>
      </w:r>
      <w:r w:rsidR="002C5C2A">
        <w:rPr>
          <w:rFonts w:ascii="Times New Roman" w:hAnsi="Times New Roman" w:cs="Times New Roman"/>
        </w:rPr>
        <w:t>The GILTI provides a substance based carve out under the QBAI r</w:t>
      </w:r>
      <w:r w:rsidR="00994B89">
        <w:rPr>
          <w:rFonts w:ascii="Times New Roman" w:hAnsi="Times New Roman" w:cs="Times New Roman"/>
        </w:rPr>
        <w:t>ules</w:t>
      </w:r>
      <w:r w:rsidR="002C5C2A">
        <w:rPr>
          <w:rFonts w:ascii="Times New Roman" w:hAnsi="Times New Roman" w:cs="Times New Roman"/>
        </w:rPr>
        <w:t xml:space="preserve"> equal to a 10</w:t>
      </w:r>
      <w:r w:rsidR="00D02EC0">
        <w:rPr>
          <w:rFonts w:ascii="Times New Roman" w:hAnsi="Times New Roman" w:cs="Times New Roman"/>
        </w:rPr>
        <w:t xml:space="preserve">% return on tangible assets of </w:t>
      </w:r>
      <w:r w:rsidR="00B62CDB">
        <w:rPr>
          <w:rFonts w:ascii="Times New Roman" w:hAnsi="Times New Roman" w:cs="Times New Roman"/>
        </w:rPr>
        <w:t xml:space="preserve">CFCs, although the definition of </w:t>
      </w:r>
      <w:r w:rsidR="00A84842">
        <w:rPr>
          <w:rFonts w:ascii="Times New Roman" w:hAnsi="Times New Roman" w:cs="Times New Roman"/>
        </w:rPr>
        <w:t xml:space="preserve">eligible tangible assets under QBAI appears to be somewhat narrower than under </w:t>
      </w:r>
      <w:proofErr w:type="spellStart"/>
      <w:r w:rsidR="00A84842">
        <w:rPr>
          <w:rFonts w:ascii="Times New Roman" w:hAnsi="Times New Roman" w:cs="Times New Roman"/>
        </w:rPr>
        <w:t>GloBE</w:t>
      </w:r>
      <w:proofErr w:type="spellEnd"/>
      <w:r w:rsidR="00A84842">
        <w:rPr>
          <w:rFonts w:ascii="Times New Roman" w:hAnsi="Times New Roman" w:cs="Times New Roman"/>
        </w:rPr>
        <w:t>.</w:t>
      </w:r>
      <w:r w:rsidR="005763EA">
        <w:rPr>
          <w:rFonts w:ascii="Times New Roman" w:hAnsi="Times New Roman" w:cs="Times New Roman"/>
        </w:rPr>
        <w:t xml:space="preserve">  </w:t>
      </w:r>
      <w:r w:rsidR="003C2062">
        <w:rPr>
          <w:rFonts w:ascii="Times New Roman" w:hAnsi="Times New Roman" w:cs="Times New Roman"/>
        </w:rPr>
        <w:t>Unlike t</w:t>
      </w:r>
      <w:r w:rsidR="005763EA">
        <w:rPr>
          <w:rFonts w:ascii="Times New Roman" w:hAnsi="Times New Roman" w:cs="Times New Roman"/>
        </w:rPr>
        <w:t xml:space="preserve">he </w:t>
      </w:r>
      <w:proofErr w:type="spellStart"/>
      <w:r w:rsidR="003C2062">
        <w:rPr>
          <w:rFonts w:ascii="Times New Roman" w:hAnsi="Times New Roman" w:cs="Times New Roman"/>
        </w:rPr>
        <w:t>Glo</w:t>
      </w:r>
      <w:r w:rsidR="00BB2960">
        <w:rPr>
          <w:rFonts w:ascii="Times New Roman" w:hAnsi="Times New Roman" w:cs="Times New Roman"/>
        </w:rPr>
        <w:t>BE</w:t>
      </w:r>
      <w:proofErr w:type="spellEnd"/>
      <w:r w:rsidR="00BB2960">
        <w:rPr>
          <w:rFonts w:ascii="Times New Roman" w:hAnsi="Times New Roman" w:cs="Times New Roman"/>
        </w:rPr>
        <w:t xml:space="preserve"> regime</w:t>
      </w:r>
      <w:r w:rsidR="003C2062">
        <w:rPr>
          <w:rFonts w:ascii="Times New Roman" w:hAnsi="Times New Roman" w:cs="Times New Roman"/>
        </w:rPr>
        <w:t xml:space="preserve">, </w:t>
      </w:r>
      <w:r w:rsidR="00BB2960">
        <w:rPr>
          <w:rFonts w:ascii="Times New Roman" w:hAnsi="Times New Roman" w:cs="Times New Roman"/>
        </w:rPr>
        <w:t xml:space="preserve">the </w:t>
      </w:r>
      <w:r w:rsidR="005763EA">
        <w:rPr>
          <w:rFonts w:ascii="Times New Roman" w:hAnsi="Times New Roman" w:cs="Times New Roman"/>
        </w:rPr>
        <w:t xml:space="preserve">GILTI </w:t>
      </w:r>
      <w:r w:rsidR="007D0270">
        <w:rPr>
          <w:rFonts w:ascii="Times New Roman" w:hAnsi="Times New Roman" w:cs="Times New Roman"/>
        </w:rPr>
        <w:t>regime</w:t>
      </w:r>
      <w:r w:rsidR="00BB2960">
        <w:rPr>
          <w:rFonts w:ascii="Times New Roman" w:hAnsi="Times New Roman" w:cs="Times New Roman"/>
        </w:rPr>
        <w:t xml:space="preserve"> </w:t>
      </w:r>
      <w:r w:rsidR="005763EA">
        <w:rPr>
          <w:rFonts w:ascii="Times New Roman" w:hAnsi="Times New Roman" w:cs="Times New Roman"/>
        </w:rPr>
        <w:t xml:space="preserve">does not provide any </w:t>
      </w:r>
      <w:r w:rsidR="003C2062">
        <w:rPr>
          <w:rFonts w:ascii="Times New Roman" w:hAnsi="Times New Roman" w:cs="Times New Roman"/>
        </w:rPr>
        <w:t xml:space="preserve">substance based carve out for </w:t>
      </w:r>
      <w:r w:rsidR="00BB2960">
        <w:rPr>
          <w:rFonts w:ascii="Times New Roman" w:hAnsi="Times New Roman" w:cs="Times New Roman"/>
        </w:rPr>
        <w:t xml:space="preserve">payroll expense of CFCs.  </w:t>
      </w:r>
      <w:r w:rsidR="0052278D">
        <w:rPr>
          <w:rFonts w:ascii="Times New Roman" w:hAnsi="Times New Roman" w:cs="Times New Roman"/>
        </w:rPr>
        <w:t xml:space="preserve">Another base difference that could have a material impact in certain cases is that </w:t>
      </w:r>
      <w:r w:rsidR="00A76AFF">
        <w:rPr>
          <w:rFonts w:ascii="Times New Roman" w:hAnsi="Times New Roman" w:cs="Times New Roman"/>
        </w:rPr>
        <w:t xml:space="preserve">under US tax principles a corporation's taxable income includes both gains and losses from the disposition of stock of </w:t>
      </w:r>
      <w:r w:rsidR="00667AD6">
        <w:rPr>
          <w:rFonts w:ascii="Times New Roman" w:hAnsi="Times New Roman" w:cs="Times New Roman"/>
        </w:rPr>
        <w:t>affiliates</w:t>
      </w:r>
      <w:r w:rsidR="00A76AFF">
        <w:rPr>
          <w:rFonts w:ascii="Times New Roman" w:hAnsi="Times New Roman" w:cs="Times New Roman"/>
        </w:rPr>
        <w:t>,</w:t>
      </w:r>
      <w:r w:rsidR="00667AD6">
        <w:rPr>
          <w:rFonts w:ascii="Times New Roman" w:hAnsi="Times New Roman" w:cs="Times New Roman"/>
        </w:rPr>
        <w:t xml:space="preserve"> whereas that will generally not be the case for Constituent Entities under </w:t>
      </w:r>
      <w:r w:rsidR="00A771E7">
        <w:rPr>
          <w:rFonts w:ascii="Times New Roman" w:hAnsi="Times New Roman" w:cs="Times New Roman"/>
        </w:rPr>
        <w:t xml:space="preserve">the </w:t>
      </w:r>
      <w:proofErr w:type="spellStart"/>
      <w:r w:rsidR="00667AD6">
        <w:rPr>
          <w:rFonts w:ascii="Times New Roman" w:hAnsi="Times New Roman" w:cs="Times New Roman"/>
        </w:rPr>
        <w:t>GlobE</w:t>
      </w:r>
      <w:proofErr w:type="spellEnd"/>
      <w:r w:rsidR="00667AD6">
        <w:rPr>
          <w:rFonts w:ascii="Times New Roman" w:hAnsi="Times New Roman" w:cs="Times New Roman"/>
        </w:rPr>
        <w:t>.</w:t>
      </w:r>
      <w:r w:rsidR="00546A50">
        <w:rPr>
          <w:rFonts w:ascii="Times New Roman" w:hAnsi="Times New Roman" w:cs="Times New Roman"/>
        </w:rPr>
        <w:t xml:space="preserve">  </w:t>
      </w:r>
      <w:r w:rsidR="00AE1821">
        <w:rPr>
          <w:rFonts w:ascii="Times New Roman" w:hAnsi="Times New Roman" w:cs="Times New Roman"/>
        </w:rPr>
        <w:t>Similarly</w:t>
      </w:r>
      <w:r w:rsidR="00546A50">
        <w:rPr>
          <w:rFonts w:ascii="Times New Roman" w:hAnsi="Times New Roman" w:cs="Times New Roman"/>
        </w:rPr>
        <w:t>, a US corporation may have</w:t>
      </w:r>
      <w:r w:rsidR="00AE1821">
        <w:rPr>
          <w:rFonts w:ascii="Times New Roman" w:hAnsi="Times New Roman" w:cs="Times New Roman"/>
        </w:rPr>
        <w:t xml:space="preserve"> a basis step up </w:t>
      </w:r>
      <w:r w:rsidR="00AD6336">
        <w:rPr>
          <w:rFonts w:ascii="Times New Roman" w:hAnsi="Times New Roman" w:cs="Times New Roman"/>
        </w:rPr>
        <w:t xml:space="preserve">for assets </w:t>
      </w:r>
      <w:r w:rsidR="00AE1821">
        <w:rPr>
          <w:rFonts w:ascii="Times New Roman" w:hAnsi="Times New Roman" w:cs="Times New Roman"/>
        </w:rPr>
        <w:t xml:space="preserve">under Code Sec. 338 for US tax purposes, but no corresponding </w:t>
      </w:r>
      <w:r w:rsidR="00AD6336">
        <w:rPr>
          <w:rFonts w:ascii="Times New Roman" w:hAnsi="Times New Roman" w:cs="Times New Roman"/>
        </w:rPr>
        <w:t>basis step</w:t>
      </w:r>
      <w:r w:rsidR="00A76AFF">
        <w:rPr>
          <w:rFonts w:ascii="Times New Roman" w:hAnsi="Times New Roman" w:cs="Times New Roman"/>
        </w:rPr>
        <w:t xml:space="preserve"> </w:t>
      </w:r>
      <w:r w:rsidR="00AD6336">
        <w:rPr>
          <w:rFonts w:ascii="Times New Roman" w:hAnsi="Times New Roman" w:cs="Times New Roman"/>
        </w:rPr>
        <w:t xml:space="preserve">up for </w:t>
      </w:r>
      <w:proofErr w:type="spellStart"/>
      <w:r w:rsidR="00AD6336">
        <w:rPr>
          <w:rFonts w:ascii="Times New Roman" w:hAnsi="Times New Roman" w:cs="Times New Roman"/>
        </w:rPr>
        <w:t>GloBE</w:t>
      </w:r>
      <w:proofErr w:type="spellEnd"/>
      <w:r w:rsidR="00AD6336">
        <w:rPr>
          <w:rFonts w:ascii="Times New Roman" w:hAnsi="Times New Roman" w:cs="Times New Roman"/>
        </w:rPr>
        <w:t xml:space="preserve"> purposes.  Conversely</w:t>
      </w:r>
      <w:r w:rsidR="0097062C">
        <w:rPr>
          <w:rFonts w:ascii="Times New Roman" w:hAnsi="Times New Roman" w:cs="Times New Roman"/>
        </w:rPr>
        <w:t>,</w:t>
      </w:r>
      <w:r w:rsidR="00AD6336">
        <w:rPr>
          <w:rFonts w:ascii="Times New Roman" w:hAnsi="Times New Roman" w:cs="Times New Roman"/>
        </w:rPr>
        <w:t xml:space="preserve"> a corporation may have a disregarded sale for US tax purposes which produces a basis step up for </w:t>
      </w:r>
      <w:proofErr w:type="spellStart"/>
      <w:r w:rsidR="00AD6336">
        <w:rPr>
          <w:rFonts w:ascii="Times New Roman" w:hAnsi="Times New Roman" w:cs="Times New Roman"/>
        </w:rPr>
        <w:t>GloBE</w:t>
      </w:r>
      <w:proofErr w:type="spellEnd"/>
      <w:r w:rsidR="00AD6336">
        <w:rPr>
          <w:rFonts w:ascii="Times New Roman" w:hAnsi="Times New Roman" w:cs="Times New Roman"/>
        </w:rPr>
        <w:t xml:space="preserve"> </w:t>
      </w:r>
      <w:r w:rsidR="0097062C">
        <w:rPr>
          <w:rFonts w:ascii="Times New Roman" w:hAnsi="Times New Roman" w:cs="Times New Roman"/>
        </w:rPr>
        <w:t>purposes</w:t>
      </w:r>
      <w:r w:rsidR="00AD6336">
        <w:rPr>
          <w:rFonts w:ascii="Times New Roman" w:hAnsi="Times New Roman" w:cs="Times New Roman"/>
        </w:rPr>
        <w:t>.</w:t>
      </w:r>
      <w:r w:rsidR="009710CE">
        <w:rPr>
          <w:rFonts w:ascii="Times New Roman" w:hAnsi="Times New Roman" w:cs="Times New Roman"/>
        </w:rPr>
        <w:t xml:space="preserve"> These are just a sample of base differences that will</w:t>
      </w:r>
      <w:r w:rsidR="00F83CD5">
        <w:rPr>
          <w:rFonts w:ascii="Times New Roman" w:hAnsi="Times New Roman" w:cs="Times New Roman"/>
        </w:rPr>
        <w:t xml:space="preserve"> create differences in effective rates in one direction or the other.</w:t>
      </w:r>
    </w:p>
    <w:p w:rsidR="007C7EB9" w:rsidP="00BB2E74" w:rsidRDefault="007C7EB9" w14:paraId="5A37845A" w14:textId="77777777">
      <w:pPr>
        <w:spacing w:line="276" w:lineRule="auto"/>
        <w:jc w:val="both"/>
        <w:rPr>
          <w:rFonts w:ascii="Times New Roman" w:hAnsi="Times New Roman" w:cs="Times New Roman"/>
        </w:rPr>
      </w:pPr>
    </w:p>
    <w:p w:rsidR="007C7EB9" w:rsidP="00BB2E74" w:rsidRDefault="007C7EB9" w14:paraId="2C728512" w14:textId="68AEE95E">
      <w:pPr>
        <w:spacing w:line="276" w:lineRule="auto"/>
        <w:jc w:val="both"/>
        <w:rPr>
          <w:rFonts w:ascii="Times New Roman" w:hAnsi="Times New Roman" w:cs="Times New Roman"/>
        </w:rPr>
      </w:pPr>
      <w:r>
        <w:rPr>
          <w:rFonts w:ascii="Times New Roman" w:hAnsi="Times New Roman" w:cs="Times New Roman"/>
        </w:rPr>
        <w:tab/>
      </w:r>
      <w:r w:rsidR="00D0353A">
        <w:rPr>
          <w:rFonts w:ascii="Times New Roman" w:hAnsi="Times New Roman" w:cs="Times New Roman"/>
        </w:rPr>
        <w:t>Somewhat different</w:t>
      </w:r>
      <w:r w:rsidR="003B6084">
        <w:rPr>
          <w:rFonts w:ascii="Times New Roman" w:hAnsi="Times New Roman" w:cs="Times New Roman"/>
        </w:rPr>
        <w:t xml:space="preserve"> amount</w:t>
      </w:r>
      <w:r w:rsidR="00D0353A">
        <w:rPr>
          <w:rFonts w:ascii="Times New Roman" w:hAnsi="Times New Roman" w:cs="Times New Roman"/>
        </w:rPr>
        <w:t>s</w:t>
      </w:r>
      <w:r w:rsidR="003B6084">
        <w:rPr>
          <w:rFonts w:ascii="Times New Roman" w:hAnsi="Times New Roman" w:cs="Times New Roman"/>
        </w:rPr>
        <w:t xml:space="preserve"> of taxes </w:t>
      </w:r>
      <w:r w:rsidR="00D0353A">
        <w:rPr>
          <w:rFonts w:ascii="Times New Roman" w:hAnsi="Times New Roman" w:cs="Times New Roman"/>
        </w:rPr>
        <w:t>will</w:t>
      </w:r>
      <w:r w:rsidR="00B23897">
        <w:rPr>
          <w:rFonts w:ascii="Times New Roman" w:hAnsi="Times New Roman" w:cs="Times New Roman"/>
        </w:rPr>
        <w:t xml:space="preserve"> be </w:t>
      </w:r>
      <w:proofErr w:type="gramStart"/>
      <w:r w:rsidR="003B6084">
        <w:rPr>
          <w:rFonts w:ascii="Times New Roman" w:hAnsi="Times New Roman" w:cs="Times New Roman"/>
        </w:rPr>
        <w:t>taken into account</w:t>
      </w:r>
      <w:proofErr w:type="gramEnd"/>
      <w:r w:rsidR="003B6084">
        <w:rPr>
          <w:rFonts w:ascii="Times New Roman" w:hAnsi="Times New Roman" w:cs="Times New Roman"/>
        </w:rPr>
        <w:t xml:space="preserve"> in the ETR calculation under the two </w:t>
      </w:r>
      <w:r w:rsidR="00B23897">
        <w:rPr>
          <w:rFonts w:ascii="Times New Roman" w:hAnsi="Times New Roman" w:cs="Times New Roman"/>
        </w:rPr>
        <w:t xml:space="preserve">regimes.  </w:t>
      </w:r>
      <w:r w:rsidR="00E679D5">
        <w:rPr>
          <w:rFonts w:ascii="Times New Roman" w:hAnsi="Times New Roman" w:cs="Times New Roman"/>
        </w:rPr>
        <w:t xml:space="preserve">For purposes of the GILTI, foreign taxes will be </w:t>
      </w:r>
      <w:proofErr w:type="gramStart"/>
      <w:r w:rsidR="00E679D5">
        <w:rPr>
          <w:rFonts w:ascii="Times New Roman" w:hAnsi="Times New Roman" w:cs="Times New Roman"/>
        </w:rPr>
        <w:t>taken into account</w:t>
      </w:r>
      <w:proofErr w:type="gramEnd"/>
      <w:r w:rsidR="00E679D5">
        <w:rPr>
          <w:rFonts w:ascii="Times New Roman" w:hAnsi="Times New Roman" w:cs="Times New Roman"/>
        </w:rPr>
        <w:t xml:space="preserve"> when </w:t>
      </w:r>
      <w:r w:rsidR="00487E35">
        <w:rPr>
          <w:rFonts w:ascii="Times New Roman" w:hAnsi="Times New Roman" w:cs="Times New Roman"/>
        </w:rPr>
        <w:t xml:space="preserve">paid or </w:t>
      </w:r>
      <w:r w:rsidR="00E679D5">
        <w:rPr>
          <w:rFonts w:ascii="Times New Roman" w:hAnsi="Times New Roman" w:cs="Times New Roman"/>
        </w:rPr>
        <w:t>accrue</w:t>
      </w:r>
      <w:r w:rsidR="00487E35">
        <w:rPr>
          <w:rFonts w:ascii="Times New Roman" w:hAnsi="Times New Roman" w:cs="Times New Roman"/>
        </w:rPr>
        <w:t xml:space="preserve">d under US tax principles, whereas </w:t>
      </w:r>
      <w:r w:rsidR="00C355ED">
        <w:rPr>
          <w:rFonts w:ascii="Times New Roman" w:hAnsi="Times New Roman" w:cs="Times New Roman"/>
        </w:rPr>
        <w:t xml:space="preserve">the </w:t>
      </w:r>
      <w:proofErr w:type="spellStart"/>
      <w:r w:rsidR="00C355ED">
        <w:rPr>
          <w:rFonts w:ascii="Times New Roman" w:hAnsi="Times New Roman" w:cs="Times New Roman"/>
        </w:rPr>
        <w:t>GloBE</w:t>
      </w:r>
      <w:proofErr w:type="spellEnd"/>
      <w:r w:rsidR="00C355ED">
        <w:rPr>
          <w:rFonts w:ascii="Times New Roman" w:hAnsi="Times New Roman" w:cs="Times New Roman"/>
        </w:rPr>
        <w:t xml:space="preserve"> </w:t>
      </w:r>
      <w:r w:rsidR="0035107E">
        <w:rPr>
          <w:rFonts w:ascii="Times New Roman" w:hAnsi="Times New Roman" w:cs="Times New Roman"/>
        </w:rPr>
        <w:t xml:space="preserve">rules </w:t>
      </w:r>
      <w:r w:rsidR="00C355ED">
        <w:rPr>
          <w:rFonts w:ascii="Times New Roman" w:hAnsi="Times New Roman" w:cs="Times New Roman"/>
        </w:rPr>
        <w:t>use deferred tax principles</w:t>
      </w:r>
      <w:r w:rsidR="00953E7D">
        <w:rPr>
          <w:rFonts w:ascii="Times New Roman" w:hAnsi="Times New Roman" w:cs="Times New Roman"/>
        </w:rPr>
        <w:t xml:space="preserve"> under financial accounting to determine the year taxes are taken into account.</w:t>
      </w:r>
      <w:r w:rsidR="0035107E">
        <w:rPr>
          <w:rFonts w:ascii="Times New Roman" w:hAnsi="Times New Roman" w:cs="Times New Roman"/>
        </w:rPr>
        <w:t xml:space="preserve"> Although</w:t>
      </w:r>
      <w:r w:rsidR="003618FB">
        <w:rPr>
          <w:rFonts w:ascii="Times New Roman" w:hAnsi="Times New Roman" w:cs="Times New Roman"/>
        </w:rPr>
        <w:t xml:space="preserve"> </w:t>
      </w:r>
      <w:r w:rsidR="00A07A02">
        <w:rPr>
          <w:rFonts w:ascii="Times New Roman" w:hAnsi="Times New Roman" w:cs="Times New Roman"/>
        </w:rPr>
        <w:t xml:space="preserve">a given amount of tax liability may be </w:t>
      </w:r>
      <w:proofErr w:type="gramStart"/>
      <w:r w:rsidR="00A07A02">
        <w:rPr>
          <w:rFonts w:ascii="Times New Roman" w:hAnsi="Times New Roman" w:cs="Times New Roman"/>
        </w:rPr>
        <w:t>taken into account</w:t>
      </w:r>
      <w:proofErr w:type="gramEnd"/>
      <w:r w:rsidR="00A07A02">
        <w:rPr>
          <w:rFonts w:ascii="Times New Roman" w:hAnsi="Times New Roman" w:cs="Times New Roman"/>
        </w:rPr>
        <w:t xml:space="preserve"> in different years under the two regimes, </w:t>
      </w:r>
      <w:r w:rsidR="005A0F02">
        <w:rPr>
          <w:rFonts w:ascii="Times New Roman" w:hAnsi="Times New Roman" w:cs="Times New Roman"/>
        </w:rPr>
        <w:t xml:space="preserve">the design of the </w:t>
      </w:r>
      <w:proofErr w:type="spellStart"/>
      <w:r w:rsidR="005A0F02">
        <w:rPr>
          <w:rFonts w:ascii="Times New Roman" w:hAnsi="Times New Roman" w:cs="Times New Roman"/>
        </w:rPr>
        <w:t>GloBE</w:t>
      </w:r>
      <w:proofErr w:type="spellEnd"/>
      <w:r w:rsidR="005A0F02">
        <w:rPr>
          <w:rFonts w:ascii="Times New Roman" w:hAnsi="Times New Roman" w:cs="Times New Roman"/>
        </w:rPr>
        <w:t xml:space="preserve"> regime assumes that </w:t>
      </w:r>
      <w:r w:rsidR="000D2F3A">
        <w:rPr>
          <w:rFonts w:ascii="Times New Roman" w:hAnsi="Times New Roman" w:cs="Times New Roman"/>
        </w:rPr>
        <w:t xml:space="preserve">these differences will reverse over time.  A second difference is that </w:t>
      </w:r>
      <w:r w:rsidR="00756D61">
        <w:rPr>
          <w:rFonts w:ascii="Times New Roman" w:hAnsi="Times New Roman" w:cs="Times New Roman"/>
        </w:rPr>
        <w:t xml:space="preserve">the definition of creditable foreign income tax under US treasury regulations is somewhat narrower than the definition of </w:t>
      </w:r>
      <w:r w:rsidR="004D18E7">
        <w:rPr>
          <w:rFonts w:ascii="Times New Roman" w:hAnsi="Times New Roman" w:cs="Times New Roman"/>
        </w:rPr>
        <w:t xml:space="preserve">Covered Tax in the </w:t>
      </w:r>
      <w:proofErr w:type="spellStart"/>
      <w:r w:rsidR="004D18E7">
        <w:rPr>
          <w:rFonts w:ascii="Times New Roman" w:hAnsi="Times New Roman" w:cs="Times New Roman"/>
        </w:rPr>
        <w:t>GloBE</w:t>
      </w:r>
      <w:proofErr w:type="spellEnd"/>
      <w:r w:rsidR="004D18E7">
        <w:rPr>
          <w:rFonts w:ascii="Times New Roman" w:hAnsi="Times New Roman" w:cs="Times New Roman"/>
        </w:rPr>
        <w:t xml:space="preserve"> Model Rules</w:t>
      </w:r>
      <w:r w:rsidR="00C25365">
        <w:rPr>
          <w:rFonts w:ascii="Times New Roman" w:hAnsi="Times New Roman" w:cs="Times New Roman"/>
        </w:rPr>
        <w:t xml:space="preserve">, which could tend to </w:t>
      </w:r>
      <w:r w:rsidR="002B0037">
        <w:rPr>
          <w:rFonts w:ascii="Times New Roman" w:hAnsi="Times New Roman" w:cs="Times New Roman"/>
        </w:rPr>
        <w:t xml:space="preserve">somewhat </w:t>
      </w:r>
      <w:r w:rsidR="00C25365">
        <w:rPr>
          <w:rFonts w:ascii="Times New Roman" w:hAnsi="Times New Roman" w:cs="Times New Roman"/>
        </w:rPr>
        <w:t xml:space="preserve">lower GILTI ETRs compared with </w:t>
      </w:r>
      <w:proofErr w:type="spellStart"/>
      <w:r w:rsidR="00C25365">
        <w:rPr>
          <w:rFonts w:ascii="Times New Roman" w:hAnsi="Times New Roman" w:cs="Times New Roman"/>
        </w:rPr>
        <w:t>GloBE</w:t>
      </w:r>
      <w:proofErr w:type="spellEnd"/>
      <w:r w:rsidR="00C25365">
        <w:rPr>
          <w:rFonts w:ascii="Times New Roman" w:hAnsi="Times New Roman" w:cs="Times New Roman"/>
        </w:rPr>
        <w:t xml:space="preserve"> ETRs.</w:t>
      </w:r>
    </w:p>
    <w:p w:rsidR="00726D85" w:rsidP="00BB2E74" w:rsidRDefault="00726D85" w14:paraId="63C70CA8" w14:textId="77777777">
      <w:pPr>
        <w:spacing w:line="276" w:lineRule="auto"/>
        <w:jc w:val="both"/>
        <w:rPr>
          <w:rFonts w:ascii="Times New Roman" w:hAnsi="Times New Roman" w:cs="Times New Roman"/>
        </w:rPr>
      </w:pPr>
    </w:p>
    <w:p w:rsidR="0036473C" w:rsidP="00BB2E74" w:rsidRDefault="00142C6E" w14:paraId="2E441183" w14:textId="40C805D6">
      <w:pPr>
        <w:spacing w:line="276" w:lineRule="auto"/>
        <w:jc w:val="both"/>
        <w:rPr>
          <w:rFonts w:ascii="Times New Roman" w:hAnsi="Times New Roman" w:cs="Times New Roman"/>
        </w:rPr>
      </w:pPr>
      <w:r>
        <w:rPr>
          <w:rFonts w:ascii="Times New Roman" w:hAnsi="Times New Roman" w:cs="Times New Roman"/>
        </w:rPr>
        <w:tab/>
      </w:r>
      <w:r w:rsidRPr="00142C6E" w:rsidR="00791F17">
        <w:rPr>
          <w:rFonts w:ascii="Times New Roman" w:hAnsi="Times New Roman" w:cs="Times New Roman"/>
        </w:rPr>
        <w:t>On</w:t>
      </w:r>
      <w:r w:rsidR="009131B9">
        <w:rPr>
          <w:rFonts w:ascii="Times New Roman" w:hAnsi="Times New Roman" w:cs="Times New Roman"/>
        </w:rPr>
        <w:t>e</w:t>
      </w:r>
      <w:r w:rsidRPr="00142C6E" w:rsidR="00791F17">
        <w:rPr>
          <w:rFonts w:ascii="Times New Roman" w:hAnsi="Times New Roman" w:cs="Times New Roman"/>
        </w:rPr>
        <w:t xml:space="preserve"> </w:t>
      </w:r>
      <w:proofErr w:type="gramStart"/>
      <w:r w:rsidRPr="00142C6E" w:rsidR="00791F17">
        <w:rPr>
          <w:rFonts w:ascii="Times New Roman" w:hAnsi="Times New Roman" w:cs="Times New Roman"/>
        </w:rPr>
        <w:t xml:space="preserve">particular </w:t>
      </w:r>
      <w:r w:rsidRPr="00142C6E" w:rsidR="00D04127">
        <w:rPr>
          <w:rFonts w:ascii="Times New Roman" w:hAnsi="Times New Roman" w:cs="Times New Roman"/>
        </w:rPr>
        <w:t>difference</w:t>
      </w:r>
      <w:proofErr w:type="gramEnd"/>
      <w:r w:rsidRPr="00142C6E" w:rsidR="00D04127">
        <w:rPr>
          <w:rFonts w:ascii="Times New Roman" w:hAnsi="Times New Roman" w:cs="Times New Roman"/>
        </w:rPr>
        <w:t xml:space="preserve"> between the tax rate computations</w:t>
      </w:r>
      <w:r w:rsidRPr="00142C6E" w:rsidR="00BF7A10">
        <w:rPr>
          <w:rFonts w:ascii="Times New Roman" w:hAnsi="Times New Roman" w:cs="Times New Roman"/>
        </w:rPr>
        <w:t xml:space="preserve"> under the two regimes </w:t>
      </w:r>
      <w:r w:rsidR="00F408DC">
        <w:rPr>
          <w:rFonts w:ascii="Times New Roman" w:hAnsi="Times New Roman" w:cs="Times New Roman"/>
        </w:rPr>
        <w:t xml:space="preserve">that </w:t>
      </w:r>
      <w:r w:rsidRPr="00142C6E" w:rsidR="00BF7A10">
        <w:rPr>
          <w:rFonts w:ascii="Times New Roman" w:hAnsi="Times New Roman" w:cs="Times New Roman"/>
        </w:rPr>
        <w:t xml:space="preserve">will </w:t>
      </w:r>
      <w:r w:rsidR="00F408DC">
        <w:rPr>
          <w:rFonts w:ascii="Times New Roman" w:hAnsi="Times New Roman" w:cs="Times New Roman"/>
        </w:rPr>
        <w:t xml:space="preserve">need to </w:t>
      </w:r>
      <w:r w:rsidRPr="00142C6E" w:rsidR="00BF7A10">
        <w:rPr>
          <w:rFonts w:ascii="Times New Roman" w:hAnsi="Times New Roman" w:cs="Times New Roman"/>
        </w:rPr>
        <w:t xml:space="preserve">be </w:t>
      </w:r>
      <w:r w:rsidRPr="00142C6E" w:rsidR="005B1B58">
        <w:rPr>
          <w:rFonts w:ascii="Times New Roman" w:hAnsi="Times New Roman" w:cs="Times New Roman"/>
        </w:rPr>
        <w:t>m</w:t>
      </w:r>
      <w:r w:rsidR="005B1B58">
        <w:rPr>
          <w:rFonts w:ascii="Times New Roman" w:hAnsi="Times New Roman" w:cs="Times New Roman"/>
        </w:rPr>
        <w:t>onitored</w:t>
      </w:r>
      <w:r w:rsidR="00F408DC">
        <w:rPr>
          <w:rFonts w:ascii="Times New Roman" w:hAnsi="Times New Roman" w:cs="Times New Roman"/>
        </w:rPr>
        <w:t xml:space="preserve"> </w:t>
      </w:r>
      <w:r w:rsidR="005B1B58">
        <w:rPr>
          <w:rFonts w:ascii="Times New Roman" w:hAnsi="Times New Roman" w:cs="Times New Roman"/>
        </w:rPr>
        <w:t>is t</w:t>
      </w:r>
      <w:r w:rsidRPr="00142C6E" w:rsidR="00BF7A10">
        <w:rPr>
          <w:rFonts w:ascii="Times New Roman" w:hAnsi="Times New Roman" w:cs="Times New Roman"/>
        </w:rPr>
        <w:t>he treatment of refundable tax credits.</w:t>
      </w:r>
      <w:r w:rsidRPr="00142C6E" w:rsidR="00953E89">
        <w:rPr>
          <w:rFonts w:ascii="Times New Roman" w:hAnsi="Times New Roman" w:cs="Times New Roman"/>
        </w:rPr>
        <w:t xml:space="preserve">  </w:t>
      </w:r>
      <w:r w:rsidRPr="00142C6E" w:rsidR="0035269D">
        <w:rPr>
          <w:rFonts w:ascii="Times New Roman" w:hAnsi="Times New Roman" w:cs="Times New Roman"/>
        </w:rPr>
        <w:t xml:space="preserve">The </w:t>
      </w:r>
      <w:proofErr w:type="spellStart"/>
      <w:r w:rsidRPr="00142C6E" w:rsidR="0035269D">
        <w:rPr>
          <w:rFonts w:ascii="Times New Roman" w:hAnsi="Times New Roman" w:cs="Times New Roman"/>
        </w:rPr>
        <w:t>GloBE</w:t>
      </w:r>
      <w:proofErr w:type="spellEnd"/>
      <w:r w:rsidRPr="00142C6E" w:rsidR="0035269D">
        <w:rPr>
          <w:rFonts w:ascii="Times New Roman" w:hAnsi="Times New Roman" w:cs="Times New Roman"/>
        </w:rPr>
        <w:t xml:space="preserve"> regime has a beneficial treatment of Qualified Refundable Tax Credits ("QRTCs"</w:t>
      </w:r>
      <w:r w:rsidRPr="00142C6E" w:rsidR="0047239E">
        <w:rPr>
          <w:rFonts w:ascii="Times New Roman" w:hAnsi="Times New Roman" w:cs="Times New Roman"/>
        </w:rPr>
        <w:t xml:space="preserve">) which treats the amount of such credit as income rather than as a reduction of income tax.  </w:t>
      </w:r>
      <w:r w:rsidRPr="00142C6E" w:rsidR="00D4301F">
        <w:rPr>
          <w:rFonts w:ascii="Times New Roman" w:hAnsi="Times New Roman" w:cs="Times New Roman"/>
        </w:rPr>
        <w:t xml:space="preserve">To be a QRTC, a tax credit </w:t>
      </w:r>
      <w:r w:rsidRPr="00142C6E" w:rsidR="00160A0B">
        <w:rPr>
          <w:rFonts w:ascii="Times New Roman" w:hAnsi="Times New Roman" w:cs="Times New Roman"/>
        </w:rPr>
        <w:t xml:space="preserve">must be payable in cash to the taxpayer </w:t>
      </w:r>
      <w:r w:rsidRPr="00142C6E" w:rsidR="00213CFE">
        <w:rPr>
          <w:rFonts w:ascii="Times New Roman" w:hAnsi="Times New Roman" w:cs="Times New Roman"/>
        </w:rPr>
        <w:t xml:space="preserve">within </w:t>
      </w:r>
      <w:r w:rsidRPr="00142C6E" w:rsidR="007B4598">
        <w:rPr>
          <w:rFonts w:ascii="Times New Roman" w:hAnsi="Times New Roman" w:cs="Times New Roman"/>
        </w:rPr>
        <w:t xml:space="preserve">four years to the extent that it has not </w:t>
      </w:r>
      <w:r w:rsidR="00A80E93">
        <w:rPr>
          <w:rFonts w:ascii="Times New Roman" w:hAnsi="Times New Roman" w:cs="Times New Roman"/>
        </w:rPr>
        <w:t xml:space="preserve">already </w:t>
      </w:r>
      <w:r w:rsidRPr="00142C6E" w:rsidR="007B4598">
        <w:rPr>
          <w:rFonts w:ascii="Times New Roman" w:hAnsi="Times New Roman" w:cs="Times New Roman"/>
        </w:rPr>
        <w:t>been used to offset income tax liability.</w:t>
      </w:r>
      <w:r w:rsidRPr="00142C6E" w:rsidR="00D04127">
        <w:rPr>
          <w:rFonts w:ascii="Times New Roman" w:hAnsi="Times New Roman" w:cs="Times New Roman"/>
        </w:rPr>
        <w:t xml:space="preserve"> </w:t>
      </w:r>
      <w:r w:rsidRPr="00142C6E" w:rsidR="007255E0">
        <w:rPr>
          <w:rFonts w:ascii="Times New Roman" w:hAnsi="Times New Roman" w:cs="Times New Roman"/>
        </w:rPr>
        <w:t xml:space="preserve">Characterizing the credit as income rather than a reduction of tax liability </w:t>
      </w:r>
      <w:r w:rsidRPr="00142C6E" w:rsidR="00560534">
        <w:rPr>
          <w:rFonts w:ascii="Times New Roman" w:hAnsi="Times New Roman" w:cs="Times New Roman"/>
        </w:rPr>
        <w:t>results in</w:t>
      </w:r>
      <w:r w:rsidRPr="00142C6E" w:rsidR="007255E0">
        <w:rPr>
          <w:rFonts w:ascii="Times New Roman" w:hAnsi="Times New Roman" w:cs="Times New Roman"/>
        </w:rPr>
        <w:t xml:space="preserve"> </w:t>
      </w:r>
      <w:r w:rsidRPr="00142C6E" w:rsidR="00C562F7">
        <w:rPr>
          <w:rFonts w:ascii="Times New Roman" w:hAnsi="Times New Roman" w:cs="Times New Roman"/>
        </w:rPr>
        <w:t>only a fraction of t</w:t>
      </w:r>
      <w:r w:rsidRPr="00142C6E" w:rsidR="00560534">
        <w:rPr>
          <w:rFonts w:ascii="Times New Roman" w:hAnsi="Times New Roman" w:cs="Times New Roman"/>
        </w:rPr>
        <w:t xml:space="preserve">he </w:t>
      </w:r>
      <w:r w:rsidRPr="00142C6E" w:rsidR="00AA20CA">
        <w:rPr>
          <w:rFonts w:ascii="Times New Roman" w:hAnsi="Times New Roman" w:cs="Times New Roman"/>
        </w:rPr>
        <w:t>reduction</w:t>
      </w:r>
      <w:r w:rsidRPr="00142C6E" w:rsidR="00560534">
        <w:rPr>
          <w:rFonts w:ascii="Times New Roman" w:hAnsi="Times New Roman" w:cs="Times New Roman"/>
        </w:rPr>
        <w:t xml:space="preserve"> of a </w:t>
      </w:r>
      <w:r w:rsidRPr="00142C6E" w:rsidR="00AA20CA">
        <w:rPr>
          <w:rFonts w:ascii="Times New Roman" w:hAnsi="Times New Roman" w:cs="Times New Roman"/>
        </w:rPr>
        <w:t>Constituent Entit</w:t>
      </w:r>
      <w:r w:rsidR="00A62CA5">
        <w:rPr>
          <w:rFonts w:ascii="Times New Roman" w:hAnsi="Times New Roman" w:cs="Times New Roman"/>
        </w:rPr>
        <w:t>y's</w:t>
      </w:r>
      <w:r w:rsidRPr="00142C6E" w:rsidR="00AA20CA">
        <w:rPr>
          <w:rFonts w:ascii="Times New Roman" w:hAnsi="Times New Roman" w:cs="Times New Roman"/>
        </w:rPr>
        <w:t xml:space="preserve"> ETR compared with </w:t>
      </w:r>
      <w:r w:rsidRPr="00142C6E" w:rsidR="0017686F">
        <w:rPr>
          <w:rFonts w:ascii="Times New Roman" w:hAnsi="Times New Roman" w:cs="Times New Roman"/>
        </w:rPr>
        <w:t xml:space="preserve">characterizing the credit as a direct reduction of tax </w:t>
      </w:r>
      <w:r w:rsidRPr="00142C6E" w:rsidR="00E162BD">
        <w:rPr>
          <w:rFonts w:ascii="Times New Roman" w:hAnsi="Times New Roman" w:cs="Times New Roman"/>
        </w:rPr>
        <w:t xml:space="preserve">liability.  </w:t>
      </w:r>
      <w:r w:rsidRPr="00142C6E" w:rsidR="006F2518">
        <w:rPr>
          <w:rFonts w:ascii="Times New Roman" w:hAnsi="Times New Roman" w:cs="Times New Roman"/>
        </w:rPr>
        <w:t xml:space="preserve">While negotiating the </w:t>
      </w:r>
      <w:r w:rsidRPr="00142C6E" w:rsidR="00A34BBF">
        <w:rPr>
          <w:rFonts w:ascii="Times New Roman" w:hAnsi="Times New Roman" w:cs="Times New Roman"/>
        </w:rPr>
        <w:t xml:space="preserve">QRTC rules at the inclusive framework, the Treasury </w:t>
      </w:r>
      <w:r w:rsidRPr="00142C6E" w:rsidR="00753AB4">
        <w:rPr>
          <w:rFonts w:ascii="Times New Roman" w:hAnsi="Times New Roman" w:cs="Times New Roman"/>
        </w:rPr>
        <w:t xml:space="preserve">and Internal Revenue Service </w:t>
      </w:r>
      <w:r w:rsidRPr="00142C6E" w:rsidR="00A34BBF">
        <w:rPr>
          <w:rFonts w:ascii="Times New Roman" w:hAnsi="Times New Roman" w:cs="Times New Roman"/>
        </w:rPr>
        <w:t>issued</w:t>
      </w:r>
      <w:r w:rsidRPr="00142C6E" w:rsidR="00753AB4">
        <w:rPr>
          <w:rFonts w:ascii="Times New Roman" w:hAnsi="Times New Roman" w:cs="Times New Roman"/>
        </w:rPr>
        <w:t xml:space="preserve"> foreign tax credit regulations containing a similar, but </w:t>
      </w:r>
      <w:r w:rsidR="007A0621">
        <w:rPr>
          <w:rFonts w:ascii="Times New Roman" w:hAnsi="Times New Roman" w:cs="Times New Roman"/>
        </w:rPr>
        <w:t xml:space="preserve">perhaps </w:t>
      </w:r>
      <w:r w:rsidRPr="00142C6E" w:rsidR="00753AB4">
        <w:rPr>
          <w:rFonts w:ascii="Times New Roman" w:hAnsi="Times New Roman" w:cs="Times New Roman"/>
        </w:rPr>
        <w:t>somewhat narrower rule.</w:t>
      </w:r>
      <w:r w:rsidRPr="00142C6E" w:rsidR="000C1905">
        <w:rPr>
          <w:rFonts w:ascii="Times New Roman" w:hAnsi="Times New Roman" w:cs="Times New Roman"/>
        </w:rPr>
        <w:t xml:space="preserve">  Under</w:t>
      </w:r>
      <w:r w:rsidRPr="00142C6E" w:rsidR="000E2C37">
        <w:rPr>
          <w:rFonts w:ascii="Times New Roman" w:hAnsi="Times New Roman" w:cs="Times New Roman"/>
        </w:rPr>
        <w:t xml:space="preserve"> </w:t>
      </w:r>
      <w:r w:rsidRPr="00142C6E">
        <w:rPr>
          <w:rFonts w:ascii="Times New Roman" w:hAnsi="Times New Roman" w:cs="Times New Roman"/>
        </w:rPr>
        <w:t xml:space="preserve">Treas. Reg. Sec. </w:t>
      </w:r>
      <w:r w:rsidRPr="00142C6E">
        <w:rPr>
          <w:rFonts w:ascii="Times New Roman" w:hAnsi="Times New Roman" w:cs="Times New Roman"/>
        </w:rPr>
        <w:lastRenderedPageBreak/>
        <w:t>1.901-2(e)(2)(iii)</w:t>
      </w:r>
      <w:r w:rsidR="006B7DE7">
        <w:rPr>
          <w:rFonts w:ascii="Times New Roman" w:hAnsi="Times New Roman" w:cs="Times New Roman"/>
        </w:rPr>
        <w:t xml:space="preserve"> </w:t>
      </w:r>
      <w:r w:rsidRPr="000A05BF" w:rsidR="006B7DE7">
        <w:rPr>
          <w:rFonts w:ascii="Times New Roman" w:hAnsi="Times New Roman" w:cs="Times New Roman"/>
        </w:rPr>
        <w:t>a credit against foreign tax is treated as a reduction of foreign tax liability, rather than income, unless “the full amount of a tax credit is payable in cash at the taxpayer’s option.</w:t>
      </w:r>
      <w:r w:rsidR="009A2312">
        <w:rPr>
          <w:rFonts w:ascii="Times New Roman" w:hAnsi="Times New Roman" w:cs="Times New Roman"/>
        </w:rPr>
        <w:t>"</w:t>
      </w:r>
      <w:r w:rsidR="006B7DE7">
        <w:rPr>
          <w:rFonts w:ascii="Times New Roman" w:hAnsi="Times New Roman" w:cs="Times New Roman"/>
        </w:rPr>
        <w:t xml:space="preserve">  </w:t>
      </w:r>
    </w:p>
    <w:p w:rsidR="0036473C" w:rsidP="00BB2E74" w:rsidRDefault="0036473C" w14:paraId="07F71A7F" w14:textId="77777777">
      <w:pPr>
        <w:spacing w:line="276" w:lineRule="auto"/>
        <w:jc w:val="both"/>
        <w:rPr>
          <w:rFonts w:ascii="Times New Roman" w:hAnsi="Times New Roman" w:cs="Times New Roman"/>
        </w:rPr>
      </w:pPr>
    </w:p>
    <w:p w:rsidR="00B1259E" w:rsidP="00BB2E74" w:rsidRDefault="0036473C" w14:paraId="564A2317" w14:textId="04DF2301">
      <w:pPr>
        <w:spacing w:line="276" w:lineRule="auto"/>
        <w:jc w:val="both"/>
        <w:rPr>
          <w:rFonts w:ascii="Times New Roman" w:hAnsi="Times New Roman" w:cs="Times New Roman"/>
        </w:rPr>
      </w:pPr>
      <w:r>
        <w:rPr>
          <w:rFonts w:ascii="Times New Roman" w:hAnsi="Times New Roman" w:cs="Times New Roman"/>
        </w:rPr>
        <w:tab/>
      </w:r>
      <w:r w:rsidRPr="000A05BF" w:rsidR="00EA3A39">
        <w:rPr>
          <w:rFonts w:ascii="Times New Roman" w:hAnsi="Times New Roman" w:cs="Times New Roman"/>
        </w:rPr>
        <w:t>If</w:t>
      </w:r>
      <w:r w:rsidR="005F5002">
        <w:rPr>
          <w:rFonts w:ascii="Times New Roman" w:hAnsi="Times New Roman" w:cs="Times New Roman"/>
        </w:rPr>
        <w:t>, for example,</w:t>
      </w:r>
      <w:r w:rsidRPr="000A05BF" w:rsidR="00EA3A39">
        <w:rPr>
          <w:rFonts w:ascii="Times New Roman" w:hAnsi="Times New Roman" w:cs="Times New Roman"/>
        </w:rPr>
        <w:t xml:space="preserve"> a local jurisdiction </w:t>
      </w:r>
      <w:proofErr w:type="gramStart"/>
      <w:r w:rsidR="001F4BDE">
        <w:rPr>
          <w:rFonts w:ascii="Times New Roman" w:hAnsi="Times New Roman" w:cs="Times New Roman"/>
        </w:rPr>
        <w:t>were</w:t>
      </w:r>
      <w:proofErr w:type="gramEnd"/>
      <w:r w:rsidR="001F4BDE">
        <w:rPr>
          <w:rFonts w:ascii="Times New Roman" w:hAnsi="Times New Roman" w:cs="Times New Roman"/>
        </w:rPr>
        <w:t xml:space="preserve"> to </w:t>
      </w:r>
      <w:r w:rsidRPr="000A05BF" w:rsidR="00EA3A39">
        <w:rPr>
          <w:rFonts w:ascii="Times New Roman" w:hAnsi="Times New Roman" w:cs="Times New Roman"/>
        </w:rPr>
        <w:t xml:space="preserve">grant a credit that is </w:t>
      </w:r>
      <w:r w:rsidRPr="000A05BF" w:rsidR="00427C63">
        <w:rPr>
          <w:rFonts w:ascii="Times New Roman" w:hAnsi="Times New Roman" w:cs="Times New Roman"/>
        </w:rPr>
        <w:t xml:space="preserve">payable in cash </w:t>
      </w:r>
      <w:r w:rsidR="00334661">
        <w:rPr>
          <w:rFonts w:ascii="Times New Roman" w:hAnsi="Times New Roman" w:cs="Times New Roman"/>
        </w:rPr>
        <w:t xml:space="preserve">only </w:t>
      </w:r>
      <w:r w:rsidR="00822608">
        <w:rPr>
          <w:rFonts w:ascii="Times New Roman" w:hAnsi="Times New Roman" w:cs="Times New Roman"/>
        </w:rPr>
        <w:t>at the end of</w:t>
      </w:r>
      <w:r w:rsidRPr="000A05BF" w:rsidR="00100C5D">
        <w:rPr>
          <w:rFonts w:ascii="Times New Roman" w:hAnsi="Times New Roman" w:cs="Times New Roman"/>
        </w:rPr>
        <w:t xml:space="preserve"> four years</w:t>
      </w:r>
      <w:r w:rsidRPr="000A05BF" w:rsidR="00427C63">
        <w:rPr>
          <w:rFonts w:ascii="Times New Roman" w:hAnsi="Times New Roman" w:cs="Times New Roman"/>
        </w:rPr>
        <w:t xml:space="preserve"> the extent that the taxpayer</w:t>
      </w:r>
      <w:r w:rsidRPr="000A05BF" w:rsidR="00100C5D">
        <w:rPr>
          <w:rFonts w:ascii="Times New Roman" w:hAnsi="Times New Roman" w:cs="Times New Roman"/>
        </w:rPr>
        <w:t xml:space="preserve"> </w:t>
      </w:r>
      <w:r w:rsidR="00822608">
        <w:rPr>
          <w:rFonts w:ascii="Times New Roman" w:hAnsi="Times New Roman" w:cs="Times New Roman"/>
        </w:rPr>
        <w:t>had</w:t>
      </w:r>
      <w:r w:rsidRPr="000A05BF" w:rsidR="00100C5D">
        <w:rPr>
          <w:rFonts w:ascii="Times New Roman" w:hAnsi="Times New Roman" w:cs="Times New Roman"/>
        </w:rPr>
        <w:t xml:space="preserve"> not had sufficient tax liability to absorb the credit, </w:t>
      </w:r>
      <w:r>
        <w:rPr>
          <w:rFonts w:ascii="Times New Roman" w:hAnsi="Times New Roman" w:cs="Times New Roman"/>
        </w:rPr>
        <w:t xml:space="preserve">such a credit would appear to qualify as a QRTC for </w:t>
      </w:r>
      <w:proofErr w:type="spellStart"/>
      <w:r>
        <w:rPr>
          <w:rFonts w:ascii="Times New Roman" w:hAnsi="Times New Roman" w:cs="Times New Roman"/>
        </w:rPr>
        <w:t>GloBE</w:t>
      </w:r>
      <w:proofErr w:type="spellEnd"/>
      <w:r>
        <w:rPr>
          <w:rFonts w:ascii="Times New Roman" w:hAnsi="Times New Roman" w:cs="Times New Roman"/>
        </w:rPr>
        <w:t xml:space="preserve"> purposes.  </w:t>
      </w:r>
      <w:r w:rsidR="004E39F2">
        <w:rPr>
          <w:rFonts w:ascii="Times New Roman" w:hAnsi="Times New Roman" w:cs="Times New Roman"/>
        </w:rPr>
        <w:t xml:space="preserve">A question arises, however, as to whether </w:t>
      </w:r>
      <w:r w:rsidR="00005261">
        <w:rPr>
          <w:rFonts w:ascii="Times New Roman" w:hAnsi="Times New Roman" w:cs="Times New Roman"/>
        </w:rPr>
        <w:t xml:space="preserve">"the full amount" of </w:t>
      </w:r>
      <w:r w:rsidR="00F66A30">
        <w:rPr>
          <w:rFonts w:ascii="Times New Roman" w:hAnsi="Times New Roman" w:cs="Times New Roman"/>
        </w:rPr>
        <w:t>such a</w:t>
      </w:r>
      <w:r w:rsidR="00E93983">
        <w:rPr>
          <w:rFonts w:ascii="Times New Roman" w:hAnsi="Times New Roman" w:cs="Times New Roman"/>
        </w:rPr>
        <w:t xml:space="preserve"> credit</w:t>
      </w:r>
      <w:r w:rsidR="00F66A30">
        <w:rPr>
          <w:rFonts w:ascii="Times New Roman" w:hAnsi="Times New Roman" w:cs="Times New Roman"/>
        </w:rPr>
        <w:t xml:space="preserve"> would</w:t>
      </w:r>
      <w:r w:rsidR="00E93983">
        <w:rPr>
          <w:rFonts w:ascii="Times New Roman" w:hAnsi="Times New Roman" w:cs="Times New Roman"/>
        </w:rPr>
        <w:t xml:space="preserve"> be</w:t>
      </w:r>
      <w:r w:rsidR="0044262F">
        <w:rPr>
          <w:rFonts w:ascii="Times New Roman" w:hAnsi="Times New Roman" w:cs="Times New Roman"/>
        </w:rPr>
        <w:t xml:space="preserve"> "</w:t>
      </w:r>
      <w:r w:rsidR="004E36D0">
        <w:rPr>
          <w:rFonts w:ascii="Times New Roman" w:hAnsi="Times New Roman" w:cs="Times New Roman"/>
        </w:rPr>
        <w:t>payable</w:t>
      </w:r>
      <w:r w:rsidR="0044262F">
        <w:rPr>
          <w:rFonts w:ascii="Times New Roman" w:hAnsi="Times New Roman" w:cs="Times New Roman"/>
        </w:rPr>
        <w:t xml:space="preserve"> in cash</w:t>
      </w:r>
      <w:r w:rsidR="008639AF">
        <w:rPr>
          <w:rFonts w:ascii="Times New Roman" w:hAnsi="Times New Roman" w:cs="Times New Roman"/>
        </w:rPr>
        <w:t xml:space="preserve"> at the taxpayer's option"</w:t>
      </w:r>
      <w:r w:rsidR="001634C6">
        <w:rPr>
          <w:rFonts w:ascii="Times New Roman" w:hAnsi="Times New Roman" w:cs="Times New Roman"/>
        </w:rPr>
        <w:t xml:space="preserve"> within the meaning of </w:t>
      </w:r>
      <w:r w:rsidRPr="00142C6E" w:rsidR="003131EC">
        <w:rPr>
          <w:rFonts w:ascii="Times New Roman" w:hAnsi="Times New Roman" w:cs="Times New Roman"/>
        </w:rPr>
        <w:t>Treas. Reg. Sec. 1.901-2(e)(2)(iii)</w:t>
      </w:r>
      <w:r w:rsidR="00334661">
        <w:rPr>
          <w:rFonts w:ascii="Times New Roman" w:hAnsi="Times New Roman" w:cs="Times New Roman"/>
        </w:rPr>
        <w:t>.</w:t>
      </w:r>
      <w:r w:rsidR="001634C6">
        <w:rPr>
          <w:rFonts w:ascii="Times New Roman" w:hAnsi="Times New Roman" w:cs="Times New Roman"/>
        </w:rPr>
        <w:t xml:space="preserve"> It is far from clear that it would be.  </w:t>
      </w:r>
      <w:r w:rsidR="00B05429">
        <w:rPr>
          <w:rFonts w:ascii="Times New Roman" w:hAnsi="Times New Roman" w:cs="Times New Roman"/>
        </w:rPr>
        <w:t>If not, s</w:t>
      </w:r>
      <w:r w:rsidRPr="000A05BF" w:rsidR="00C96B10">
        <w:rPr>
          <w:rFonts w:ascii="Times New Roman" w:hAnsi="Times New Roman" w:cs="Times New Roman"/>
        </w:rPr>
        <w:t xml:space="preserve">uch a credit would reduce </w:t>
      </w:r>
      <w:r w:rsidR="00E37328">
        <w:rPr>
          <w:rFonts w:ascii="Times New Roman" w:hAnsi="Times New Roman" w:cs="Times New Roman"/>
        </w:rPr>
        <w:t>net</w:t>
      </w:r>
      <w:r w:rsidRPr="000A05BF" w:rsidR="00C96B10">
        <w:rPr>
          <w:rFonts w:ascii="Times New Roman" w:hAnsi="Times New Roman" w:cs="Times New Roman"/>
        </w:rPr>
        <w:t xml:space="preserve"> taxes paid for purposes of calculating the foreign tax credit under the GILTI</w:t>
      </w:r>
      <w:r w:rsidRPr="000A05BF" w:rsidR="00101E48">
        <w:rPr>
          <w:rFonts w:ascii="Times New Roman" w:hAnsi="Times New Roman" w:cs="Times New Roman"/>
        </w:rPr>
        <w:t xml:space="preserve">, at least to the extent the credit is applied against the tax liability rather than refunded in </w:t>
      </w:r>
      <w:r w:rsidRPr="000A05BF" w:rsidR="00B83BDC">
        <w:rPr>
          <w:rFonts w:ascii="Times New Roman" w:hAnsi="Times New Roman" w:cs="Times New Roman"/>
        </w:rPr>
        <w:t>cash</w:t>
      </w:r>
      <w:r w:rsidR="00B83BDC">
        <w:rPr>
          <w:rFonts w:ascii="Times New Roman" w:hAnsi="Times New Roman" w:cs="Times New Roman"/>
        </w:rPr>
        <w:t xml:space="preserve"> but</w:t>
      </w:r>
      <w:r w:rsidR="00D71252">
        <w:rPr>
          <w:rFonts w:ascii="Times New Roman" w:hAnsi="Times New Roman" w:cs="Times New Roman"/>
        </w:rPr>
        <w:t xml:space="preserve"> would not reduce net tax paid </w:t>
      </w:r>
      <w:r w:rsidR="000C2474">
        <w:rPr>
          <w:rFonts w:ascii="Times New Roman" w:hAnsi="Times New Roman" w:cs="Times New Roman"/>
        </w:rPr>
        <w:t xml:space="preserve">under the </w:t>
      </w:r>
      <w:proofErr w:type="spellStart"/>
      <w:r w:rsidR="000C2474">
        <w:rPr>
          <w:rFonts w:ascii="Times New Roman" w:hAnsi="Times New Roman" w:cs="Times New Roman"/>
        </w:rPr>
        <w:t>GloBE</w:t>
      </w:r>
      <w:proofErr w:type="spellEnd"/>
      <w:r w:rsidR="000C2474">
        <w:rPr>
          <w:rFonts w:ascii="Times New Roman" w:hAnsi="Times New Roman" w:cs="Times New Roman"/>
        </w:rPr>
        <w:t xml:space="preserve"> regime.</w:t>
      </w:r>
      <w:r w:rsidRPr="000A05BF" w:rsidR="00F167E0">
        <w:rPr>
          <w:rFonts w:ascii="Times New Roman" w:hAnsi="Times New Roman" w:cs="Times New Roman"/>
        </w:rPr>
        <w:t xml:space="preserve"> </w:t>
      </w:r>
      <w:r w:rsidR="00D13651">
        <w:rPr>
          <w:rFonts w:ascii="Times New Roman" w:hAnsi="Times New Roman" w:cs="Times New Roman"/>
        </w:rPr>
        <w:t xml:space="preserve">In such case </w:t>
      </w:r>
      <w:r w:rsidR="00A62CA5">
        <w:rPr>
          <w:rFonts w:ascii="Times New Roman" w:hAnsi="Times New Roman" w:cs="Times New Roman"/>
        </w:rPr>
        <w:t>the</w:t>
      </w:r>
      <w:r w:rsidRPr="000A05BF" w:rsidR="00F167E0">
        <w:rPr>
          <w:rFonts w:ascii="Times New Roman" w:hAnsi="Times New Roman" w:cs="Times New Roman"/>
        </w:rPr>
        <w:t xml:space="preserve"> credit </w:t>
      </w:r>
      <w:r w:rsidR="00D13651">
        <w:rPr>
          <w:rFonts w:ascii="Times New Roman" w:hAnsi="Times New Roman" w:cs="Times New Roman"/>
        </w:rPr>
        <w:t>w</w:t>
      </w:r>
      <w:r w:rsidRPr="000A05BF" w:rsidR="00F167E0">
        <w:rPr>
          <w:rFonts w:ascii="Times New Roman" w:hAnsi="Times New Roman" w:cs="Times New Roman"/>
        </w:rPr>
        <w:t xml:space="preserve">ould </w:t>
      </w:r>
      <w:r w:rsidRPr="000A05BF" w:rsidR="00373E9F">
        <w:rPr>
          <w:rFonts w:ascii="Times New Roman" w:hAnsi="Times New Roman" w:cs="Times New Roman"/>
        </w:rPr>
        <w:t xml:space="preserve">have the effect of producing a higher foreign effective tax rate in a jurisdiction for </w:t>
      </w:r>
      <w:proofErr w:type="spellStart"/>
      <w:r w:rsidRPr="000A05BF" w:rsidR="00373E9F">
        <w:rPr>
          <w:rFonts w:ascii="Times New Roman" w:hAnsi="Times New Roman" w:cs="Times New Roman"/>
        </w:rPr>
        <w:t>GloBe</w:t>
      </w:r>
      <w:proofErr w:type="spellEnd"/>
      <w:r w:rsidRPr="000A05BF" w:rsidR="00373E9F">
        <w:rPr>
          <w:rFonts w:ascii="Times New Roman" w:hAnsi="Times New Roman" w:cs="Times New Roman"/>
        </w:rPr>
        <w:t xml:space="preserve"> purposes than for GILTI purposes.</w:t>
      </w:r>
      <w:r w:rsidR="00D13651">
        <w:rPr>
          <w:rFonts w:ascii="Times New Roman" w:hAnsi="Times New Roman" w:cs="Times New Roman"/>
        </w:rPr>
        <w:t xml:space="preserve"> </w:t>
      </w:r>
      <w:r w:rsidR="00D37B13">
        <w:rPr>
          <w:rFonts w:ascii="Times New Roman" w:hAnsi="Times New Roman" w:cs="Times New Roman"/>
        </w:rPr>
        <w:t xml:space="preserve">If the </w:t>
      </w:r>
      <w:proofErr w:type="spellStart"/>
      <w:r w:rsidR="00D37B13">
        <w:rPr>
          <w:rFonts w:ascii="Times New Roman" w:hAnsi="Times New Roman" w:cs="Times New Roman"/>
        </w:rPr>
        <w:t>GloBE</w:t>
      </w:r>
      <w:proofErr w:type="spellEnd"/>
      <w:r w:rsidR="00D37B13">
        <w:rPr>
          <w:rFonts w:ascii="Times New Roman" w:hAnsi="Times New Roman" w:cs="Times New Roman"/>
        </w:rPr>
        <w:t xml:space="preserve"> rate is being calculated for purposes of topping up under a QDMTT, the result could be that </w:t>
      </w:r>
      <w:r w:rsidR="003343F6">
        <w:rPr>
          <w:rFonts w:ascii="Times New Roman" w:hAnsi="Times New Roman" w:cs="Times New Roman"/>
        </w:rPr>
        <w:t xml:space="preserve">a CFC of a US MNE could end up with </w:t>
      </w:r>
      <w:proofErr w:type="gramStart"/>
      <w:r w:rsidR="003343F6">
        <w:rPr>
          <w:rFonts w:ascii="Times New Roman" w:hAnsi="Times New Roman" w:cs="Times New Roman"/>
        </w:rPr>
        <w:t>a</w:t>
      </w:r>
      <w:proofErr w:type="gramEnd"/>
      <w:r w:rsidR="003343F6">
        <w:rPr>
          <w:rFonts w:ascii="Times New Roman" w:hAnsi="Times New Roman" w:cs="Times New Roman"/>
        </w:rPr>
        <w:t xml:space="preserve"> effective rate for GILTI purposes in that jurisdiction of less than 13.125%.</w:t>
      </w:r>
    </w:p>
    <w:p w:rsidR="00B1259E" w:rsidP="00BB2E74" w:rsidRDefault="00B1259E" w14:paraId="749C439A" w14:textId="77777777">
      <w:pPr>
        <w:spacing w:line="276" w:lineRule="auto"/>
        <w:jc w:val="both"/>
        <w:rPr>
          <w:rFonts w:ascii="Times New Roman" w:hAnsi="Times New Roman" w:cs="Times New Roman"/>
        </w:rPr>
      </w:pPr>
    </w:p>
    <w:p w:rsidR="00A93428" w:rsidP="00BB2E74" w:rsidRDefault="00B1259E" w14:paraId="4F66B2F6" w14:textId="7FE50E53">
      <w:pPr>
        <w:spacing w:line="276" w:lineRule="auto"/>
        <w:jc w:val="both"/>
        <w:rPr>
          <w:rFonts w:ascii="Times New Roman" w:hAnsi="Times New Roman" w:cs="Times New Roman"/>
        </w:rPr>
      </w:pPr>
      <w:r>
        <w:rPr>
          <w:rFonts w:ascii="Times New Roman" w:hAnsi="Times New Roman" w:cs="Times New Roman"/>
        </w:rPr>
        <w:tab/>
      </w:r>
      <w:r w:rsidR="00ED70C4">
        <w:rPr>
          <w:rFonts w:ascii="Times New Roman" w:hAnsi="Times New Roman" w:cs="Times New Roman"/>
        </w:rPr>
        <w:t xml:space="preserve">QDMTT jurisdictions </w:t>
      </w:r>
      <w:r w:rsidR="006C3AD5">
        <w:rPr>
          <w:rFonts w:ascii="Times New Roman" w:hAnsi="Times New Roman" w:cs="Times New Roman"/>
        </w:rPr>
        <w:t xml:space="preserve">may well </w:t>
      </w:r>
      <w:r w:rsidR="009064F2">
        <w:rPr>
          <w:rFonts w:ascii="Times New Roman" w:hAnsi="Times New Roman" w:cs="Times New Roman"/>
        </w:rPr>
        <w:t>take</w:t>
      </w:r>
      <w:r w:rsidR="006C3AD5">
        <w:rPr>
          <w:rFonts w:ascii="Times New Roman" w:hAnsi="Times New Roman" w:cs="Times New Roman"/>
        </w:rPr>
        <w:t xml:space="preserve"> </w:t>
      </w:r>
      <w:r w:rsidR="009064F2">
        <w:rPr>
          <w:rFonts w:ascii="Times New Roman" w:hAnsi="Times New Roman" w:cs="Times New Roman"/>
        </w:rPr>
        <w:t xml:space="preserve">the </w:t>
      </w:r>
      <w:r w:rsidR="006C3AD5">
        <w:rPr>
          <w:rFonts w:ascii="Times New Roman" w:hAnsi="Times New Roman" w:cs="Times New Roman"/>
        </w:rPr>
        <w:t xml:space="preserve">US foreign tax credit rules into account as </w:t>
      </w:r>
      <w:r w:rsidR="008950FA">
        <w:rPr>
          <w:rFonts w:ascii="Times New Roman" w:hAnsi="Times New Roman" w:cs="Times New Roman"/>
        </w:rPr>
        <w:t xml:space="preserve">they </w:t>
      </w:r>
      <w:r w:rsidR="001877DF">
        <w:rPr>
          <w:rFonts w:ascii="Times New Roman" w:hAnsi="Times New Roman" w:cs="Times New Roman"/>
        </w:rPr>
        <w:t>enact credits for purposes of their QDMTTs</w:t>
      </w:r>
      <w:r w:rsidR="007C7AA7">
        <w:rPr>
          <w:rFonts w:ascii="Times New Roman" w:hAnsi="Times New Roman" w:cs="Times New Roman"/>
        </w:rPr>
        <w:t>.  A j</w:t>
      </w:r>
      <w:r w:rsidRPr="000A05BF" w:rsidR="004944E8">
        <w:rPr>
          <w:rFonts w:ascii="Times New Roman" w:hAnsi="Times New Roman" w:cs="Times New Roman"/>
        </w:rPr>
        <w:t xml:space="preserve">urisdiction </w:t>
      </w:r>
      <w:r w:rsidR="004B4245">
        <w:rPr>
          <w:rFonts w:ascii="Times New Roman" w:hAnsi="Times New Roman" w:cs="Times New Roman"/>
        </w:rPr>
        <w:t>w</w:t>
      </w:r>
      <w:r w:rsidR="007C7AA7">
        <w:rPr>
          <w:rFonts w:ascii="Times New Roman" w:hAnsi="Times New Roman" w:cs="Times New Roman"/>
        </w:rPr>
        <w:t xml:space="preserve">ould avoid this issue if it </w:t>
      </w:r>
      <w:r w:rsidRPr="000A05BF" w:rsidR="004944E8">
        <w:rPr>
          <w:rFonts w:ascii="Times New Roman" w:hAnsi="Times New Roman" w:cs="Times New Roman"/>
        </w:rPr>
        <w:t>instead</w:t>
      </w:r>
      <w:r w:rsidRPr="000A05BF" w:rsidR="00042824">
        <w:rPr>
          <w:rFonts w:ascii="Times New Roman" w:hAnsi="Times New Roman" w:cs="Times New Roman"/>
        </w:rPr>
        <w:t xml:space="preserve"> </w:t>
      </w:r>
      <w:r w:rsidR="004B4245">
        <w:rPr>
          <w:rFonts w:ascii="Times New Roman" w:hAnsi="Times New Roman" w:cs="Times New Roman"/>
        </w:rPr>
        <w:t xml:space="preserve">chose to </w:t>
      </w:r>
      <w:r w:rsidRPr="000A05BF" w:rsidR="00086FEB">
        <w:rPr>
          <w:rFonts w:ascii="Times New Roman" w:hAnsi="Times New Roman" w:cs="Times New Roman"/>
        </w:rPr>
        <w:t>grant a credit that i</w:t>
      </w:r>
      <w:r w:rsidR="004B4245">
        <w:rPr>
          <w:rFonts w:ascii="Times New Roman" w:hAnsi="Times New Roman" w:cs="Times New Roman"/>
        </w:rPr>
        <w:t>s i</w:t>
      </w:r>
      <w:r w:rsidRPr="000A05BF" w:rsidR="00086FEB">
        <w:rPr>
          <w:rFonts w:ascii="Times New Roman" w:hAnsi="Times New Roman" w:cs="Times New Roman"/>
        </w:rPr>
        <w:t xml:space="preserve">mmediately payable in cash at the option of the taxpayer, </w:t>
      </w:r>
      <w:r w:rsidR="00837B82">
        <w:rPr>
          <w:rFonts w:ascii="Times New Roman" w:hAnsi="Times New Roman" w:cs="Times New Roman"/>
        </w:rPr>
        <w:t xml:space="preserve">so that </w:t>
      </w:r>
      <w:r w:rsidRPr="000A05BF" w:rsidR="0040370F">
        <w:rPr>
          <w:rFonts w:ascii="Times New Roman" w:hAnsi="Times New Roman" w:cs="Times New Roman"/>
        </w:rPr>
        <w:t xml:space="preserve">the credit would </w:t>
      </w:r>
      <w:r w:rsidR="00E646DD">
        <w:rPr>
          <w:rFonts w:ascii="Times New Roman" w:hAnsi="Times New Roman" w:cs="Times New Roman"/>
        </w:rPr>
        <w:t xml:space="preserve">clearly </w:t>
      </w:r>
      <w:r w:rsidR="00837B82">
        <w:rPr>
          <w:rFonts w:ascii="Times New Roman" w:hAnsi="Times New Roman" w:cs="Times New Roman"/>
        </w:rPr>
        <w:t xml:space="preserve">get favorable treatment for both </w:t>
      </w:r>
      <w:proofErr w:type="spellStart"/>
      <w:r w:rsidR="00837B82">
        <w:rPr>
          <w:rFonts w:ascii="Times New Roman" w:hAnsi="Times New Roman" w:cs="Times New Roman"/>
        </w:rPr>
        <w:t>GloBE</w:t>
      </w:r>
      <w:proofErr w:type="spellEnd"/>
      <w:r w:rsidR="00837B82">
        <w:rPr>
          <w:rFonts w:ascii="Times New Roman" w:hAnsi="Times New Roman" w:cs="Times New Roman"/>
        </w:rPr>
        <w:t xml:space="preserve"> and GILTI purposes.</w:t>
      </w:r>
      <w:r w:rsidR="00F31B17">
        <w:rPr>
          <w:rFonts w:ascii="Times New Roman" w:hAnsi="Times New Roman" w:cs="Times New Roman"/>
        </w:rPr>
        <w:t xml:space="preserve">  </w:t>
      </w:r>
      <w:r w:rsidR="00795B4E">
        <w:rPr>
          <w:rFonts w:ascii="Times New Roman" w:hAnsi="Times New Roman" w:cs="Times New Roman"/>
        </w:rPr>
        <w:t>It will be interesting to see what decisions end up being made in different QDMTT jurisdictions</w:t>
      </w:r>
      <w:r w:rsidR="00720064">
        <w:rPr>
          <w:rFonts w:ascii="Times New Roman" w:hAnsi="Times New Roman" w:cs="Times New Roman"/>
        </w:rPr>
        <w:t xml:space="preserve"> and how those decisions might be affected by expectations as to whether the GILTI </w:t>
      </w:r>
      <w:r w:rsidR="00AB78DB">
        <w:rPr>
          <w:rFonts w:ascii="Times New Roman" w:hAnsi="Times New Roman" w:cs="Times New Roman"/>
        </w:rPr>
        <w:t>regime</w:t>
      </w:r>
      <w:r w:rsidR="00156312">
        <w:rPr>
          <w:rFonts w:ascii="Times New Roman" w:hAnsi="Times New Roman" w:cs="Times New Roman"/>
        </w:rPr>
        <w:t xml:space="preserve"> </w:t>
      </w:r>
      <w:r w:rsidR="00720064">
        <w:rPr>
          <w:rFonts w:ascii="Times New Roman" w:hAnsi="Times New Roman" w:cs="Times New Roman"/>
        </w:rPr>
        <w:t xml:space="preserve">will </w:t>
      </w:r>
      <w:r w:rsidR="006622AB">
        <w:rPr>
          <w:rFonts w:ascii="Times New Roman" w:hAnsi="Times New Roman" w:cs="Times New Roman"/>
        </w:rPr>
        <w:t>continue to operate</w:t>
      </w:r>
      <w:r w:rsidR="00720064">
        <w:rPr>
          <w:rFonts w:ascii="Times New Roman" w:hAnsi="Times New Roman" w:cs="Times New Roman"/>
        </w:rPr>
        <w:t xml:space="preserve"> on a </w:t>
      </w:r>
      <w:r w:rsidR="006622AB">
        <w:rPr>
          <w:rFonts w:ascii="Times New Roman" w:hAnsi="Times New Roman" w:cs="Times New Roman"/>
        </w:rPr>
        <w:t>blended foreign tax credit basis.</w:t>
      </w:r>
    </w:p>
    <w:p w:rsidR="00D23395" w:rsidP="00BB2E74" w:rsidRDefault="00D23395" w14:paraId="1647E75D" w14:textId="77777777">
      <w:pPr>
        <w:spacing w:line="276" w:lineRule="auto"/>
        <w:jc w:val="both"/>
        <w:rPr>
          <w:rFonts w:ascii="Times New Roman" w:hAnsi="Times New Roman" w:cs="Times New Roman"/>
        </w:rPr>
      </w:pPr>
    </w:p>
    <w:p w:rsidR="00FE61E9" w:rsidP="00BB2E74" w:rsidRDefault="00BE1560" w14:paraId="3AB9C167" w14:textId="51F87289">
      <w:pPr>
        <w:spacing w:line="276" w:lineRule="auto"/>
        <w:jc w:val="both"/>
        <w:rPr>
          <w:rFonts w:ascii="Times New Roman" w:hAnsi="Times New Roman" w:cs="Times New Roman"/>
        </w:rPr>
      </w:pPr>
      <w:r>
        <w:rPr>
          <w:rFonts w:ascii="Times New Roman" w:hAnsi="Times New Roman" w:cs="Times New Roman"/>
        </w:rPr>
        <w:tab/>
        <w:t xml:space="preserve">It remains to be seen </w:t>
      </w:r>
      <w:r w:rsidR="005C26B0">
        <w:rPr>
          <w:rFonts w:ascii="Times New Roman" w:hAnsi="Times New Roman" w:cs="Times New Roman"/>
        </w:rPr>
        <w:t xml:space="preserve">how material the effect of </w:t>
      </w:r>
      <w:r w:rsidR="008A4C2A">
        <w:rPr>
          <w:rFonts w:ascii="Times New Roman" w:hAnsi="Times New Roman" w:cs="Times New Roman"/>
        </w:rPr>
        <w:t xml:space="preserve">ETR differences under the GILTI versus </w:t>
      </w:r>
      <w:proofErr w:type="spellStart"/>
      <w:r w:rsidR="008A4C2A">
        <w:rPr>
          <w:rFonts w:ascii="Times New Roman" w:hAnsi="Times New Roman" w:cs="Times New Roman"/>
        </w:rPr>
        <w:t>GloBE</w:t>
      </w:r>
      <w:proofErr w:type="spellEnd"/>
      <w:r w:rsidR="008A4C2A">
        <w:rPr>
          <w:rFonts w:ascii="Times New Roman" w:hAnsi="Times New Roman" w:cs="Times New Roman"/>
        </w:rPr>
        <w:t xml:space="preserve"> regimes </w:t>
      </w:r>
      <w:r w:rsidR="002129CA">
        <w:rPr>
          <w:rFonts w:ascii="Times New Roman" w:hAnsi="Times New Roman" w:cs="Times New Roman"/>
        </w:rPr>
        <w:t xml:space="preserve">turns out to be.  </w:t>
      </w:r>
      <w:r w:rsidR="00D62D75">
        <w:rPr>
          <w:rFonts w:ascii="Times New Roman" w:hAnsi="Times New Roman" w:cs="Times New Roman"/>
        </w:rPr>
        <w:t xml:space="preserve">In a world with </w:t>
      </w:r>
      <w:r w:rsidR="00B35828">
        <w:rPr>
          <w:rFonts w:ascii="Times New Roman" w:hAnsi="Times New Roman" w:cs="Times New Roman"/>
        </w:rPr>
        <w:t>a broad adoption of QDMTTs by formerly low-taxed jurisdictions</w:t>
      </w:r>
      <w:r w:rsidR="00FC76B7">
        <w:rPr>
          <w:rFonts w:ascii="Times New Roman" w:hAnsi="Times New Roman" w:cs="Times New Roman"/>
        </w:rPr>
        <w:t xml:space="preserve">, </w:t>
      </w:r>
      <w:r w:rsidR="00093E13">
        <w:rPr>
          <w:rFonts w:ascii="Times New Roman" w:hAnsi="Times New Roman" w:cs="Times New Roman"/>
        </w:rPr>
        <w:t xml:space="preserve">it </w:t>
      </w:r>
      <w:r w:rsidR="006D5387">
        <w:rPr>
          <w:rFonts w:ascii="Times New Roman" w:hAnsi="Times New Roman" w:cs="Times New Roman"/>
        </w:rPr>
        <w:t xml:space="preserve">seems unlikely that different </w:t>
      </w:r>
      <w:r w:rsidR="006117FC">
        <w:rPr>
          <w:rFonts w:ascii="Times New Roman" w:hAnsi="Times New Roman" w:cs="Times New Roman"/>
        </w:rPr>
        <w:t>measures</w:t>
      </w:r>
      <w:r w:rsidR="006D5387">
        <w:rPr>
          <w:rFonts w:ascii="Times New Roman" w:hAnsi="Times New Roman" w:cs="Times New Roman"/>
        </w:rPr>
        <w:t xml:space="preserve"> of ETRs would be </w:t>
      </w:r>
      <w:r w:rsidR="006117FC">
        <w:rPr>
          <w:rFonts w:ascii="Times New Roman" w:hAnsi="Times New Roman" w:cs="Times New Roman"/>
        </w:rPr>
        <w:t>sufficient</w:t>
      </w:r>
      <w:r w:rsidR="006D5387">
        <w:rPr>
          <w:rFonts w:ascii="Times New Roman" w:hAnsi="Times New Roman" w:cs="Times New Roman"/>
        </w:rPr>
        <w:t xml:space="preserve"> to change the conclusion that </w:t>
      </w:r>
      <w:r w:rsidR="00A3036B">
        <w:rPr>
          <w:rFonts w:ascii="Times New Roman" w:hAnsi="Times New Roman" w:cs="Times New Roman"/>
        </w:rPr>
        <w:t xml:space="preserve">almost all US MNEs would </w:t>
      </w:r>
      <w:r w:rsidR="00526CFD">
        <w:rPr>
          <w:rFonts w:ascii="Times New Roman" w:hAnsi="Times New Roman" w:cs="Times New Roman"/>
        </w:rPr>
        <w:t xml:space="preserve">eventually </w:t>
      </w:r>
      <w:r w:rsidR="00A3036B">
        <w:rPr>
          <w:rFonts w:ascii="Times New Roman" w:hAnsi="Times New Roman" w:cs="Times New Roman"/>
        </w:rPr>
        <w:t xml:space="preserve">end up in an excess credit position </w:t>
      </w:r>
      <w:r w:rsidR="006117FC">
        <w:rPr>
          <w:rFonts w:ascii="Times New Roman" w:hAnsi="Times New Roman" w:cs="Times New Roman"/>
        </w:rPr>
        <w:t xml:space="preserve">in the GILTI basket.  </w:t>
      </w:r>
      <w:r w:rsidR="00C92E38">
        <w:rPr>
          <w:rFonts w:ascii="Times New Roman" w:hAnsi="Times New Roman" w:cs="Times New Roman"/>
        </w:rPr>
        <w:t xml:space="preserve">Because the </w:t>
      </w:r>
      <w:r w:rsidR="00FF550B">
        <w:rPr>
          <w:rFonts w:ascii="Times New Roman" w:hAnsi="Times New Roman" w:cs="Times New Roman"/>
        </w:rPr>
        <w:t xml:space="preserve">GILTI minimum tax rate is currently calculated </w:t>
      </w:r>
      <w:r w:rsidR="0082043B">
        <w:rPr>
          <w:rFonts w:ascii="Times New Roman" w:hAnsi="Times New Roman" w:cs="Times New Roman"/>
        </w:rPr>
        <w:t>as</w:t>
      </w:r>
      <w:r w:rsidR="00FF550B">
        <w:rPr>
          <w:rFonts w:ascii="Times New Roman" w:hAnsi="Times New Roman" w:cs="Times New Roman"/>
        </w:rPr>
        <w:t xml:space="preserve"> a global average</w:t>
      </w:r>
      <w:r w:rsidR="0082043B">
        <w:rPr>
          <w:rFonts w:ascii="Times New Roman" w:hAnsi="Times New Roman" w:cs="Times New Roman"/>
        </w:rPr>
        <w:t xml:space="preserve">, different base and timing differences arising over a large portfolio of </w:t>
      </w:r>
      <w:r w:rsidR="00D6121E">
        <w:rPr>
          <w:rFonts w:ascii="Times New Roman" w:hAnsi="Times New Roman" w:cs="Times New Roman"/>
        </w:rPr>
        <w:t>CFCs would likely tend to average</w:t>
      </w:r>
      <w:r w:rsidR="006B453C">
        <w:rPr>
          <w:rFonts w:ascii="Times New Roman" w:hAnsi="Times New Roman" w:cs="Times New Roman"/>
        </w:rPr>
        <w:t xml:space="preserve"> out</w:t>
      </w:r>
      <w:r w:rsidR="00D014CD">
        <w:rPr>
          <w:rFonts w:ascii="Times New Roman" w:hAnsi="Times New Roman" w:cs="Times New Roman"/>
        </w:rPr>
        <w:t xml:space="preserve"> to some degree</w:t>
      </w:r>
      <w:r w:rsidR="006B453C">
        <w:rPr>
          <w:rFonts w:ascii="Times New Roman" w:hAnsi="Times New Roman" w:cs="Times New Roman"/>
        </w:rPr>
        <w:t>,</w:t>
      </w:r>
      <w:r w:rsidR="00B6075D">
        <w:rPr>
          <w:rFonts w:ascii="Times New Roman" w:hAnsi="Times New Roman" w:cs="Times New Roman"/>
        </w:rPr>
        <w:t xml:space="preserve"> </w:t>
      </w:r>
      <w:r w:rsidR="00B04066">
        <w:rPr>
          <w:rFonts w:ascii="Times New Roman" w:hAnsi="Times New Roman" w:cs="Times New Roman"/>
        </w:rPr>
        <w:t>and only structural differences</w:t>
      </w:r>
      <w:r w:rsidR="00A62CA5">
        <w:rPr>
          <w:rFonts w:ascii="Times New Roman" w:hAnsi="Times New Roman" w:cs="Times New Roman"/>
        </w:rPr>
        <w:t>,</w:t>
      </w:r>
      <w:r w:rsidR="00B04066">
        <w:rPr>
          <w:rFonts w:ascii="Times New Roman" w:hAnsi="Times New Roman" w:cs="Times New Roman"/>
        </w:rPr>
        <w:t xml:space="preserve"> such the differences in substance based carve outs and </w:t>
      </w:r>
      <w:r w:rsidR="00E02B1E">
        <w:rPr>
          <w:rFonts w:ascii="Times New Roman" w:hAnsi="Times New Roman" w:cs="Times New Roman"/>
        </w:rPr>
        <w:t>differences in treatment of credits</w:t>
      </w:r>
      <w:r w:rsidR="00A62CA5">
        <w:rPr>
          <w:rFonts w:ascii="Times New Roman" w:hAnsi="Times New Roman" w:cs="Times New Roman"/>
        </w:rPr>
        <w:t>,</w:t>
      </w:r>
      <w:r w:rsidR="00E02B1E">
        <w:rPr>
          <w:rFonts w:ascii="Times New Roman" w:hAnsi="Times New Roman" w:cs="Times New Roman"/>
        </w:rPr>
        <w:t xml:space="preserve"> </w:t>
      </w:r>
      <w:r w:rsidR="008C0385">
        <w:rPr>
          <w:rFonts w:ascii="Times New Roman" w:hAnsi="Times New Roman" w:cs="Times New Roman"/>
        </w:rPr>
        <w:t xml:space="preserve">would </w:t>
      </w:r>
      <w:r w:rsidR="00E02B1E">
        <w:rPr>
          <w:rFonts w:ascii="Times New Roman" w:hAnsi="Times New Roman" w:cs="Times New Roman"/>
        </w:rPr>
        <w:t>seem likely to have a susta</w:t>
      </w:r>
      <w:r w:rsidR="00147C4A">
        <w:rPr>
          <w:rFonts w:ascii="Times New Roman" w:hAnsi="Times New Roman" w:cs="Times New Roman"/>
        </w:rPr>
        <w:t>ined impact on relative ETRs.</w:t>
      </w:r>
      <w:r w:rsidR="00223CDB">
        <w:rPr>
          <w:rFonts w:ascii="Times New Roman" w:hAnsi="Times New Roman" w:cs="Times New Roman"/>
        </w:rPr>
        <w:t xml:space="preserve">  </w:t>
      </w:r>
      <w:r w:rsidR="005E3162">
        <w:rPr>
          <w:rFonts w:ascii="Times New Roman" w:hAnsi="Times New Roman" w:cs="Times New Roman"/>
        </w:rPr>
        <w:t xml:space="preserve">If </w:t>
      </w:r>
      <w:proofErr w:type="gramStart"/>
      <w:r w:rsidR="005E3162">
        <w:rPr>
          <w:rFonts w:ascii="Times New Roman" w:hAnsi="Times New Roman" w:cs="Times New Roman"/>
        </w:rPr>
        <w:t>a</w:t>
      </w:r>
      <w:r w:rsidR="00223CDB">
        <w:rPr>
          <w:rFonts w:ascii="Times New Roman" w:hAnsi="Times New Roman" w:cs="Times New Roman"/>
        </w:rPr>
        <w:t xml:space="preserve"> large number of</w:t>
      </w:r>
      <w:proofErr w:type="gramEnd"/>
      <w:r w:rsidR="00223CDB">
        <w:rPr>
          <w:rFonts w:ascii="Times New Roman" w:hAnsi="Times New Roman" w:cs="Times New Roman"/>
        </w:rPr>
        <w:t xml:space="preserve"> QDMTT jurisdictions heavily utiliz</w:t>
      </w:r>
      <w:r w:rsidR="005E3162">
        <w:rPr>
          <w:rFonts w:ascii="Times New Roman" w:hAnsi="Times New Roman" w:cs="Times New Roman"/>
        </w:rPr>
        <w:t>ed</w:t>
      </w:r>
      <w:r w:rsidR="00223CDB">
        <w:rPr>
          <w:rFonts w:ascii="Times New Roman" w:hAnsi="Times New Roman" w:cs="Times New Roman"/>
        </w:rPr>
        <w:t xml:space="preserve"> QRTCs that are not designed to be creditable in the United States</w:t>
      </w:r>
      <w:r w:rsidR="00A62CA5">
        <w:rPr>
          <w:rFonts w:ascii="Times New Roman" w:hAnsi="Times New Roman" w:cs="Times New Roman"/>
        </w:rPr>
        <w:t>, rate</w:t>
      </w:r>
      <w:r w:rsidR="00223CDB">
        <w:rPr>
          <w:rFonts w:ascii="Times New Roman" w:hAnsi="Times New Roman" w:cs="Times New Roman"/>
        </w:rPr>
        <w:t xml:space="preserve"> </w:t>
      </w:r>
      <w:r w:rsidR="00191C94">
        <w:rPr>
          <w:rFonts w:ascii="Times New Roman" w:hAnsi="Times New Roman" w:cs="Times New Roman"/>
        </w:rPr>
        <w:t>differences could be significant</w:t>
      </w:r>
      <w:r w:rsidR="00A62CA5">
        <w:rPr>
          <w:rFonts w:ascii="Times New Roman" w:hAnsi="Times New Roman" w:cs="Times New Roman"/>
        </w:rPr>
        <w:t xml:space="preserve">. </w:t>
      </w:r>
      <w:r w:rsidR="00BA5486">
        <w:rPr>
          <w:rFonts w:ascii="Times New Roman" w:hAnsi="Times New Roman" w:cs="Times New Roman"/>
        </w:rPr>
        <w:t xml:space="preserve"> </w:t>
      </w:r>
      <w:r w:rsidR="00A62CA5">
        <w:rPr>
          <w:rFonts w:ascii="Times New Roman" w:hAnsi="Times New Roman" w:cs="Times New Roman"/>
        </w:rPr>
        <w:t>I</w:t>
      </w:r>
      <w:r w:rsidR="00BA5486">
        <w:rPr>
          <w:rFonts w:ascii="Times New Roman" w:hAnsi="Times New Roman" w:cs="Times New Roman"/>
        </w:rPr>
        <w:t xml:space="preserve">n the case of service industries, the lack of a </w:t>
      </w:r>
      <w:r w:rsidR="006357EF">
        <w:rPr>
          <w:rFonts w:ascii="Times New Roman" w:hAnsi="Times New Roman" w:cs="Times New Roman"/>
        </w:rPr>
        <w:t>substance based carve out for payroll</w:t>
      </w:r>
      <w:r w:rsidR="002D219F">
        <w:rPr>
          <w:rFonts w:ascii="Times New Roman" w:hAnsi="Times New Roman" w:cs="Times New Roman"/>
        </w:rPr>
        <w:t xml:space="preserve"> </w:t>
      </w:r>
      <w:r w:rsidR="00A62CA5">
        <w:rPr>
          <w:rFonts w:ascii="Times New Roman" w:hAnsi="Times New Roman" w:cs="Times New Roman"/>
        </w:rPr>
        <w:t xml:space="preserve">under the GILTI regime </w:t>
      </w:r>
      <w:r w:rsidR="002D219F">
        <w:rPr>
          <w:rFonts w:ascii="Times New Roman" w:hAnsi="Times New Roman" w:cs="Times New Roman"/>
        </w:rPr>
        <w:t xml:space="preserve">might </w:t>
      </w:r>
      <w:r w:rsidR="00191C94">
        <w:rPr>
          <w:rFonts w:ascii="Times New Roman" w:hAnsi="Times New Roman" w:cs="Times New Roman"/>
        </w:rPr>
        <w:t>be significant</w:t>
      </w:r>
      <w:r w:rsidR="006357EF">
        <w:rPr>
          <w:rFonts w:ascii="Times New Roman" w:hAnsi="Times New Roman" w:cs="Times New Roman"/>
        </w:rPr>
        <w:t>.</w:t>
      </w:r>
      <w:r w:rsidR="006A4949">
        <w:rPr>
          <w:rFonts w:ascii="Times New Roman" w:hAnsi="Times New Roman" w:cs="Times New Roman"/>
        </w:rPr>
        <w:t xml:space="preserve">  </w:t>
      </w:r>
      <w:r w:rsidR="007E4C0A">
        <w:rPr>
          <w:rFonts w:ascii="Times New Roman" w:hAnsi="Times New Roman" w:cs="Times New Roman"/>
        </w:rPr>
        <w:t xml:space="preserve">Similarly, if </w:t>
      </w:r>
      <w:r w:rsidR="00730290">
        <w:rPr>
          <w:rFonts w:ascii="Times New Roman" w:hAnsi="Times New Roman" w:cs="Times New Roman"/>
        </w:rPr>
        <w:t>few low-taxed jurisdictions adopt</w:t>
      </w:r>
      <w:r w:rsidR="007E2A1A">
        <w:rPr>
          <w:rFonts w:ascii="Times New Roman" w:hAnsi="Times New Roman" w:cs="Times New Roman"/>
        </w:rPr>
        <w:t xml:space="preserve"> QDMTTs</w:t>
      </w:r>
      <w:r w:rsidR="00191C94">
        <w:rPr>
          <w:rFonts w:ascii="Times New Roman" w:hAnsi="Times New Roman" w:cs="Times New Roman"/>
        </w:rPr>
        <w:t>,</w:t>
      </w:r>
      <w:r w:rsidR="007E2A1A">
        <w:rPr>
          <w:rFonts w:ascii="Times New Roman" w:hAnsi="Times New Roman" w:cs="Times New Roman"/>
        </w:rPr>
        <w:t xml:space="preserve"> with the result that the low-taxed income of CFCs of US MNEs ends up being topped up primarily </w:t>
      </w:r>
      <w:r w:rsidR="00E815FC">
        <w:rPr>
          <w:rFonts w:ascii="Times New Roman" w:hAnsi="Times New Roman" w:cs="Times New Roman"/>
        </w:rPr>
        <w:t>through non-creditable UTPRs</w:t>
      </w:r>
      <w:r w:rsidR="00A62CA5">
        <w:rPr>
          <w:rFonts w:ascii="Times New Roman" w:hAnsi="Times New Roman" w:cs="Times New Roman"/>
        </w:rPr>
        <w:t>,</w:t>
      </w:r>
      <w:r w:rsidR="00E815FC">
        <w:rPr>
          <w:rFonts w:ascii="Times New Roman" w:hAnsi="Times New Roman" w:cs="Times New Roman"/>
        </w:rPr>
        <w:t xml:space="preserve"> rather than under</w:t>
      </w:r>
      <w:r w:rsidR="00FE2571">
        <w:rPr>
          <w:rFonts w:ascii="Times New Roman" w:hAnsi="Times New Roman" w:cs="Times New Roman"/>
        </w:rPr>
        <w:t xml:space="preserve"> creditable</w:t>
      </w:r>
      <w:r w:rsidR="00E815FC">
        <w:rPr>
          <w:rFonts w:ascii="Times New Roman" w:hAnsi="Times New Roman" w:cs="Times New Roman"/>
        </w:rPr>
        <w:t xml:space="preserve"> QDMTTs</w:t>
      </w:r>
      <w:r w:rsidR="00E95EFA">
        <w:rPr>
          <w:rFonts w:ascii="Times New Roman" w:hAnsi="Times New Roman" w:cs="Times New Roman"/>
        </w:rPr>
        <w:t xml:space="preserve">, some US MNEs might remain in </w:t>
      </w:r>
      <w:proofErr w:type="gramStart"/>
      <w:r w:rsidR="00E95EFA">
        <w:rPr>
          <w:rFonts w:ascii="Times New Roman" w:hAnsi="Times New Roman" w:cs="Times New Roman"/>
        </w:rPr>
        <w:t>a</w:t>
      </w:r>
      <w:proofErr w:type="gramEnd"/>
      <w:r w:rsidR="00E95EFA">
        <w:rPr>
          <w:rFonts w:ascii="Times New Roman" w:hAnsi="Times New Roman" w:cs="Times New Roman"/>
        </w:rPr>
        <w:t xml:space="preserve"> excess limitation </w:t>
      </w:r>
      <w:r w:rsidR="005F05F5">
        <w:rPr>
          <w:rFonts w:ascii="Times New Roman" w:hAnsi="Times New Roman" w:cs="Times New Roman"/>
        </w:rPr>
        <w:t>position</w:t>
      </w:r>
      <w:r w:rsidR="00E95EFA">
        <w:rPr>
          <w:rFonts w:ascii="Times New Roman" w:hAnsi="Times New Roman" w:cs="Times New Roman"/>
        </w:rPr>
        <w:t xml:space="preserve"> and </w:t>
      </w:r>
      <w:r w:rsidR="005F05F5">
        <w:rPr>
          <w:rFonts w:ascii="Times New Roman" w:hAnsi="Times New Roman" w:cs="Times New Roman"/>
        </w:rPr>
        <w:t xml:space="preserve">suffer double taxation.  None of these scenarios seems likely, however, </w:t>
      </w:r>
      <w:r w:rsidR="00C17D08">
        <w:rPr>
          <w:rFonts w:ascii="Times New Roman" w:hAnsi="Times New Roman" w:cs="Times New Roman"/>
        </w:rPr>
        <w:t>and t</w:t>
      </w:r>
      <w:r w:rsidR="00FE61E9">
        <w:rPr>
          <w:rFonts w:ascii="Times New Roman" w:hAnsi="Times New Roman" w:cs="Times New Roman"/>
        </w:rPr>
        <w:t xml:space="preserve">he outcomes illustrated by Examples 1 through </w:t>
      </w:r>
      <w:r w:rsidR="008C0385">
        <w:rPr>
          <w:rFonts w:ascii="Times New Roman" w:hAnsi="Times New Roman" w:cs="Times New Roman"/>
        </w:rPr>
        <w:t>3</w:t>
      </w:r>
      <w:r w:rsidR="00FE61E9">
        <w:rPr>
          <w:rFonts w:ascii="Times New Roman" w:hAnsi="Times New Roman" w:cs="Times New Roman"/>
        </w:rPr>
        <w:t xml:space="preserve"> </w:t>
      </w:r>
      <w:r w:rsidR="00C17D08">
        <w:rPr>
          <w:rFonts w:ascii="Times New Roman" w:hAnsi="Times New Roman" w:cs="Times New Roman"/>
        </w:rPr>
        <w:t xml:space="preserve">seem likely to </w:t>
      </w:r>
      <w:r w:rsidR="00FE61E9">
        <w:rPr>
          <w:rFonts w:ascii="Times New Roman" w:hAnsi="Times New Roman" w:cs="Times New Roman"/>
        </w:rPr>
        <w:t xml:space="preserve">remain directionally </w:t>
      </w:r>
      <w:r w:rsidR="00FE61E9">
        <w:rPr>
          <w:rFonts w:ascii="Times New Roman" w:hAnsi="Times New Roman" w:cs="Times New Roman"/>
        </w:rPr>
        <w:lastRenderedPageBreak/>
        <w:t>correct</w:t>
      </w:r>
      <w:r w:rsidR="00027C81">
        <w:rPr>
          <w:rFonts w:ascii="Times New Roman" w:hAnsi="Times New Roman" w:cs="Times New Roman"/>
        </w:rPr>
        <w:t xml:space="preserve">.  </w:t>
      </w:r>
      <w:proofErr w:type="gramStart"/>
      <w:r w:rsidR="003920B0">
        <w:rPr>
          <w:rFonts w:ascii="Times New Roman" w:hAnsi="Times New Roman" w:cs="Times New Roman"/>
        </w:rPr>
        <w:t xml:space="preserve">The </w:t>
      </w:r>
      <w:r w:rsidR="00A62CA5">
        <w:rPr>
          <w:rFonts w:ascii="Times New Roman" w:hAnsi="Times New Roman" w:cs="Times New Roman"/>
        </w:rPr>
        <w:t>large</w:t>
      </w:r>
      <w:r w:rsidR="003920B0">
        <w:rPr>
          <w:rFonts w:ascii="Times New Roman" w:hAnsi="Times New Roman" w:cs="Times New Roman"/>
        </w:rPr>
        <w:t xml:space="preserve"> majority of</w:t>
      </w:r>
      <w:proofErr w:type="gramEnd"/>
      <w:r w:rsidR="003920B0">
        <w:rPr>
          <w:rFonts w:ascii="Times New Roman" w:hAnsi="Times New Roman" w:cs="Times New Roman"/>
        </w:rPr>
        <w:t xml:space="preserve"> </w:t>
      </w:r>
      <w:r w:rsidR="008F78AA">
        <w:rPr>
          <w:rFonts w:ascii="Times New Roman" w:hAnsi="Times New Roman" w:cs="Times New Roman"/>
        </w:rPr>
        <w:t xml:space="preserve">US MNEs </w:t>
      </w:r>
      <w:r w:rsidR="00C65C0F">
        <w:rPr>
          <w:rFonts w:ascii="Times New Roman" w:hAnsi="Times New Roman" w:cs="Times New Roman"/>
        </w:rPr>
        <w:t xml:space="preserve">likely </w:t>
      </w:r>
      <w:r w:rsidR="008F78AA">
        <w:rPr>
          <w:rFonts w:ascii="Times New Roman" w:hAnsi="Times New Roman" w:cs="Times New Roman"/>
        </w:rPr>
        <w:t xml:space="preserve">would </w:t>
      </w:r>
      <w:r w:rsidR="003920B0">
        <w:rPr>
          <w:rFonts w:ascii="Times New Roman" w:hAnsi="Times New Roman" w:cs="Times New Roman"/>
        </w:rPr>
        <w:t>end up in an excess credit position; they would not have</w:t>
      </w:r>
      <w:r w:rsidR="00304325">
        <w:rPr>
          <w:rFonts w:ascii="Times New Roman" w:hAnsi="Times New Roman" w:cs="Times New Roman"/>
        </w:rPr>
        <w:t xml:space="preserve"> marginal tax on their GILTI inclusions; </w:t>
      </w:r>
      <w:r w:rsidR="00366B6C">
        <w:rPr>
          <w:rFonts w:ascii="Times New Roman" w:hAnsi="Times New Roman" w:cs="Times New Roman"/>
        </w:rPr>
        <w:t>and t</w:t>
      </w:r>
      <w:r w:rsidR="00304325">
        <w:rPr>
          <w:rFonts w:ascii="Times New Roman" w:hAnsi="Times New Roman" w:cs="Times New Roman"/>
        </w:rPr>
        <w:t xml:space="preserve">hey would </w:t>
      </w:r>
      <w:r w:rsidR="00381F02">
        <w:rPr>
          <w:rFonts w:ascii="Times New Roman" w:hAnsi="Times New Roman" w:cs="Times New Roman"/>
        </w:rPr>
        <w:t>continue</w:t>
      </w:r>
      <w:r w:rsidR="00304325">
        <w:rPr>
          <w:rFonts w:ascii="Times New Roman" w:hAnsi="Times New Roman" w:cs="Times New Roman"/>
        </w:rPr>
        <w:t xml:space="preserve"> to suffer the detriment of domestic expense allocation</w:t>
      </w:r>
      <w:r w:rsidR="00366B6C">
        <w:rPr>
          <w:rFonts w:ascii="Times New Roman" w:hAnsi="Times New Roman" w:cs="Times New Roman"/>
        </w:rPr>
        <w:t>.</w:t>
      </w:r>
      <w:r w:rsidR="002D667F">
        <w:rPr>
          <w:rFonts w:ascii="Times New Roman" w:hAnsi="Times New Roman" w:cs="Times New Roman"/>
        </w:rPr>
        <w:t xml:space="preserve">  </w:t>
      </w:r>
      <w:r w:rsidR="0054128E">
        <w:rPr>
          <w:rFonts w:ascii="Times New Roman" w:hAnsi="Times New Roman" w:cs="Times New Roman"/>
        </w:rPr>
        <w:t xml:space="preserve">In this case, </w:t>
      </w:r>
      <w:r w:rsidR="00654FC9">
        <w:rPr>
          <w:rFonts w:ascii="Times New Roman" w:hAnsi="Times New Roman" w:cs="Times New Roman"/>
        </w:rPr>
        <w:t xml:space="preserve">US MNEs would face </w:t>
      </w:r>
      <w:r w:rsidR="0039760F">
        <w:rPr>
          <w:rFonts w:ascii="Times New Roman" w:hAnsi="Times New Roman" w:cs="Times New Roman"/>
        </w:rPr>
        <w:t xml:space="preserve">heavier global taxation with respect to income from their international operations than </w:t>
      </w:r>
      <w:r w:rsidR="00453B34">
        <w:rPr>
          <w:rFonts w:ascii="Times New Roman" w:hAnsi="Times New Roman" w:cs="Times New Roman"/>
        </w:rPr>
        <w:t xml:space="preserve">comparable </w:t>
      </w:r>
      <w:r w:rsidR="00F119B7">
        <w:rPr>
          <w:rFonts w:ascii="Times New Roman" w:hAnsi="Times New Roman" w:cs="Times New Roman"/>
        </w:rPr>
        <w:t>foreign</w:t>
      </w:r>
      <w:r w:rsidR="0039760F">
        <w:rPr>
          <w:rFonts w:ascii="Times New Roman" w:hAnsi="Times New Roman" w:cs="Times New Roman"/>
        </w:rPr>
        <w:t>-based MNEs due almost exclusively to the impact of the US foreign tax credit expense allocation rules.</w:t>
      </w:r>
    </w:p>
    <w:p w:rsidR="002B5395" w:rsidP="00BB2E74" w:rsidRDefault="002B5395" w14:paraId="0D36B958" w14:textId="77777777">
      <w:pPr>
        <w:spacing w:line="276" w:lineRule="auto"/>
        <w:jc w:val="both"/>
        <w:rPr>
          <w:rFonts w:ascii="Times New Roman" w:hAnsi="Times New Roman" w:cs="Times New Roman"/>
        </w:rPr>
      </w:pPr>
    </w:p>
    <w:p w:rsidRPr="000A05BF" w:rsidR="000A61CD" w:rsidP="00BB2E74" w:rsidRDefault="002B5395" w14:paraId="55D488CB" w14:textId="5AAC6337">
      <w:pPr>
        <w:spacing w:line="276" w:lineRule="auto"/>
        <w:jc w:val="both"/>
        <w:rPr>
          <w:rFonts w:ascii="Times New Roman" w:hAnsi="Times New Roman" w:cs="Times New Roman"/>
        </w:rPr>
      </w:pPr>
      <w:r>
        <w:rPr>
          <w:rFonts w:ascii="Times New Roman" w:hAnsi="Times New Roman" w:cs="Times New Roman"/>
        </w:rPr>
        <w:tab/>
        <w:t xml:space="preserve">It is worth noting, however, that if the GILTI foreign tax credit limitation were put on a per country basis, </w:t>
      </w:r>
      <w:r w:rsidR="002D7A7C">
        <w:rPr>
          <w:rFonts w:ascii="Times New Roman" w:hAnsi="Times New Roman" w:cs="Times New Roman"/>
        </w:rPr>
        <w:t xml:space="preserve">potential ETR differences between the GILTI regime and the </w:t>
      </w:r>
      <w:proofErr w:type="spellStart"/>
      <w:r w:rsidR="002D7A7C">
        <w:rPr>
          <w:rFonts w:ascii="Times New Roman" w:hAnsi="Times New Roman" w:cs="Times New Roman"/>
        </w:rPr>
        <w:t>GloBE</w:t>
      </w:r>
      <w:proofErr w:type="spellEnd"/>
      <w:r w:rsidR="002D7A7C">
        <w:rPr>
          <w:rFonts w:ascii="Times New Roman" w:hAnsi="Times New Roman" w:cs="Times New Roman"/>
        </w:rPr>
        <w:t xml:space="preserve"> regime could become more important.  </w:t>
      </w:r>
      <w:r w:rsidR="00263FE2">
        <w:rPr>
          <w:rFonts w:ascii="Times New Roman" w:hAnsi="Times New Roman" w:cs="Times New Roman"/>
        </w:rPr>
        <w:t xml:space="preserve">Once </w:t>
      </w:r>
      <w:r w:rsidR="008056A6">
        <w:rPr>
          <w:rFonts w:ascii="Times New Roman" w:hAnsi="Times New Roman" w:cs="Times New Roman"/>
        </w:rPr>
        <w:t>a separate minimum GILTI rate is calculated for each country, the global blending effect</w:t>
      </w:r>
      <w:r w:rsidR="002A3B4C">
        <w:rPr>
          <w:rFonts w:ascii="Times New Roman" w:hAnsi="Times New Roman" w:cs="Times New Roman"/>
        </w:rPr>
        <w:t xml:space="preserve"> on ETR differences would no longer apply.  It is entirely possible that </w:t>
      </w:r>
      <w:proofErr w:type="gramStart"/>
      <w:r w:rsidR="00CB7343">
        <w:rPr>
          <w:rFonts w:ascii="Times New Roman" w:hAnsi="Times New Roman" w:cs="Times New Roman"/>
        </w:rPr>
        <w:t>in a given</w:t>
      </w:r>
      <w:proofErr w:type="gramEnd"/>
      <w:r w:rsidR="00CB7343">
        <w:rPr>
          <w:rFonts w:ascii="Times New Roman" w:hAnsi="Times New Roman" w:cs="Times New Roman"/>
        </w:rPr>
        <w:t xml:space="preserve"> QDMTT jurisdiction a US MNE would have a sub-13.125% </w:t>
      </w:r>
      <w:r w:rsidR="004C4824">
        <w:rPr>
          <w:rFonts w:ascii="Times New Roman" w:hAnsi="Times New Roman" w:cs="Times New Roman"/>
        </w:rPr>
        <w:t xml:space="preserve">rate for GILTI purposes notwithstanding the fact that the </w:t>
      </w:r>
      <w:proofErr w:type="spellStart"/>
      <w:r w:rsidR="004C4824">
        <w:rPr>
          <w:rFonts w:ascii="Times New Roman" w:hAnsi="Times New Roman" w:cs="Times New Roman"/>
        </w:rPr>
        <w:t>GloBE</w:t>
      </w:r>
      <w:proofErr w:type="spellEnd"/>
      <w:r w:rsidR="004C4824">
        <w:rPr>
          <w:rFonts w:ascii="Times New Roman" w:hAnsi="Times New Roman" w:cs="Times New Roman"/>
        </w:rPr>
        <w:t xml:space="preserve"> rate </w:t>
      </w:r>
      <w:r w:rsidR="00C941E4">
        <w:rPr>
          <w:rFonts w:ascii="Times New Roman" w:hAnsi="Times New Roman" w:cs="Times New Roman"/>
        </w:rPr>
        <w:t xml:space="preserve">there </w:t>
      </w:r>
      <w:r w:rsidR="004C4824">
        <w:rPr>
          <w:rFonts w:ascii="Times New Roman" w:hAnsi="Times New Roman" w:cs="Times New Roman"/>
        </w:rPr>
        <w:t xml:space="preserve">was 15%. </w:t>
      </w:r>
      <w:r w:rsidR="00EF58E4">
        <w:rPr>
          <w:rFonts w:ascii="Times New Roman" w:hAnsi="Times New Roman" w:cs="Times New Roman"/>
        </w:rPr>
        <w:t>In such case, t</w:t>
      </w:r>
      <w:r w:rsidR="004461C8">
        <w:rPr>
          <w:rFonts w:ascii="Times New Roman" w:hAnsi="Times New Roman" w:cs="Times New Roman"/>
        </w:rPr>
        <w:t xml:space="preserve">he US MNE would face marginal tax under GILTI with respect to </w:t>
      </w:r>
      <w:r w:rsidR="003576A4">
        <w:rPr>
          <w:rFonts w:ascii="Times New Roman" w:hAnsi="Times New Roman" w:cs="Times New Roman"/>
        </w:rPr>
        <w:t xml:space="preserve">such </w:t>
      </w:r>
      <w:r w:rsidR="004461C8">
        <w:rPr>
          <w:rFonts w:ascii="Times New Roman" w:hAnsi="Times New Roman" w:cs="Times New Roman"/>
        </w:rPr>
        <w:t xml:space="preserve">income, even though a foreign-based MNE would not under </w:t>
      </w:r>
      <w:r w:rsidR="00A24A0E">
        <w:rPr>
          <w:rFonts w:ascii="Times New Roman" w:hAnsi="Times New Roman" w:cs="Times New Roman"/>
        </w:rPr>
        <w:t>an IIR.</w:t>
      </w:r>
      <w:r w:rsidR="00A62CA5">
        <w:rPr>
          <w:rFonts w:ascii="Times New Roman" w:hAnsi="Times New Roman" w:cs="Times New Roman"/>
        </w:rPr>
        <w:t xml:space="preserve">  A US MNE would effectively be topped up on a per-country basis to the higher of the 15% </w:t>
      </w:r>
      <w:proofErr w:type="spellStart"/>
      <w:r w:rsidR="00A62CA5">
        <w:rPr>
          <w:rFonts w:ascii="Times New Roman" w:hAnsi="Times New Roman" w:cs="Times New Roman"/>
        </w:rPr>
        <w:t>GloBE</w:t>
      </w:r>
      <w:proofErr w:type="spellEnd"/>
      <w:r w:rsidR="00A62CA5">
        <w:rPr>
          <w:rFonts w:ascii="Times New Roman" w:hAnsi="Times New Roman" w:cs="Times New Roman"/>
        </w:rPr>
        <w:t xml:space="preserve"> or the 13.125% rate under GILTI.</w:t>
      </w:r>
    </w:p>
    <w:p w:rsidRPr="000A05BF" w:rsidR="0083127A" w:rsidP="00BB2E74" w:rsidRDefault="0083127A" w14:paraId="4E13C282" w14:textId="77777777">
      <w:pPr>
        <w:pStyle w:val="ListParagraph"/>
        <w:spacing w:line="276" w:lineRule="auto"/>
        <w:ind w:left="2880"/>
        <w:jc w:val="both"/>
        <w:rPr>
          <w:rFonts w:ascii="Times New Roman" w:hAnsi="Times New Roman" w:cs="Times New Roman"/>
        </w:rPr>
      </w:pPr>
    </w:p>
    <w:p w:rsidRPr="00D43EB3" w:rsidR="00FD1272" w:rsidP="00BB2E74" w:rsidRDefault="00F24C35" w14:paraId="7C26275D" w14:textId="4BE701F0">
      <w:pPr>
        <w:pStyle w:val="ListParagraph"/>
        <w:numPr>
          <w:ilvl w:val="2"/>
          <w:numId w:val="1"/>
        </w:numPr>
        <w:spacing w:line="276" w:lineRule="auto"/>
        <w:jc w:val="both"/>
        <w:rPr>
          <w:rFonts w:ascii="Times New Roman" w:hAnsi="Times New Roman" w:cs="Times New Roman"/>
        </w:rPr>
      </w:pPr>
      <w:r w:rsidRPr="00D43EB3">
        <w:rPr>
          <w:rFonts w:ascii="Times New Roman" w:hAnsi="Times New Roman" w:cs="Times New Roman"/>
        </w:rPr>
        <w:t xml:space="preserve">Impact under Current US Law of </w:t>
      </w:r>
      <w:proofErr w:type="spellStart"/>
      <w:r w:rsidRPr="00D43EB3">
        <w:rPr>
          <w:rFonts w:ascii="Times New Roman" w:hAnsi="Times New Roman" w:cs="Times New Roman"/>
        </w:rPr>
        <w:t>GloBE</w:t>
      </w:r>
      <w:proofErr w:type="spellEnd"/>
      <w:r w:rsidRPr="00D43EB3">
        <w:rPr>
          <w:rFonts w:ascii="Times New Roman" w:hAnsi="Times New Roman" w:cs="Times New Roman"/>
        </w:rPr>
        <w:t xml:space="preserve"> </w:t>
      </w:r>
      <w:r w:rsidRPr="00D43EB3" w:rsidR="00363B7B">
        <w:rPr>
          <w:rFonts w:ascii="Times New Roman" w:hAnsi="Times New Roman" w:cs="Times New Roman"/>
        </w:rPr>
        <w:t>I</w:t>
      </w:r>
      <w:r w:rsidRPr="00D43EB3">
        <w:rPr>
          <w:rFonts w:ascii="Times New Roman" w:hAnsi="Times New Roman" w:cs="Times New Roman"/>
        </w:rPr>
        <w:t xml:space="preserve">mplementation on </w:t>
      </w:r>
      <w:r w:rsidR="00291881">
        <w:rPr>
          <w:rFonts w:ascii="Times New Roman" w:hAnsi="Times New Roman" w:cs="Times New Roman"/>
        </w:rPr>
        <w:t xml:space="preserve">the </w:t>
      </w:r>
      <w:r w:rsidRPr="00D43EB3" w:rsidR="00363B7B">
        <w:rPr>
          <w:rFonts w:ascii="Times New Roman" w:hAnsi="Times New Roman" w:cs="Times New Roman"/>
        </w:rPr>
        <w:t>T</w:t>
      </w:r>
      <w:r w:rsidRPr="00D43EB3">
        <w:rPr>
          <w:rFonts w:ascii="Times New Roman" w:hAnsi="Times New Roman" w:cs="Times New Roman"/>
        </w:rPr>
        <w:t>axation of Domestic Profits of US Corporations.</w:t>
      </w:r>
    </w:p>
    <w:p w:rsidR="00FD1272" w:rsidP="00BB2E74" w:rsidRDefault="00FD1272" w14:paraId="0B283158" w14:textId="77777777">
      <w:pPr>
        <w:spacing w:line="276" w:lineRule="auto"/>
        <w:ind w:left="1620"/>
        <w:jc w:val="both"/>
        <w:rPr>
          <w:rFonts w:ascii="Times New Roman" w:hAnsi="Times New Roman" w:cs="Times New Roman"/>
        </w:rPr>
      </w:pPr>
    </w:p>
    <w:p w:rsidR="00A552D3" w:rsidP="00BB2E74" w:rsidRDefault="00C2778E" w14:paraId="2A5751AE" w14:textId="0FDE5B62">
      <w:pPr>
        <w:spacing w:line="276" w:lineRule="auto"/>
        <w:jc w:val="both"/>
        <w:rPr>
          <w:rFonts w:ascii="Times New Roman" w:hAnsi="Times New Roman" w:cs="Times New Roman"/>
        </w:rPr>
      </w:pPr>
      <w:r>
        <w:rPr>
          <w:rFonts w:ascii="Times New Roman" w:hAnsi="Times New Roman" w:cs="Times New Roman"/>
        </w:rPr>
        <w:tab/>
        <w:t>More controversial</w:t>
      </w:r>
      <w:r w:rsidR="009E7DB2">
        <w:rPr>
          <w:rFonts w:ascii="Times New Roman" w:hAnsi="Times New Roman" w:cs="Times New Roman"/>
        </w:rPr>
        <w:t xml:space="preserve"> </w:t>
      </w:r>
      <w:r w:rsidR="0091751C">
        <w:rPr>
          <w:rFonts w:ascii="Times New Roman" w:hAnsi="Times New Roman" w:cs="Times New Roman"/>
        </w:rPr>
        <w:t xml:space="preserve">than the application of </w:t>
      </w:r>
      <w:r w:rsidR="00E93A08">
        <w:rPr>
          <w:rFonts w:ascii="Times New Roman" w:hAnsi="Times New Roman" w:cs="Times New Roman"/>
        </w:rPr>
        <w:t xml:space="preserve">the </w:t>
      </w:r>
      <w:proofErr w:type="spellStart"/>
      <w:r w:rsidR="0091751C">
        <w:rPr>
          <w:rFonts w:ascii="Times New Roman" w:hAnsi="Times New Roman" w:cs="Times New Roman"/>
        </w:rPr>
        <w:t>GloBE</w:t>
      </w:r>
      <w:proofErr w:type="spellEnd"/>
      <w:r w:rsidR="0091751C">
        <w:rPr>
          <w:rFonts w:ascii="Times New Roman" w:hAnsi="Times New Roman" w:cs="Times New Roman"/>
        </w:rPr>
        <w:t xml:space="preserve"> rules to CFCs of </w:t>
      </w:r>
      <w:r w:rsidR="00E93A08">
        <w:rPr>
          <w:rFonts w:ascii="Times New Roman" w:hAnsi="Times New Roman" w:cs="Times New Roman"/>
        </w:rPr>
        <w:t xml:space="preserve">US MNEs </w:t>
      </w:r>
      <w:r>
        <w:rPr>
          <w:rFonts w:ascii="Times New Roman" w:hAnsi="Times New Roman" w:cs="Times New Roman"/>
        </w:rPr>
        <w:t xml:space="preserve">is the application of </w:t>
      </w:r>
      <w:r w:rsidR="00174F4B">
        <w:rPr>
          <w:rFonts w:ascii="Times New Roman" w:hAnsi="Times New Roman" w:cs="Times New Roman"/>
        </w:rPr>
        <w:t xml:space="preserve">the </w:t>
      </w:r>
      <w:proofErr w:type="spellStart"/>
      <w:r>
        <w:rPr>
          <w:rFonts w:ascii="Times New Roman" w:hAnsi="Times New Roman" w:cs="Times New Roman"/>
        </w:rPr>
        <w:t>GloBE</w:t>
      </w:r>
      <w:proofErr w:type="spellEnd"/>
      <w:r>
        <w:rPr>
          <w:rFonts w:ascii="Times New Roman" w:hAnsi="Times New Roman" w:cs="Times New Roman"/>
        </w:rPr>
        <w:t xml:space="preserve"> </w:t>
      </w:r>
      <w:r w:rsidR="00EB5859">
        <w:rPr>
          <w:rFonts w:ascii="Times New Roman" w:hAnsi="Times New Roman" w:cs="Times New Roman"/>
        </w:rPr>
        <w:t xml:space="preserve">UTPR </w:t>
      </w:r>
      <w:r>
        <w:rPr>
          <w:rFonts w:ascii="Times New Roman" w:hAnsi="Times New Roman" w:cs="Times New Roman"/>
        </w:rPr>
        <w:t xml:space="preserve">rule to </w:t>
      </w:r>
      <w:r w:rsidR="00C1626C">
        <w:rPr>
          <w:rFonts w:ascii="Times New Roman" w:hAnsi="Times New Roman" w:cs="Times New Roman"/>
        </w:rPr>
        <w:t>the</w:t>
      </w:r>
      <w:r w:rsidR="00B123A4">
        <w:rPr>
          <w:rFonts w:ascii="Times New Roman" w:hAnsi="Times New Roman" w:cs="Times New Roman"/>
        </w:rPr>
        <w:t xml:space="preserve"> domestic profits of US corporations</w:t>
      </w:r>
      <w:r w:rsidR="006E1810">
        <w:rPr>
          <w:rFonts w:ascii="Times New Roman" w:hAnsi="Times New Roman" w:cs="Times New Roman"/>
        </w:rPr>
        <w:t>.</w:t>
      </w:r>
      <w:r w:rsidR="00B123A4">
        <w:rPr>
          <w:rFonts w:ascii="Times New Roman" w:hAnsi="Times New Roman" w:cs="Times New Roman"/>
        </w:rPr>
        <w:t xml:space="preserve"> </w:t>
      </w:r>
      <w:r w:rsidR="00C07832">
        <w:rPr>
          <w:rFonts w:ascii="Times New Roman" w:hAnsi="Times New Roman" w:cs="Times New Roman"/>
        </w:rPr>
        <w:t xml:space="preserve">In cases </w:t>
      </w:r>
      <w:r w:rsidR="00B123A4">
        <w:rPr>
          <w:rFonts w:ascii="Times New Roman" w:hAnsi="Times New Roman" w:cs="Times New Roman"/>
        </w:rPr>
        <w:t>where th</w:t>
      </w:r>
      <w:r w:rsidR="00C07832">
        <w:rPr>
          <w:rFonts w:ascii="Times New Roman" w:hAnsi="Times New Roman" w:cs="Times New Roman"/>
        </w:rPr>
        <w:t xml:space="preserve">e income of </w:t>
      </w:r>
      <w:r w:rsidR="00027719">
        <w:rPr>
          <w:rFonts w:ascii="Times New Roman" w:hAnsi="Times New Roman" w:cs="Times New Roman"/>
        </w:rPr>
        <w:t>the US members of a US MNE group</w:t>
      </w:r>
      <w:r w:rsidR="00EB5859">
        <w:rPr>
          <w:rFonts w:ascii="Times New Roman" w:hAnsi="Times New Roman" w:cs="Times New Roman"/>
        </w:rPr>
        <w:t xml:space="preserve"> </w:t>
      </w:r>
      <w:r w:rsidR="00027719">
        <w:rPr>
          <w:rFonts w:ascii="Times New Roman" w:hAnsi="Times New Roman" w:cs="Times New Roman"/>
        </w:rPr>
        <w:t>is not</w:t>
      </w:r>
      <w:r w:rsidR="00EB5859">
        <w:rPr>
          <w:rFonts w:ascii="Times New Roman" w:hAnsi="Times New Roman" w:cs="Times New Roman"/>
        </w:rPr>
        <w:t xml:space="preserve"> tax</w:t>
      </w:r>
      <w:r w:rsidR="00027719">
        <w:rPr>
          <w:rFonts w:ascii="Times New Roman" w:hAnsi="Times New Roman" w:cs="Times New Roman"/>
        </w:rPr>
        <w:t>ed by the United States</w:t>
      </w:r>
      <w:r w:rsidR="00EB5859">
        <w:rPr>
          <w:rFonts w:ascii="Times New Roman" w:hAnsi="Times New Roman" w:cs="Times New Roman"/>
        </w:rPr>
        <w:t xml:space="preserve"> at an effective rate of </w:t>
      </w:r>
      <w:r w:rsidR="00027719">
        <w:rPr>
          <w:rFonts w:ascii="Times New Roman" w:hAnsi="Times New Roman" w:cs="Times New Roman"/>
        </w:rPr>
        <w:t xml:space="preserve">at least </w:t>
      </w:r>
      <w:r w:rsidR="00EB5859">
        <w:rPr>
          <w:rFonts w:ascii="Times New Roman" w:hAnsi="Times New Roman" w:cs="Times New Roman"/>
        </w:rPr>
        <w:t>15% as measu</w:t>
      </w:r>
      <w:r w:rsidR="00CF6107">
        <w:rPr>
          <w:rFonts w:ascii="Times New Roman" w:hAnsi="Times New Roman" w:cs="Times New Roman"/>
        </w:rPr>
        <w:t xml:space="preserve">red under </w:t>
      </w:r>
      <w:proofErr w:type="spellStart"/>
      <w:r w:rsidR="00CF6107">
        <w:rPr>
          <w:rFonts w:ascii="Times New Roman" w:hAnsi="Times New Roman" w:cs="Times New Roman"/>
        </w:rPr>
        <w:t>GloBE</w:t>
      </w:r>
      <w:proofErr w:type="spellEnd"/>
      <w:r w:rsidR="00CF6107">
        <w:rPr>
          <w:rFonts w:ascii="Times New Roman" w:hAnsi="Times New Roman" w:cs="Times New Roman"/>
        </w:rPr>
        <w:t xml:space="preserve"> principles</w:t>
      </w:r>
      <w:r w:rsidR="00027719">
        <w:rPr>
          <w:rFonts w:ascii="Times New Roman" w:hAnsi="Times New Roman" w:cs="Times New Roman"/>
        </w:rPr>
        <w:t>, a top</w:t>
      </w:r>
      <w:r w:rsidR="00A62CA5">
        <w:rPr>
          <w:rFonts w:ascii="Times New Roman" w:hAnsi="Times New Roman" w:cs="Times New Roman"/>
        </w:rPr>
        <w:t>-</w:t>
      </w:r>
      <w:r w:rsidR="00027719">
        <w:rPr>
          <w:rFonts w:ascii="Times New Roman" w:hAnsi="Times New Roman" w:cs="Times New Roman"/>
        </w:rPr>
        <w:t xml:space="preserve">up amount </w:t>
      </w:r>
      <w:r w:rsidR="0069272E">
        <w:rPr>
          <w:rFonts w:ascii="Times New Roman" w:hAnsi="Times New Roman" w:cs="Times New Roman"/>
        </w:rPr>
        <w:t xml:space="preserve">will be computed with respect to those domestic profits and </w:t>
      </w:r>
      <w:r w:rsidR="00D831C1">
        <w:rPr>
          <w:rFonts w:ascii="Times New Roman" w:hAnsi="Times New Roman" w:cs="Times New Roman"/>
        </w:rPr>
        <w:t>the top-up tax will be paid by the group</w:t>
      </w:r>
      <w:r w:rsidR="00B50020">
        <w:rPr>
          <w:rFonts w:ascii="Times New Roman" w:hAnsi="Times New Roman" w:cs="Times New Roman"/>
        </w:rPr>
        <w:t>'</w:t>
      </w:r>
      <w:r w:rsidR="00D831C1">
        <w:rPr>
          <w:rFonts w:ascii="Times New Roman" w:hAnsi="Times New Roman" w:cs="Times New Roman"/>
        </w:rPr>
        <w:t>s CFCs that are UTPR taxpayers.</w:t>
      </w:r>
    </w:p>
    <w:p w:rsidR="00A552D3" w:rsidP="00BB2E74" w:rsidRDefault="00A552D3" w14:paraId="5EE58E22" w14:textId="77777777">
      <w:pPr>
        <w:spacing w:line="276" w:lineRule="auto"/>
        <w:jc w:val="both"/>
        <w:rPr>
          <w:rFonts w:ascii="Times New Roman" w:hAnsi="Times New Roman" w:cs="Times New Roman"/>
        </w:rPr>
      </w:pPr>
    </w:p>
    <w:p w:rsidR="00A552D3" w:rsidP="00BB2E74" w:rsidRDefault="00647526" w14:paraId="0A40FE56" w14:textId="6966CE17">
      <w:pPr>
        <w:spacing w:line="276" w:lineRule="auto"/>
        <w:jc w:val="both"/>
        <w:rPr>
          <w:rFonts w:ascii="Times New Roman" w:hAnsi="Times New Roman" w:cs="Times New Roman"/>
        </w:rPr>
      </w:pPr>
      <w:r>
        <w:rPr>
          <w:rFonts w:ascii="Times New Roman" w:hAnsi="Times New Roman" w:cs="Times New Roman"/>
        </w:rPr>
        <w:tab/>
        <w:t xml:space="preserve">As summarized at </w:t>
      </w:r>
      <w:r w:rsidR="002932CF">
        <w:rPr>
          <w:rFonts w:ascii="Times New Roman" w:hAnsi="Times New Roman" w:cs="Times New Roman"/>
        </w:rPr>
        <w:t>2.e</w:t>
      </w:r>
      <w:r>
        <w:rPr>
          <w:rFonts w:ascii="Times New Roman" w:hAnsi="Times New Roman" w:cs="Times New Roman"/>
        </w:rPr>
        <w:t xml:space="preserve">, above, </w:t>
      </w:r>
      <w:r w:rsidR="00B27487">
        <w:rPr>
          <w:rFonts w:ascii="Times New Roman" w:hAnsi="Times New Roman" w:cs="Times New Roman"/>
        </w:rPr>
        <w:t xml:space="preserve">the UTPR </w:t>
      </w:r>
      <w:r w:rsidR="00A33DB1">
        <w:rPr>
          <w:rFonts w:ascii="Times New Roman" w:hAnsi="Times New Roman" w:cs="Times New Roman"/>
        </w:rPr>
        <w:t>that</w:t>
      </w:r>
      <w:r w:rsidR="0079051A">
        <w:rPr>
          <w:rFonts w:ascii="Times New Roman" w:hAnsi="Times New Roman" w:cs="Times New Roman"/>
        </w:rPr>
        <w:t xml:space="preserve"> </w:t>
      </w:r>
      <w:r w:rsidR="00B27487">
        <w:rPr>
          <w:rFonts w:ascii="Times New Roman" w:hAnsi="Times New Roman" w:cs="Times New Roman"/>
        </w:rPr>
        <w:t xml:space="preserve">emerged </w:t>
      </w:r>
      <w:r w:rsidR="009D6E40">
        <w:rPr>
          <w:rFonts w:ascii="Times New Roman" w:hAnsi="Times New Roman" w:cs="Times New Roman"/>
        </w:rPr>
        <w:t xml:space="preserve">as the "Undertaxed Payments Rule" </w:t>
      </w:r>
      <w:r w:rsidR="00B27487">
        <w:rPr>
          <w:rFonts w:ascii="Times New Roman" w:hAnsi="Times New Roman" w:cs="Times New Roman"/>
        </w:rPr>
        <w:t xml:space="preserve">from the negotiations leading up to the 2020 Blueprint </w:t>
      </w:r>
      <w:r w:rsidR="0079051A">
        <w:rPr>
          <w:rFonts w:ascii="Times New Roman" w:hAnsi="Times New Roman" w:cs="Times New Roman"/>
        </w:rPr>
        <w:t xml:space="preserve">was </w:t>
      </w:r>
      <w:r w:rsidR="0032040C">
        <w:rPr>
          <w:rFonts w:ascii="Times New Roman" w:hAnsi="Times New Roman" w:cs="Times New Roman"/>
        </w:rPr>
        <w:t xml:space="preserve">designed to </w:t>
      </w:r>
      <w:r w:rsidR="005327EF">
        <w:rPr>
          <w:rFonts w:ascii="Times New Roman" w:hAnsi="Times New Roman" w:cs="Times New Roman"/>
        </w:rPr>
        <w:t>collect top</w:t>
      </w:r>
      <w:r w:rsidR="0058631F">
        <w:rPr>
          <w:rFonts w:ascii="Times New Roman" w:hAnsi="Times New Roman" w:cs="Times New Roman"/>
        </w:rPr>
        <w:t>-</w:t>
      </w:r>
      <w:r w:rsidR="005327EF">
        <w:rPr>
          <w:rFonts w:ascii="Times New Roman" w:hAnsi="Times New Roman" w:cs="Times New Roman"/>
        </w:rPr>
        <w:t xml:space="preserve">up amounts </w:t>
      </w:r>
      <w:r w:rsidR="0058631F">
        <w:rPr>
          <w:rFonts w:ascii="Times New Roman" w:hAnsi="Times New Roman" w:cs="Times New Roman"/>
        </w:rPr>
        <w:t>with respect to Constituent Entitles to which</w:t>
      </w:r>
      <w:r w:rsidR="005327EF">
        <w:rPr>
          <w:rFonts w:ascii="Times New Roman" w:hAnsi="Times New Roman" w:cs="Times New Roman"/>
        </w:rPr>
        <w:t xml:space="preserve"> an IIR did not apply by denying </w:t>
      </w:r>
      <w:r w:rsidR="00FF5203">
        <w:rPr>
          <w:rFonts w:ascii="Times New Roman" w:hAnsi="Times New Roman" w:cs="Times New Roman"/>
        </w:rPr>
        <w:t xml:space="preserve">deductions for related party payments. </w:t>
      </w:r>
      <w:r w:rsidR="00822AAC">
        <w:rPr>
          <w:rFonts w:ascii="Times New Roman" w:hAnsi="Times New Roman" w:cs="Times New Roman"/>
        </w:rPr>
        <w:t xml:space="preserve"> It was specifically contemplated that the UTPR could apply with respect to </w:t>
      </w:r>
      <w:r w:rsidR="001F3B22">
        <w:rPr>
          <w:rFonts w:ascii="Times New Roman" w:hAnsi="Times New Roman" w:cs="Times New Roman"/>
        </w:rPr>
        <w:t>low-taxed income earned in a UPE jurisdiction</w:t>
      </w:r>
      <w:r w:rsidR="00361FBA">
        <w:rPr>
          <w:rFonts w:ascii="Times New Roman" w:hAnsi="Times New Roman" w:cs="Times New Roman"/>
        </w:rPr>
        <w:t xml:space="preserve">, but the amount of top-up tax collected by the rule was limited to the </w:t>
      </w:r>
      <w:r w:rsidR="002D5B74">
        <w:rPr>
          <w:rFonts w:ascii="Times New Roman" w:hAnsi="Times New Roman" w:cs="Times New Roman"/>
        </w:rPr>
        <w:t xml:space="preserve">aggregate </w:t>
      </w:r>
      <w:r w:rsidR="00955907">
        <w:rPr>
          <w:rFonts w:ascii="Times New Roman" w:hAnsi="Times New Roman" w:cs="Times New Roman"/>
        </w:rPr>
        <w:t xml:space="preserve">tax benefit </w:t>
      </w:r>
      <w:r w:rsidR="005444FA">
        <w:rPr>
          <w:rFonts w:ascii="Times New Roman" w:hAnsi="Times New Roman" w:cs="Times New Roman"/>
        </w:rPr>
        <w:t>denied</w:t>
      </w:r>
      <w:r w:rsidR="0092639A">
        <w:rPr>
          <w:rFonts w:ascii="Times New Roman" w:hAnsi="Times New Roman" w:cs="Times New Roman"/>
        </w:rPr>
        <w:t xml:space="preserve"> to </w:t>
      </w:r>
      <w:r w:rsidR="002F1E12">
        <w:rPr>
          <w:rFonts w:ascii="Times New Roman" w:hAnsi="Times New Roman" w:cs="Times New Roman"/>
        </w:rPr>
        <w:t>foreign affiliates</w:t>
      </w:r>
      <w:r w:rsidR="005444FA">
        <w:rPr>
          <w:rFonts w:ascii="Times New Roman" w:hAnsi="Times New Roman" w:cs="Times New Roman"/>
        </w:rPr>
        <w:t xml:space="preserve"> by </w:t>
      </w:r>
      <w:r w:rsidR="00B50020">
        <w:rPr>
          <w:rFonts w:ascii="Times New Roman" w:hAnsi="Times New Roman" w:cs="Times New Roman"/>
        </w:rPr>
        <w:t>disallowing</w:t>
      </w:r>
      <w:r w:rsidR="002F1E12">
        <w:rPr>
          <w:rFonts w:ascii="Times New Roman" w:hAnsi="Times New Roman" w:cs="Times New Roman"/>
        </w:rPr>
        <w:t xml:space="preserve"> </w:t>
      </w:r>
      <w:r w:rsidR="004C5FA7">
        <w:rPr>
          <w:rFonts w:ascii="Times New Roman" w:hAnsi="Times New Roman" w:cs="Times New Roman"/>
        </w:rPr>
        <w:t xml:space="preserve">their </w:t>
      </w:r>
      <w:r w:rsidR="00955907">
        <w:rPr>
          <w:rFonts w:ascii="Times New Roman" w:hAnsi="Times New Roman" w:cs="Times New Roman"/>
        </w:rPr>
        <w:t xml:space="preserve">deductions for </w:t>
      </w:r>
      <w:r w:rsidR="00286F9A">
        <w:rPr>
          <w:rFonts w:ascii="Times New Roman" w:hAnsi="Times New Roman" w:cs="Times New Roman"/>
        </w:rPr>
        <w:t xml:space="preserve">related party </w:t>
      </w:r>
      <w:r w:rsidR="00955907">
        <w:rPr>
          <w:rFonts w:ascii="Times New Roman" w:hAnsi="Times New Roman" w:cs="Times New Roman"/>
        </w:rPr>
        <w:t xml:space="preserve">payments </w:t>
      </w:r>
      <w:r w:rsidR="004C5FA7">
        <w:rPr>
          <w:rFonts w:ascii="Times New Roman" w:hAnsi="Times New Roman" w:cs="Times New Roman"/>
        </w:rPr>
        <w:t xml:space="preserve">they </w:t>
      </w:r>
      <w:r w:rsidR="00955907">
        <w:rPr>
          <w:rFonts w:ascii="Times New Roman" w:hAnsi="Times New Roman" w:cs="Times New Roman"/>
        </w:rPr>
        <w:t>made to the UPE jurisdiction.</w:t>
      </w:r>
      <w:r w:rsidR="00D976A7">
        <w:rPr>
          <w:rFonts w:ascii="Times New Roman" w:hAnsi="Times New Roman" w:cs="Times New Roman"/>
        </w:rPr>
        <w:t xml:space="preserve">  </w:t>
      </w:r>
      <w:r w:rsidR="00B355F8">
        <w:rPr>
          <w:rFonts w:ascii="Times New Roman" w:hAnsi="Times New Roman" w:cs="Times New Roman"/>
        </w:rPr>
        <w:t xml:space="preserve">The </w:t>
      </w:r>
      <w:r w:rsidR="005444FA">
        <w:rPr>
          <w:rFonts w:ascii="Times New Roman" w:hAnsi="Times New Roman" w:cs="Times New Roman"/>
        </w:rPr>
        <w:t>collection mechanism for the Undertaxed Payments Rule was</w:t>
      </w:r>
      <w:r w:rsidR="00B355F8">
        <w:rPr>
          <w:rFonts w:ascii="Times New Roman" w:hAnsi="Times New Roman" w:cs="Times New Roman"/>
        </w:rPr>
        <w:t xml:space="preserve"> </w:t>
      </w:r>
      <w:r w:rsidR="00297E17">
        <w:rPr>
          <w:rFonts w:ascii="Times New Roman" w:hAnsi="Times New Roman" w:cs="Times New Roman"/>
        </w:rPr>
        <w:t xml:space="preserve">therefore </w:t>
      </w:r>
      <w:r w:rsidR="00B355F8">
        <w:rPr>
          <w:rFonts w:ascii="Times New Roman" w:hAnsi="Times New Roman" w:cs="Times New Roman"/>
        </w:rPr>
        <w:t>in the character of an anti-base erosion rule.</w:t>
      </w:r>
      <w:r w:rsidR="00DE0B2B">
        <w:rPr>
          <w:rFonts w:ascii="Times New Roman" w:hAnsi="Times New Roman" w:cs="Times New Roman"/>
        </w:rPr>
        <w:t xml:space="preserve">  </w:t>
      </w:r>
      <w:r w:rsidR="00DE1F3F">
        <w:rPr>
          <w:rFonts w:ascii="Times New Roman" w:hAnsi="Times New Roman" w:cs="Times New Roman"/>
        </w:rPr>
        <w:t xml:space="preserve">During negotiations at the Inclusive </w:t>
      </w:r>
      <w:r w:rsidR="00B50020">
        <w:rPr>
          <w:rFonts w:ascii="Times New Roman" w:hAnsi="Times New Roman" w:cs="Times New Roman"/>
        </w:rPr>
        <w:t>Framework</w:t>
      </w:r>
      <w:r w:rsidR="00DE1F3F">
        <w:rPr>
          <w:rFonts w:ascii="Times New Roman" w:hAnsi="Times New Roman" w:cs="Times New Roman"/>
        </w:rPr>
        <w:t xml:space="preserve"> during 2021, the UTPR morphed into the simpler and more </w:t>
      </w:r>
      <w:proofErr w:type="spellStart"/>
      <w:r w:rsidR="00A62CA5">
        <w:rPr>
          <w:rFonts w:ascii="Times New Roman" w:hAnsi="Times New Roman" w:cs="Times New Roman"/>
        </w:rPr>
        <w:t>ambitous</w:t>
      </w:r>
      <w:proofErr w:type="spellEnd"/>
      <w:r w:rsidR="00DE1F3F">
        <w:rPr>
          <w:rFonts w:ascii="Times New Roman" w:hAnsi="Times New Roman" w:cs="Times New Roman"/>
        </w:rPr>
        <w:t xml:space="preserve"> </w:t>
      </w:r>
      <w:r w:rsidR="009F279F">
        <w:rPr>
          <w:rFonts w:ascii="Times New Roman" w:hAnsi="Times New Roman" w:cs="Times New Roman"/>
        </w:rPr>
        <w:t>Undertaxed Profits Rule set forth in the Model Rules.</w:t>
      </w:r>
      <w:r w:rsidR="00E47D1F">
        <w:rPr>
          <w:rFonts w:ascii="Times New Roman" w:hAnsi="Times New Roman" w:cs="Times New Roman"/>
        </w:rPr>
        <w:t xml:space="preserve">  Under this final UTPR, the top-up amount for every </w:t>
      </w:r>
      <w:r w:rsidR="00EB47D3">
        <w:rPr>
          <w:rFonts w:ascii="Times New Roman" w:hAnsi="Times New Roman" w:cs="Times New Roman"/>
        </w:rPr>
        <w:t>jurisdiction where a group operates, including the UPE jurisdiction</w:t>
      </w:r>
      <w:r w:rsidR="00F90962">
        <w:rPr>
          <w:rFonts w:ascii="Times New Roman" w:hAnsi="Times New Roman" w:cs="Times New Roman"/>
        </w:rPr>
        <w:t>,</w:t>
      </w:r>
      <w:r w:rsidR="00EB47D3">
        <w:rPr>
          <w:rFonts w:ascii="Times New Roman" w:hAnsi="Times New Roman" w:cs="Times New Roman"/>
        </w:rPr>
        <w:t xml:space="preserve"> is simply allocated </w:t>
      </w:r>
      <w:r w:rsidR="00336D6A">
        <w:rPr>
          <w:rFonts w:ascii="Times New Roman" w:hAnsi="Times New Roman" w:cs="Times New Roman"/>
        </w:rPr>
        <w:t xml:space="preserve">and taxed to the UTPR </w:t>
      </w:r>
      <w:r w:rsidR="00C62896">
        <w:rPr>
          <w:rFonts w:ascii="Times New Roman" w:hAnsi="Times New Roman" w:cs="Times New Roman"/>
        </w:rPr>
        <w:t>Taxpayer a</w:t>
      </w:r>
      <w:r w:rsidR="00336D6A">
        <w:rPr>
          <w:rFonts w:ascii="Times New Roman" w:hAnsi="Times New Roman" w:cs="Times New Roman"/>
        </w:rPr>
        <w:t xml:space="preserve">ffiliates </w:t>
      </w:r>
      <w:r w:rsidR="005B53F3">
        <w:rPr>
          <w:rFonts w:ascii="Times New Roman" w:hAnsi="Times New Roman" w:cs="Times New Roman"/>
        </w:rPr>
        <w:t>in other jurisdictions in proportion to their employee headcount and the carrying value of their tangible assets.</w:t>
      </w:r>
      <w:r w:rsidR="00D577FB">
        <w:rPr>
          <w:rFonts w:ascii="Times New Roman" w:hAnsi="Times New Roman" w:cs="Times New Roman"/>
        </w:rPr>
        <w:t xml:space="preserve">  In the case of a top-up amount </w:t>
      </w:r>
      <w:r w:rsidR="0025263B">
        <w:rPr>
          <w:rFonts w:ascii="Times New Roman" w:hAnsi="Times New Roman" w:cs="Times New Roman"/>
        </w:rPr>
        <w:t>with respect to a UPE jurisdiction</w:t>
      </w:r>
      <w:r w:rsidR="00550B79">
        <w:rPr>
          <w:rFonts w:ascii="Times New Roman" w:hAnsi="Times New Roman" w:cs="Times New Roman"/>
        </w:rPr>
        <w:t xml:space="preserve">, just as with the top-up amount for any other jurisdiction, </w:t>
      </w:r>
      <w:r w:rsidR="00550B79">
        <w:rPr>
          <w:rFonts w:ascii="Times New Roman" w:hAnsi="Times New Roman" w:cs="Times New Roman"/>
        </w:rPr>
        <w:lastRenderedPageBreak/>
        <w:t xml:space="preserve">the entire top-up amount is taxed to UTPR </w:t>
      </w:r>
      <w:r w:rsidR="00EF6563">
        <w:rPr>
          <w:rFonts w:ascii="Times New Roman" w:hAnsi="Times New Roman" w:cs="Times New Roman"/>
        </w:rPr>
        <w:t xml:space="preserve">Taxpayer </w:t>
      </w:r>
      <w:r w:rsidR="00550B79">
        <w:rPr>
          <w:rFonts w:ascii="Times New Roman" w:hAnsi="Times New Roman" w:cs="Times New Roman"/>
        </w:rPr>
        <w:t xml:space="preserve">affiliates, </w:t>
      </w:r>
      <w:r w:rsidR="008F0043">
        <w:rPr>
          <w:rFonts w:ascii="Times New Roman" w:hAnsi="Times New Roman" w:cs="Times New Roman"/>
        </w:rPr>
        <w:t>regardless</w:t>
      </w:r>
      <w:r w:rsidR="00550B79">
        <w:rPr>
          <w:rFonts w:ascii="Times New Roman" w:hAnsi="Times New Roman" w:cs="Times New Roman"/>
        </w:rPr>
        <w:t xml:space="preserve"> of the level of related party base erosion payments.</w:t>
      </w:r>
    </w:p>
    <w:p w:rsidR="007732CD" w:rsidP="00BB2E74" w:rsidRDefault="007732CD" w14:paraId="4D3070E6" w14:textId="77777777">
      <w:pPr>
        <w:spacing w:line="276" w:lineRule="auto"/>
        <w:jc w:val="both"/>
        <w:rPr>
          <w:rFonts w:ascii="Times New Roman" w:hAnsi="Times New Roman" w:cs="Times New Roman"/>
        </w:rPr>
      </w:pPr>
    </w:p>
    <w:p w:rsidR="007732CD" w:rsidP="00BB2E74" w:rsidRDefault="007732CD" w14:paraId="70FB9AFD" w14:textId="1133E793">
      <w:pPr>
        <w:spacing w:line="276" w:lineRule="auto"/>
        <w:jc w:val="both"/>
        <w:rPr>
          <w:rFonts w:ascii="Times New Roman" w:hAnsi="Times New Roman" w:cs="Times New Roman"/>
        </w:rPr>
      </w:pPr>
      <w:r>
        <w:rPr>
          <w:rFonts w:ascii="Times New Roman" w:hAnsi="Times New Roman" w:cs="Times New Roman"/>
        </w:rPr>
        <w:tab/>
      </w:r>
      <w:r w:rsidR="008F4151">
        <w:rPr>
          <w:rFonts w:ascii="Times New Roman" w:hAnsi="Times New Roman" w:cs="Times New Roman"/>
        </w:rPr>
        <w:t>The UTPR wa</w:t>
      </w:r>
      <w:r w:rsidR="00B50020">
        <w:rPr>
          <w:rFonts w:ascii="Times New Roman" w:hAnsi="Times New Roman" w:cs="Times New Roman"/>
        </w:rPr>
        <w:t>s</w:t>
      </w:r>
      <w:r w:rsidR="008F4151">
        <w:rPr>
          <w:rFonts w:ascii="Times New Roman" w:hAnsi="Times New Roman" w:cs="Times New Roman"/>
        </w:rPr>
        <w:t xml:space="preserve"> renegotiated with the active participation of the Biden Treasury </w:t>
      </w:r>
      <w:r w:rsidR="00453E51">
        <w:rPr>
          <w:rFonts w:ascii="Times New Roman" w:hAnsi="Times New Roman" w:cs="Times New Roman"/>
        </w:rPr>
        <w:t xml:space="preserve">for the purpose of increasing its reach and </w:t>
      </w:r>
      <w:r w:rsidR="00FC2CF8">
        <w:rPr>
          <w:rFonts w:ascii="Times New Roman" w:hAnsi="Times New Roman" w:cs="Times New Roman"/>
        </w:rPr>
        <w:t>its</w:t>
      </w:r>
      <w:r w:rsidR="00C67498">
        <w:rPr>
          <w:rFonts w:ascii="Times New Roman" w:hAnsi="Times New Roman" w:cs="Times New Roman"/>
        </w:rPr>
        <w:t xml:space="preserve"> </w:t>
      </w:r>
      <w:r w:rsidR="00B00EE2">
        <w:rPr>
          <w:rFonts w:ascii="Times New Roman" w:hAnsi="Times New Roman" w:cs="Times New Roman"/>
        </w:rPr>
        <w:t>incentive</w:t>
      </w:r>
      <w:r w:rsidR="008F3DC7">
        <w:rPr>
          <w:rFonts w:ascii="Times New Roman" w:hAnsi="Times New Roman" w:cs="Times New Roman"/>
        </w:rPr>
        <w:t xml:space="preserve"> </w:t>
      </w:r>
      <w:r w:rsidR="00C67498">
        <w:rPr>
          <w:rFonts w:ascii="Times New Roman" w:hAnsi="Times New Roman" w:cs="Times New Roman"/>
        </w:rPr>
        <w:t xml:space="preserve">for </w:t>
      </w:r>
      <w:r w:rsidR="008F3DC7">
        <w:rPr>
          <w:rFonts w:ascii="Times New Roman" w:hAnsi="Times New Roman" w:cs="Times New Roman"/>
        </w:rPr>
        <w:t>countries to implement Pillar 2</w:t>
      </w:r>
      <w:r w:rsidR="00B00EE2">
        <w:rPr>
          <w:rFonts w:ascii="Times New Roman" w:hAnsi="Times New Roman" w:cs="Times New Roman"/>
        </w:rPr>
        <w:t xml:space="preserve">. By providing a mechanism to collect to </w:t>
      </w:r>
      <w:r w:rsidR="00C67498">
        <w:rPr>
          <w:rFonts w:ascii="Times New Roman" w:hAnsi="Times New Roman" w:cs="Times New Roman"/>
        </w:rPr>
        <w:t xml:space="preserve">the </w:t>
      </w:r>
      <w:r w:rsidR="004056CC">
        <w:rPr>
          <w:rFonts w:ascii="Times New Roman" w:hAnsi="Times New Roman" w:cs="Times New Roman"/>
        </w:rPr>
        <w:t>full</w:t>
      </w:r>
      <w:r w:rsidR="00E05A28">
        <w:rPr>
          <w:rFonts w:ascii="Times New Roman" w:hAnsi="Times New Roman" w:cs="Times New Roman"/>
        </w:rPr>
        <w:t>-</w:t>
      </w:r>
      <w:r w:rsidR="004056CC">
        <w:rPr>
          <w:rFonts w:ascii="Times New Roman" w:hAnsi="Times New Roman" w:cs="Times New Roman"/>
        </w:rPr>
        <w:t xml:space="preserve">top amount with respect to every </w:t>
      </w:r>
      <w:r w:rsidR="002163FA">
        <w:rPr>
          <w:rFonts w:ascii="Times New Roman" w:hAnsi="Times New Roman" w:cs="Times New Roman"/>
        </w:rPr>
        <w:t>jurisdiction</w:t>
      </w:r>
      <w:r w:rsidR="004056CC">
        <w:rPr>
          <w:rFonts w:ascii="Times New Roman" w:hAnsi="Times New Roman" w:cs="Times New Roman"/>
        </w:rPr>
        <w:t xml:space="preserve"> where an MNE operates</w:t>
      </w:r>
      <w:r w:rsidR="008F249A">
        <w:rPr>
          <w:rFonts w:ascii="Times New Roman" w:hAnsi="Times New Roman" w:cs="Times New Roman"/>
        </w:rPr>
        <w:t xml:space="preserve">, regardless of whether that jurisdiction implements </w:t>
      </w:r>
      <w:r w:rsidR="002163FA">
        <w:rPr>
          <w:rFonts w:ascii="Times New Roman" w:hAnsi="Times New Roman" w:cs="Times New Roman"/>
        </w:rPr>
        <w:t xml:space="preserve">Pillar 2, the Undertaxed Profits Rule </w:t>
      </w:r>
      <w:r w:rsidR="00C67498">
        <w:rPr>
          <w:rFonts w:ascii="Times New Roman" w:hAnsi="Times New Roman" w:cs="Times New Roman"/>
        </w:rPr>
        <w:t>maximizes the incentive for</w:t>
      </w:r>
      <w:r w:rsidR="002564BF">
        <w:rPr>
          <w:rFonts w:ascii="Times New Roman" w:hAnsi="Times New Roman" w:cs="Times New Roman"/>
        </w:rPr>
        <w:t xml:space="preserve"> countries to adopt QDMTTs to collect the top-up amounts </w:t>
      </w:r>
      <w:r w:rsidR="003D04E4">
        <w:rPr>
          <w:rFonts w:ascii="Times New Roman" w:hAnsi="Times New Roman" w:cs="Times New Roman"/>
        </w:rPr>
        <w:t>themselves.</w:t>
      </w:r>
    </w:p>
    <w:p w:rsidR="00744FB6" w:rsidP="00BB2E74" w:rsidRDefault="00744FB6" w14:paraId="68523925" w14:textId="77777777">
      <w:pPr>
        <w:spacing w:line="276" w:lineRule="auto"/>
        <w:jc w:val="both"/>
        <w:rPr>
          <w:rFonts w:ascii="Times New Roman" w:hAnsi="Times New Roman" w:cs="Times New Roman"/>
        </w:rPr>
      </w:pPr>
    </w:p>
    <w:p w:rsidR="00744FB6" w:rsidP="00BB2E74" w:rsidRDefault="00744FB6" w14:paraId="5236AD7F" w14:textId="7FAA56D3">
      <w:pPr>
        <w:spacing w:line="276" w:lineRule="auto"/>
        <w:jc w:val="both"/>
        <w:rPr>
          <w:rFonts w:ascii="Times New Roman" w:hAnsi="Times New Roman" w:cs="Times New Roman"/>
        </w:rPr>
      </w:pPr>
      <w:r>
        <w:rPr>
          <w:rFonts w:ascii="Times New Roman" w:hAnsi="Times New Roman" w:cs="Times New Roman"/>
        </w:rPr>
        <w:tab/>
      </w:r>
      <w:r w:rsidR="00BF499A">
        <w:rPr>
          <w:rFonts w:ascii="Times New Roman" w:hAnsi="Times New Roman" w:cs="Times New Roman"/>
        </w:rPr>
        <w:t>At the time the Biden Treasury was renegotiating the UTPR at the Inclusive Framework, it</w:t>
      </w:r>
      <w:r w:rsidR="00DC0BEE">
        <w:rPr>
          <w:rFonts w:ascii="Times New Roman" w:hAnsi="Times New Roman" w:cs="Times New Roman"/>
        </w:rPr>
        <w:t xml:space="preserve"> was proposing in its 2022 Green Book domestic legislation </w:t>
      </w:r>
      <w:r w:rsidR="004A194F">
        <w:rPr>
          <w:rFonts w:ascii="Times New Roman" w:hAnsi="Times New Roman" w:cs="Times New Roman"/>
        </w:rPr>
        <w:t xml:space="preserve">that included raising the corporate tax rate to 28% and adopting a 15% </w:t>
      </w:r>
      <w:r w:rsidR="007F73B3">
        <w:rPr>
          <w:rFonts w:ascii="Times New Roman" w:hAnsi="Times New Roman" w:cs="Times New Roman"/>
        </w:rPr>
        <w:t xml:space="preserve">corporate alternative minimum tax based on financial statement income.  </w:t>
      </w:r>
      <w:r w:rsidR="00AA081F">
        <w:rPr>
          <w:rFonts w:ascii="Times New Roman" w:hAnsi="Times New Roman" w:cs="Times New Roman"/>
        </w:rPr>
        <w:t xml:space="preserve">It may have assumed that, following the enactment of such legislation, </w:t>
      </w:r>
      <w:r w:rsidR="00845E3A">
        <w:rPr>
          <w:rFonts w:ascii="Times New Roman" w:hAnsi="Times New Roman" w:cs="Times New Roman"/>
        </w:rPr>
        <w:t>relatively few domestic corporation</w:t>
      </w:r>
      <w:r w:rsidR="00B50020">
        <w:rPr>
          <w:rFonts w:ascii="Times New Roman" w:hAnsi="Times New Roman" w:cs="Times New Roman"/>
        </w:rPr>
        <w:t>s</w:t>
      </w:r>
      <w:r w:rsidR="00845E3A">
        <w:rPr>
          <w:rFonts w:ascii="Times New Roman" w:hAnsi="Times New Roman" w:cs="Times New Roman"/>
        </w:rPr>
        <w:t xml:space="preserve"> would be left with a </w:t>
      </w:r>
      <w:proofErr w:type="spellStart"/>
      <w:r w:rsidR="00845E3A">
        <w:rPr>
          <w:rFonts w:ascii="Times New Roman" w:hAnsi="Times New Roman" w:cs="Times New Roman"/>
        </w:rPr>
        <w:t>GloBE</w:t>
      </w:r>
      <w:proofErr w:type="spellEnd"/>
      <w:r w:rsidR="00845E3A">
        <w:rPr>
          <w:rFonts w:ascii="Times New Roman" w:hAnsi="Times New Roman" w:cs="Times New Roman"/>
        </w:rPr>
        <w:t xml:space="preserve"> effective tax rate of less than </w:t>
      </w:r>
      <w:r w:rsidR="00B4132A">
        <w:rPr>
          <w:rFonts w:ascii="Times New Roman" w:hAnsi="Times New Roman" w:cs="Times New Roman"/>
        </w:rPr>
        <w:t>15% and that it would be politically acceptable to have those relatively few corporations subject to the UTPR.</w:t>
      </w:r>
      <w:r w:rsidR="0096070D">
        <w:rPr>
          <w:rFonts w:ascii="Times New Roman" w:hAnsi="Times New Roman" w:cs="Times New Roman"/>
        </w:rPr>
        <w:t xml:space="preserve">  </w:t>
      </w:r>
      <w:r w:rsidR="003C601B">
        <w:rPr>
          <w:rFonts w:ascii="Times New Roman" w:hAnsi="Times New Roman" w:cs="Times New Roman"/>
        </w:rPr>
        <w:t xml:space="preserve">As events have transpired, however, the Biden </w:t>
      </w:r>
      <w:r w:rsidR="00912C1F">
        <w:rPr>
          <w:rFonts w:ascii="Times New Roman" w:hAnsi="Times New Roman" w:cs="Times New Roman"/>
        </w:rPr>
        <w:t>Administration</w:t>
      </w:r>
      <w:r w:rsidR="003C601B">
        <w:rPr>
          <w:rFonts w:ascii="Times New Roman" w:hAnsi="Times New Roman" w:cs="Times New Roman"/>
        </w:rPr>
        <w:t xml:space="preserve"> has not succeeded in raising the corporate tax rate.  Although it did succeed in en</w:t>
      </w:r>
      <w:r w:rsidR="0081226F">
        <w:rPr>
          <w:rFonts w:ascii="Times New Roman" w:hAnsi="Times New Roman" w:cs="Times New Roman"/>
        </w:rPr>
        <w:t xml:space="preserve">acting a corporate alternative </w:t>
      </w:r>
      <w:r w:rsidR="00273E72">
        <w:rPr>
          <w:rFonts w:ascii="Times New Roman" w:hAnsi="Times New Roman" w:cs="Times New Roman"/>
        </w:rPr>
        <w:t xml:space="preserve">minimum tax (the "CAMT") in the Inflation Reduction Act, the CAMT does not function as a surrogate for a QDMTT.  </w:t>
      </w:r>
      <w:r w:rsidR="00ED7BC9">
        <w:rPr>
          <w:rFonts w:ascii="Times New Roman" w:hAnsi="Times New Roman" w:cs="Times New Roman"/>
        </w:rPr>
        <w:t>The CAMT does not treat general business credits, including the R&amp;D credit, as tax preferences</w:t>
      </w:r>
      <w:r w:rsidR="00392362">
        <w:rPr>
          <w:rFonts w:ascii="Times New Roman" w:hAnsi="Times New Roman" w:cs="Times New Roman"/>
        </w:rPr>
        <w:t xml:space="preserve">, whereas such credits do not qualify as QRTCs under the </w:t>
      </w:r>
      <w:proofErr w:type="spellStart"/>
      <w:r w:rsidR="00392362">
        <w:rPr>
          <w:rFonts w:ascii="Times New Roman" w:hAnsi="Times New Roman" w:cs="Times New Roman"/>
        </w:rPr>
        <w:t>GloBE</w:t>
      </w:r>
      <w:proofErr w:type="spellEnd"/>
      <w:r w:rsidR="00392362">
        <w:rPr>
          <w:rFonts w:ascii="Times New Roman" w:hAnsi="Times New Roman" w:cs="Times New Roman"/>
        </w:rPr>
        <w:t xml:space="preserve"> rules and </w:t>
      </w:r>
      <w:r w:rsidR="00B861E5">
        <w:rPr>
          <w:rFonts w:ascii="Times New Roman" w:hAnsi="Times New Roman" w:cs="Times New Roman"/>
        </w:rPr>
        <w:t xml:space="preserve">directly reduce the </w:t>
      </w:r>
      <w:proofErr w:type="spellStart"/>
      <w:r w:rsidR="00B861E5">
        <w:rPr>
          <w:rFonts w:ascii="Times New Roman" w:hAnsi="Times New Roman" w:cs="Times New Roman"/>
        </w:rPr>
        <w:t>GloBE</w:t>
      </w:r>
      <w:proofErr w:type="spellEnd"/>
      <w:r w:rsidR="00B861E5">
        <w:rPr>
          <w:rFonts w:ascii="Times New Roman" w:hAnsi="Times New Roman" w:cs="Times New Roman"/>
        </w:rPr>
        <w:t xml:space="preserve"> ETR.  </w:t>
      </w:r>
      <w:r w:rsidR="00866D54">
        <w:rPr>
          <w:rFonts w:ascii="Times New Roman" w:hAnsi="Times New Roman" w:cs="Times New Roman"/>
        </w:rPr>
        <w:t xml:space="preserve">It has become clear that a significant number of US corporations </w:t>
      </w:r>
      <w:r w:rsidR="00C67498">
        <w:rPr>
          <w:rFonts w:ascii="Times New Roman" w:hAnsi="Times New Roman" w:cs="Times New Roman"/>
        </w:rPr>
        <w:t xml:space="preserve">will </w:t>
      </w:r>
      <w:r w:rsidR="001470CF">
        <w:rPr>
          <w:rFonts w:ascii="Times New Roman" w:hAnsi="Times New Roman" w:cs="Times New Roman"/>
        </w:rPr>
        <w:t xml:space="preserve">have top-up amounts under the </w:t>
      </w:r>
      <w:proofErr w:type="spellStart"/>
      <w:r w:rsidR="001470CF">
        <w:rPr>
          <w:rFonts w:ascii="Times New Roman" w:hAnsi="Times New Roman" w:cs="Times New Roman"/>
        </w:rPr>
        <w:t>GloBE</w:t>
      </w:r>
      <w:proofErr w:type="spellEnd"/>
      <w:r w:rsidR="001470CF">
        <w:rPr>
          <w:rFonts w:ascii="Times New Roman" w:hAnsi="Times New Roman" w:cs="Times New Roman"/>
        </w:rPr>
        <w:t xml:space="preserve"> rules, notwithstanding the enactment of the CAMT</w:t>
      </w:r>
      <w:r w:rsidR="00A123F6">
        <w:rPr>
          <w:rFonts w:ascii="Times New Roman" w:hAnsi="Times New Roman" w:cs="Times New Roman"/>
        </w:rPr>
        <w:t>, largely due to some combination of the tax benefits of the R&amp;D credit and the 13.12</w:t>
      </w:r>
      <w:r w:rsidR="00C10987">
        <w:rPr>
          <w:rFonts w:ascii="Times New Roman" w:hAnsi="Times New Roman" w:cs="Times New Roman"/>
        </w:rPr>
        <w:t>5% US effective rate on their FDII income.</w:t>
      </w:r>
    </w:p>
    <w:p w:rsidR="00A86DDD" w:rsidP="00BB2E74" w:rsidRDefault="00D43EB3" w14:paraId="1C2E37B3" w14:textId="6AA5E2F4">
      <w:pPr>
        <w:spacing w:line="276" w:lineRule="auto"/>
        <w:jc w:val="both"/>
        <w:rPr>
          <w:rFonts w:ascii="Times New Roman" w:hAnsi="Times New Roman" w:cs="Times New Roman"/>
        </w:rPr>
      </w:pPr>
      <w:r>
        <w:rPr>
          <w:rFonts w:ascii="Times New Roman" w:hAnsi="Times New Roman" w:cs="Times New Roman"/>
        </w:rPr>
        <w:tab/>
      </w:r>
    </w:p>
    <w:p w:rsidR="004A2D2C" w:rsidP="00BB2E74" w:rsidRDefault="000E5FE5" w14:paraId="5AF8E7F4" w14:textId="1F4E3DD2">
      <w:pPr>
        <w:pStyle w:val="ListParagraph"/>
        <w:numPr>
          <w:ilvl w:val="2"/>
          <w:numId w:val="1"/>
        </w:numPr>
        <w:spacing w:line="276" w:lineRule="auto"/>
        <w:jc w:val="both"/>
        <w:rPr>
          <w:rFonts w:ascii="Times New Roman" w:hAnsi="Times New Roman" w:cs="Times New Roman"/>
        </w:rPr>
      </w:pPr>
      <w:r w:rsidRPr="00A243AE">
        <w:rPr>
          <w:rFonts w:ascii="Times New Roman" w:hAnsi="Times New Roman" w:cs="Times New Roman"/>
        </w:rPr>
        <w:t xml:space="preserve">Competitiveness of US MNEs under Current Law </w:t>
      </w:r>
      <w:r w:rsidR="00B50020">
        <w:rPr>
          <w:rFonts w:ascii="Times New Roman" w:hAnsi="Times New Roman" w:cs="Times New Roman"/>
        </w:rPr>
        <w:t>with</w:t>
      </w:r>
      <w:r w:rsidRPr="00A243AE">
        <w:rPr>
          <w:rFonts w:ascii="Times New Roman" w:hAnsi="Times New Roman" w:cs="Times New Roman"/>
        </w:rPr>
        <w:t xml:space="preserve"> </w:t>
      </w:r>
      <w:r w:rsidR="000058A2">
        <w:rPr>
          <w:rFonts w:ascii="Times New Roman" w:hAnsi="Times New Roman" w:cs="Times New Roman"/>
        </w:rPr>
        <w:t xml:space="preserve">a </w:t>
      </w:r>
      <w:r w:rsidRPr="00A243AE">
        <w:rPr>
          <w:rFonts w:ascii="Times New Roman" w:hAnsi="Times New Roman" w:cs="Times New Roman"/>
        </w:rPr>
        <w:t>Broad Implementation of Pillar 2</w:t>
      </w:r>
    </w:p>
    <w:p w:rsidR="00C46DA9" w:rsidP="00BB2E74" w:rsidRDefault="00C46DA9" w14:paraId="1B2367C9" w14:textId="77178F07">
      <w:pPr>
        <w:pStyle w:val="ListParagraph"/>
        <w:spacing w:line="276" w:lineRule="auto"/>
        <w:ind w:left="0"/>
        <w:jc w:val="both"/>
        <w:rPr>
          <w:rFonts w:ascii="Times New Roman" w:hAnsi="Times New Roman" w:cs="Times New Roman"/>
        </w:rPr>
      </w:pPr>
    </w:p>
    <w:p w:rsidR="004A2D2C" w:rsidP="00BB2E74" w:rsidRDefault="00EF1E3D" w14:paraId="21F388C6" w14:textId="30A0D6DC">
      <w:pPr>
        <w:pStyle w:val="ListParagraph"/>
        <w:spacing w:line="276" w:lineRule="auto"/>
        <w:ind w:left="0"/>
        <w:jc w:val="both"/>
        <w:rPr>
          <w:rFonts w:ascii="Times New Roman" w:hAnsi="Times New Roman" w:cs="Times New Roman"/>
        </w:rPr>
      </w:pPr>
      <w:r>
        <w:rPr>
          <w:rFonts w:ascii="Times New Roman" w:hAnsi="Times New Roman" w:cs="Times New Roman"/>
        </w:rPr>
        <w:tab/>
      </w:r>
      <w:r w:rsidR="00687BAD">
        <w:rPr>
          <w:rFonts w:ascii="Times New Roman" w:hAnsi="Times New Roman" w:cs="Times New Roman"/>
        </w:rPr>
        <w:t>Based on the analysis above, it appears that a</w:t>
      </w:r>
      <w:r w:rsidR="00CF0336">
        <w:rPr>
          <w:rFonts w:ascii="Times New Roman" w:hAnsi="Times New Roman" w:cs="Times New Roman"/>
        </w:rPr>
        <w:t xml:space="preserve"> broad </w:t>
      </w:r>
      <w:r w:rsidR="000B3B04">
        <w:rPr>
          <w:rFonts w:ascii="Times New Roman" w:hAnsi="Times New Roman" w:cs="Times New Roman"/>
        </w:rPr>
        <w:t>impl</w:t>
      </w:r>
      <w:r w:rsidR="009D04E9">
        <w:rPr>
          <w:rFonts w:ascii="Times New Roman" w:hAnsi="Times New Roman" w:cs="Times New Roman"/>
        </w:rPr>
        <w:t>emen</w:t>
      </w:r>
      <w:r w:rsidR="000B3B04">
        <w:rPr>
          <w:rFonts w:ascii="Times New Roman" w:hAnsi="Times New Roman" w:cs="Times New Roman"/>
        </w:rPr>
        <w:t>tation</w:t>
      </w:r>
      <w:r w:rsidR="00CF0336">
        <w:rPr>
          <w:rFonts w:ascii="Times New Roman" w:hAnsi="Times New Roman" w:cs="Times New Roman"/>
        </w:rPr>
        <w:t xml:space="preserve"> of Pillar 2</w:t>
      </w:r>
      <w:r w:rsidR="000B3B04">
        <w:rPr>
          <w:rFonts w:ascii="Times New Roman" w:hAnsi="Times New Roman" w:cs="Times New Roman"/>
        </w:rPr>
        <w:t xml:space="preserve"> </w:t>
      </w:r>
      <w:r w:rsidR="00F43D11">
        <w:rPr>
          <w:rFonts w:ascii="Times New Roman" w:hAnsi="Times New Roman" w:cs="Times New Roman"/>
        </w:rPr>
        <w:t>may</w:t>
      </w:r>
      <w:r w:rsidR="00C67498">
        <w:rPr>
          <w:rFonts w:ascii="Times New Roman" w:hAnsi="Times New Roman" w:cs="Times New Roman"/>
        </w:rPr>
        <w:t xml:space="preserve"> for some US MNEs mitigate to some degree their competitive disadvantage </w:t>
      </w:r>
      <w:r w:rsidR="00ED200E">
        <w:rPr>
          <w:rFonts w:ascii="Times New Roman" w:hAnsi="Times New Roman" w:cs="Times New Roman"/>
        </w:rPr>
        <w:t>in relation to foreign</w:t>
      </w:r>
      <w:r w:rsidR="00A54D5D">
        <w:rPr>
          <w:rFonts w:ascii="Times New Roman" w:hAnsi="Times New Roman" w:cs="Times New Roman"/>
        </w:rPr>
        <w:t>-</w:t>
      </w:r>
      <w:r w:rsidR="00ED200E">
        <w:rPr>
          <w:rFonts w:ascii="Times New Roman" w:hAnsi="Times New Roman" w:cs="Times New Roman"/>
        </w:rPr>
        <w:t xml:space="preserve">based </w:t>
      </w:r>
      <w:r w:rsidR="008B6C95">
        <w:rPr>
          <w:rFonts w:ascii="Times New Roman" w:hAnsi="Times New Roman" w:cs="Times New Roman"/>
        </w:rPr>
        <w:t>MNEs</w:t>
      </w:r>
      <w:r w:rsidR="00C67498">
        <w:rPr>
          <w:rFonts w:ascii="Times New Roman" w:hAnsi="Times New Roman" w:cs="Times New Roman"/>
        </w:rPr>
        <w:t>,</w:t>
      </w:r>
      <w:r w:rsidR="00B13EA7">
        <w:rPr>
          <w:rFonts w:ascii="Times New Roman" w:hAnsi="Times New Roman" w:cs="Times New Roman"/>
        </w:rPr>
        <w:t xml:space="preserve"> but </w:t>
      </w:r>
      <w:r w:rsidR="002C0AF5">
        <w:rPr>
          <w:rFonts w:ascii="Times New Roman" w:hAnsi="Times New Roman" w:cs="Times New Roman"/>
        </w:rPr>
        <w:t xml:space="preserve">it </w:t>
      </w:r>
      <w:r w:rsidR="00B13EA7">
        <w:rPr>
          <w:rFonts w:ascii="Times New Roman" w:hAnsi="Times New Roman" w:cs="Times New Roman"/>
        </w:rPr>
        <w:t xml:space="preserve">will </w:t>
      </w:r>
      <w:r w:rsidR="00F3371B">
        <w:rPr>
          <w:rFonts w:ascii="Times New Roman" w:hAnsi="Times New Roman" w:cs="Times New Roman"/>
        </w:rPr>
        <w:t>seldom</w:t>
      </w:r>
      <w:r w:rsidR="00B13EA7">
        <w:rPr>
          <w:rFonts w:ascii="Times New Roman" w:hAnsi="Times New Roman" w:cs="Times New Roman"/>
        </w:rPr>
        <w:t xml:space="preserve"> level the playing field. </w:t>
      </w:r>
      <w:r>
        <w:rPr>
          <w:rFonts w:ascii="Times New Roman" w:hAnsi="Times New Roman" w:cs="Times New Roman"/>
        </w:rPr>
        <w:t>US MNEs will pay more foreign tax on their foreign operations following a widespread implementation of Pillar 2</w:t>
      </w:r>
      <w:r w:rsidR="00D43619">
        <w:rPr>
          <w:rFonts w:ascii="Times New Roman" w:hAnsi="Times New Roman" w:cs="Times New Roman"/>
        </w:rPr>
        <w:t xml:space="preserve"> as they pay tax at</w:t>
      </w:r>
      <w:r w:rsidR="00972A11">
        <w:rPr>
          <w:rFonts w:ascii="Times New Roman" w:hAnsi="Times New Roman" w:cs="Times New Roman"/>
        </w:rPr>
        <w:t xml:space="preserve"> </w:t>
      </w:r>
      <w:r w:rsidR="00B50020">
        <w:rPr>
          <w:rFonts w:ascii="Times New Roman" w:hAnsi="Times New Roman" w:cs="Times New Roman"/>
        </w:rPr>
        <w:t xml:space="preserve">a </w:t>
      </w:r>
      <w:proofErr w:type="spellStart"/>
      <w:r w:rsidR="00972A11">
        <w:rPr>
          <w:rFonts w:ascii="Times New Roman" w:hAnsi="Times New Roman" w:cs="Times New Roman"/>
        </w:rPr>
        <w:t>GloBE</w:t>
      </w:r>
      <w:proofErr w:type="spellEnd"/>
      <w:r w:rsidR="00972A11">
        <w:rPr>
          <w:rFonts w:ascii="Times New Roman" w:hAnsi="Times New Roman" w:cs="Times New Roman"/>
        </w:rPr>
        <w:t xml:space="preserve"> rate of at least 15% each jurisdiction </w:t>
      </w:r>
      <w:r w:rsidR="003F1CAC">
        <w:rPr>
          <w:rFonts w:ascii="Times New Roman" w:hAnsi="Times New Roman" w:cs="Times New Roman"/>
        </w:rPr>
        <w:t>in which they operate</w:t>
      </w:r>
      <w:r>
        <w:rPr>
          <w:rFonts w:ascii="Times New Roman" w:hAnsi="Times New Roman" w:cs="Times New Roman"/>
        </w:rPr>
        <w:t xml:space="preserve">, but </w:t>
      </w:r>
      <w:r w:rsidR="003F1CAC">
        <w:rPr>
          <w:rFonts w:ascii="Times New Roman" w:hAnsi="Times New Roman" w:cs="Times New Roman"/>
        </w:rPr>
        <w:t>the same will be true for</w:t>
      </w:r>
      <w:r>
        <w:rPr>
          <w:rFonts w:ascii="Times New Roman" w:hAnsi="Times New Roman" w:cs="Times New Roman"/>
        </w:rPr>
        <w:t xml:space="preserve"> the foreign-based MNEs with whom they compete.</w:t>
      </w:r>
      <w:r w:rsidR="004A51A8">
        <w:rPr>
          <w:rFonts w:ascii="Times New Roman" w:hAnsi="Times New Roman" w:cs="Times New Roman"/>
        </w:rPr>
        <w:t xml:space="preserve">  </w:t>
      </w:r>
      <w:r w:rsidR="00B50020">
        <w:rPr>
          <w:rFonts w:ascii="Times New Roman" w:hAnsi="Times New Roman" w:cs="Times New Roman"/>
        </w:rPr>
        <w:t>Today, p</w:t>
      </w:r>
      <w:r w:rsidR="004D47C2">
        <w:rPr>
          <w:rFonts w:ascii="Times New Roman" w:hAnsi="Times New Roman" w:cs="Times New Roman"/>
        </w:rPr>
        <w:t>rior to an implementation of Pillar 2, only</w:t>
      </w:r>
      <w:r w:rsidR="00F3371B">
        <w:rPr>
          <w:rFonts w:ascii="Times New Roman" w:hAnsi="Times New Roman" w:cs="Times New Roman"/>
        </w:rPr>
        <w:t xml:space="preserve"> </w:t>
      </w:r>
      <w:r w:rsidR="004D47C2">
        <w:rPr>
          <w:rFonts w:ascii="Times New Roman" w:hAnsi="Times New Roman" w:cs="Times New Roman"/>
        </w:rPr>
        <w:t xml:space="preserve">MNEs </w:t>
      </w:r>
      <w:r w:rsidR="00C67498">
        <w:rPr>
          <w:rFonts w:ascii="Times New Roman" w:hAnsi="Times New Roman" w:cs="Times New Roman"/>
        </w:rPr>
        <w:t xml:space="preserve">that are </w:t>
      </w:r>
      <w:r w:rsidR="00F3371B">
        <w:rPr>
          <w:rFonts w:ascii="Times New Roman" w:hAnsi="Times New Roman" w:cs="Times New Roman"/>
        </w:rPr>
        <w:t xml:space="preserve">based in the United States </w:t>
      </w:r>
      <w:r w:rsidR="004D47C2">
        <w:rPr>
          <w:rFonts w:ascii="Times New Roman" w:hAnsi="Times New Roman" w:cs="Times New Roman"/>
        </w:rPr>
        <w:t xml:space="preserve">are subject to </w:t>
      </w:r>
      <w:r w:rsidR="00C94A67">
        <w:rPr>
          <w:rFonts w:ascii="Times New Roman" w:hAnsi="Times New Roman" w:cs="Times New Roman"/>
        </w:rPr>
        <w:t xml:space="preserve">a global minimum tax </w:t>
      </w:r>
      <w:proofErr w:type="gramStart"/>
      <w:r w:rsidR="005D3D80">
        <w:rPr>
          <w:rFonts w:ascii="Times New Roman" w:hAnsi="Times New Roman" w:cs="Times New Roman"/>
        </w:rPr>
        <w:t>in the nature of a</w:t>
      </w:r>
      <w:proofErr w:type="gramEnd"/>
      <w:r w:rsidR="005D3D80">
        <w:rPr>
          <w:rFonts w:ascii="Times New Roman" w:hAnsi="Times New Roman" w:cs="Times New Roman"/>
        </w:rPr>
        <w:t xml:space="preserve"> GILTI regime</w:t>
      </w:r>
      <w:r w:rsidR="007C473C">
        <w:rPr>
          <w:rFonts w:ascii="Times New Roman" w:hAnsi="Times New Roman" w:cs="Times New Roman"/>
        </w:rPr>
        <w:t xml:space="preserve">, </w:t>
      </w:r>
      <w:r w:rsidR="00B50020">
        <w:rPr>
          <w:rFonts w:ascii="Times New Roman" w:hAnsi="Times New Roman" w:cs="Times New Roman"/>
        </w:rPr>
        <w:t>and</w:t>
      </w:r>
      <w:r w:rsidR="00BE0F5B">
        <w:rPr>
          <w:rFonts w:ascii="Times New Roman" w:hAnsi="Times New Roman" w:cs="Times New Roman"/>
        </w:rPr>
        <w:t xml:space="preserve"> most of their foreign</w:t>
      </w:r>
      <w:r w:rsidR="007775FE">
        <w:rPr>
          <w:rFonts w:ascii="Times New Roman" w:hAnsi="Times New Roman" w:cs="Times New Roman"/>
        </w:rPr>
        <w:t>-</w:t>
      </w:r>
      <w:r w:rsidR="00BE0F5B">
        <w:rPr>
          <w:rFonts w:ascii="Times New Roman" w:hAnsi="Times New Roman" w:cs="Times New Roman"/>
        </w:rPr>
        <w:t>based competitors are</w:t>
      </w:r>
      <w:r w:rsidR="005B381B">
        <w:rPr>
          <w:rFonts w:ascii="Times New Roman" w:hAnsi="Times New Roman" w:cs="Times New Roman"/>
        </w:rPr>
        <w:t xml:space="preserve"> </w:t>
      </w:r>
      <w:r w:rsidR="00BE0F5B">
        <w:rPr>
          <w:rFonts w:ascii="Times New Roman" w:hAnsi="Times New Roman" w:cs="Times New Roman"/>
        </w:rPr>
        <w:t xml:space="preserve">not subject to </w:t>
      </w:r>
      <w:r w:rsidR="003C5A44">
        <w:rPr>
          <w:rFonts w:ascii="Times New Roman" w:hAnsi="Times New Roman" w:cs="Times New Roman"/>
        </w:rPr>
        <w:t xml:space="preserve">the equivalent of the </w:t>
      </w:r>
      <w:r w:rsidR="007775FE">
        <w:rPr>
          <w:rFonts w:ascii="Times New Roman" w:hAnsi="Times New Roman" w:cs="Times New Roman"/>
        </w:rPr>
        <w:t>US</w:t>
      </w:r>
      <w:r w:rsidR="00F05A45">
        <w:rPr>
          <w:rFonts w:ascii="Times New Roman" w:hAnsi="Times New Roman" w:cs="Times New Roman"/>
        </w:rPr>
        <w:t xml:space="preserve"> </w:t>
      </w:r>
      <w:r w:rsidR="003C5A44">
        <w:rPr>
          <w:rFonts w:ascii="Times New Roman" w:hAnsi="Times New Roman" w:cs="Times New Roman"/>
        </w:rPr>
        <w:t>expense allocation rules</w:t>
      </w:r>
      <w:r w:rsidR="00ED200E">
        <w:rPr>
          <w:rFonts w:ascii="Times New Roman" w:hAnsi="Times New Roman" w:cs="Times New Roman"/>
        </w:rPr>
        <w:t>.</w:t>
      </w:r>
      <w:r w:rsidR="008967DA">
        <w:rPr>
          <w:rFonts w:ascii="Times New Roman" w:hAnsi="Times New Roman" w:cs="Times New Roman"/>
        </w:rPr>
        <w:t xml:space="preserve">  Following a broad implantation of Pillar 2, </w:t>
      </w:r>
      <w:r w:rsidR="00B14C6A">
        <w:rPr>
          <w:rFonts w:ascii="Times New Roman" w:hAnsi="Times New Roman" w:cs="Times New Roman"/>
        </w:rPr>
        <w:t xml:space="preserve">competing foreign-based MNEs will be subject to a </w:t>
      </w:r>
      <w:r w:rsidR="001F04FD">
        <w:rPr>
          <w:rFonts w:ascii="Times New Roman" w:hAnsi="Times New Roman" w:cs="Times New Roman"/>
        </w:rPr>
        <w:t>global minimum tax, b</w:t>
      </w:r>
      <w:r w:rsidR="00F3371B">
        <w:rPr>
          <w:rFonts w:ascii="Times New Roman" w:hAnsi="Times New Roman" w:cs="Times New Roman"/>
        </w:rPr>
        <w:t xml:space="preserve">ut they </w:t>
      </w:r>
      <w:r w:rsidR="00D67C2C">
        <w:rPr>
          <w:rFonts w:ascii="Times New Roman" w:hAnsi="Times New Roman" w:cs="Times New Roman"/>
        </w:rPr>
        <w:t xml:space="preserve">will </w:t>
      </w:r>
      <w:r w:rsidR="005060E8">
        <w:rPr>
          <w:rFonts w:ascii="Times New Roman" w:hAnsi="Times New Roman" w:cs="Times New Roman"/>
        </w:rPr>
        <w:t>still</w:t>
      </w:r>
      <w:r w:rsidR="00F3371B">
        <w:rPr>
          <w:rFonts w:ascii="Times New Roman" w:hAnsi="Times New Roman" w:cs="Times New Roman"/>
        </w:rPr>
        <w:t xml:space="preserve"> not </w:t>
      </w:r>
      <w:r w:rsidR="00D67C2C">
        <w:rPr>
          <w:rFonts w:ascii="Times New Roman" w:hAnsi="Times New Roman" w:cs="Times New Roman"/>
        </w:rPr>
        <w:t>be subject to the equivalent of the US domestic expense allocation rules.</w:t>
      </w:r>
    </w:p>
    <w:p w:rsidR="006830BD" w:rsidP="00BB2E74" w:rsidRDefault="006830BD" w14:paraId="7384B2B8" w14:textId="77777777">
      <w:pPr>
        <w:pStyle w:val="ListParagraph"/>
        <w:spacing w:line="276" w:lineRule="auto"/>
        <w:ind w:left="0"/>
        <w:jc w:val="both"/>
        <w:rPr>
          <w:rFonts w:ascii="Times New Roman" w:hAnsi="Times New Roman" w:cs="Times New Roman"/>
        </w:rPr>
      </w:pPr>
    </w:p>
    <w:p w:rsidR="00DA1FBF" w:rsidP="00BB2E74" w:rsidRDefault="006830BD" w14:paraId="1C3294B4" w14:textId="3AFB5EFD">
      <w:pPr>
        <w:pStyle w:val="ListParagraph"/>
        <w:spacing w:line="276" w:lineRule="auto"/>
        <w:ind w:left="0"/>
        <w:jc w:val="both"/>
        <w:rPr>
          <w:rFonts w:ascii="Times New Roman" w:hAnsi="Times New Roman" w:cs="Times New Roman"/>
        </w:rPr>
      </w:pPr>
      <w:r>
        <w:rPr>
          <w:rFonts w:ascii="Times New Roman" w:hAnsi="Times New Roman" w:cs="Times New Roman"/>
        </w:rPr>
        <w:lastRenderedPageBreak/>
        <w:tab/>
        <w:t xml:space="preserve">It appears that </w:t>
      </w:r>
      <w:proofErr w:type="spellStart"/>
      <w:r w:rsidR="00864AEF">
        <w:rPr>
          <w:rFonts w:ascii="Times New Roman" w:hAnsi="Times New Roman" w:cs="Times New Roman"/>
        </w:rPr>
        <w:t>GloBE</w:t>
      </w:r>
      <w:proofErr w:type="spellEnd"/>
      <w:r w:rsidR="00864AEF">
        <w:rPr>
          <w:rFonts w:ascii="Times New Roman" w:hAnsi="Times New Roman" w:cs="Times New Roman"/>
        </w:rPr>
        <w:t xml:space="preserve"> implementation</w:t>
      </w:r>
      <w:r w:rsidR="00F05A45">
        <w:rPr>
          <w:rFonts w:ascii="Times New Roman" w:hAnsi="Times New Roman" w:cs="Times New Roman"/>
        </w:rPr>
        <w:t xml:space="preserve"> will </w:t>
      </w:r>
      <w:r w:rsidR="00C67498">
        <w:rPr>
          <w:rFonts w:ascii="Times New Roman" w:hAnsi="Times New Roman" w:cs="Times New Roman"/>
        </w:rPr>
        <w:t>not</w:t>
      </w:r>
      <w:r w:rsidR="00F05A45">
        <w:rPr>
          <w:rFonts w:ascii="Times New Roman" w:hAnsi="Times New Roman" w:cs="Times New Roman"/>
        </w:rPr>
        <w:t xml:space="preserve"> significant</w:t>
      </w:r>
      <w:r w:rsidR="00C67498">
        <w:rPr>
          <w:rFonts w:ascii="Times New Roman" w:hAnsi="Times New Roman" w:cs="Times New Roman"/>
        </w:rPr>
        <w:t>ly change</w:t>
      </w:r>
      <w:r w:rsidR="00F05A45">
        <w:rPr>
          <w:rFonts w:ascii="Times New Roman" w:hAnsi="Times New Roman" w:cs="Times New Roman"/>
        </w:rPr>
        <w:t xml:space="preserve"> </w:t>
      </w:r>
      <w:r w:rsidR="00864AEF">
        <w:rPr>
          <w:rFonts w:ascii="Times New Roman" w:hAnsi="Times New Roman" w:cs="Times New Roman"/>
        </w:rPr>
        <w:t xml:space="preserve">the competitiveness of </w:t>
      </w:r>
      <w:r w:rsidR="005D2CFC">
        <w:rPr>
          <w:rFonts w:ascii="Times New Roman" w:hAnsi="Times New Roman" w:cs="Times New Roman"/>
        </w:rPr>
        <w:t xml:space="preserve">US MNEs that are </w:t>
      </w:r>
      <w:r w:rsidR="00C67498">
        <w:rPr>
          <w:rFonts w:ascii="Times New Roman" w:hAnsi="Times New Roman" w:cs="Times New Roman"/>
        </w:rPr>
        <w:t xml:space="preserve">today </w:t>
      </w:r>
      <w:r w:rsidR="005D2CFC">
        <w:rPr>
          <w:rFonts w:ascii="Times New Roman" w:hAnsi="Times New Roman" w:cs="Times New Roman"/>
        </w:rPr>
        <w:t>in an excess credit position in the GILTI basket</w:t>
      </w:r>
      <w:r w:rsidR="005B766A">
        <w:rPr>
          <w:rFonts w:ascii="Times New Roman" w:hAnsi="Times New Roman" w:cs="Times New Roman"/>
        </w:rPr>
        <w:t xml:space="preserve"> under current global rate blending</w:t>
      </w:r>
      <w:r w:rsidR="00F05A45">
        <w:rPr>
          <w:rFonts w:ascii="Times New Roman" w:hAnsi="Times New Roman" w:cs="Times New Roman"/>
        </w:rPr>
        <w:t>.</w:t>
      </w:r>
      <w:r w:rsidR="005B766A">
        <w:rPr>
          <w:rFonts w:ascii="Times New Roman" w:hAnsi="Times New Roman" w:cs="Times New Roman"/>
        </w:rPr>
        <w:t xml:space="preserve">  They are today</w:t>
      </w:r>
      <w:r w:rsidR="00C3789E">
        <w:rPr>
          <w:rFonts w:ascii="Times New Roman" w:hAnsi="Times New Roman" w:cs="Times New Roman"/>
        </w:rPr>
        <w:t>, like foreign-based MNEs,</w:t>
      </w:r>
      <w:r w:rsidR="005B766A">
        <w:rPr>
          <w:rFonts w:ascii="Times New Roman" w:hAnsi="Times New Roman" w:cs="Times New Roman"/>
        </w:rPr>
        <w:t xml:space="preserve"> not bearing any marginal tax </w:t>
      </w:r>
      <w:r w:rsidR="006D15B1">
        <w:rPr>
          <w:rFonts w:ascii="Times New Roman" w:hAnsi="Times New Roman" w:cs="Times New Roman"/>
        </w:rPr>
        <w:t xml:space="preserve">at the UPE level with respect to the </w:t>
      </w:r>
      <w:r w:rsidR="00864AEF">
        <w:rPr>
          <w:rFonts w:ascii="Times New Roman" w:hAnsi="Times New Roman" w:cs="Times New Roman"/>
        </w:rPr>
        <w:t xml:space="preserve">tested </w:t>
      </w:r>
      <w:r w:rsidR="00E970EE">
        <w:rPr>
          <w:rFonts w:ascii="Times New Roman" w:hAnsi="Times New Roman" w:cs="Times New Roman"/>
        </w:rPr>
        <w:t xml:space="preserve">income earned in foreign </w:t>
      </w:r>
      <w:r w:rsidR="00F917C7">
        <w:rPr>
          <w:rFonts w:ascii="Times New Roman" w:hAnsi="Times New Roman" w:cs="Times New Roman"/>
        </w:rPr>
        <w:t>subsidiaries</w:t>
      </w:r>
      <w:r w:rsidR="00E970EE">
        <w:rPr>
          <w:rFonts w:ascii="Times New Roman" w:hAnsi="Times New Roman" w:cs="Times New Roman"/>
        </w:rPr>
        <w:t xml:space="preserve">.   </w:t>
      </w:r>
      <w:r w:rsidR="00864AEF">
        <w:rPr>
          <w:rFonts w:ascii="Times New Roman" w:hAnsi="Times New Roman" w:cs="Times New Roman"/>
        </w:rPr>
        <w:t xml:space="preserve">After a broad implementation of the </w:t>
      </w:r>
      <w:proofErr w:type="spellStart"/>
      <w:r w:rsidR="00864AEF">
        <w:rPr>
          <w:rFonts w:ascii="Times New Roman" w:hAnsi="Times New Roman" w:cs="Times New Roman"/>
        </w:rPr>
        <w:t>GloBE</w:t>
      </w:r>
      <w:proofErr w:type="spellEnd"/>
      <w:r w:rsidR="00864AEF">
        <w:rPr>
          <w:rFonts w:ascii="Times New Roman" w:hAnsi="Times New Roman" w:cs="Times New Roman"/>
        </w:rPr>
        <w:t xml:space="preserve"> rules, they, like their foreign-based competitors, will bear a global Globe tax rate of at least 15% with respect to income earned in each jurisdiction. However, US MNEs</w:t>
      </w:r>
      <w:r w:rsidR="00E970EE">
        <w:rPr>
          <w:rFonts w:ascii="Times New Roman" w:hAnsi="Times New Roman" w:cs="Times New Roman"/>
        </w:rPr>
        <w:t xml:space="preserve"> are</w:t>
      </w:r>
      <w:r w:rsidR="00864AEF">
        <w:rPr>
          <w:rFonts w:ascii="Times New Roman" w:hAnsi="Times New Roman" w:cs="Times New Roman"/>
        </w:rPr>
        <w:t xml:space="preserve"> today,</w:t>
      </w:r>
      <w:r w:rsidR="00251255">
        <w:rPr>
          <w:rFonts w:ascii="Times New Roman" w:hAnsi="Times New Roman" w:cs="Times New Roman"/>
        </w:rPr>
        <w:t xml:space="preserve"> </w:t>
      </w:r>
      <w:r w:rsidR="00E970EE">
        <w:rPr>
          <w:rFonts w:ascii="Times New Roman" w:hAnsi="Times New Roman" w:cs="Times New Roman"/>
        </w:rPr>
        <w:t xml:space="preserve">unlike most foreign-based MNEs, </w:t>
      </w:r>
      <w:r w:rsidR="00F917C7">
        <w:rPr>
          <w:rFonts w:ascii="Times New Roman" w:hAnsi="Times New Roman" w:cs="Times New Roman"/>
        </w:rPr>
        <w:t xml:space="preserve">losing the tax benefit of domestic deductions allocable to the income of such foreign subsidiaries, and that will continue to be the case after </w:t>
      </w:r>
      <w:r w:rsidR="00F23EE2">
        <w:rPr>
          <w:rFonts w:ascii="Times New Roman" w:hAnsi="Times New Roman" w:cs="Times New Roman"/>
        </w:rPr>
        <w:t>implementation</w:t>
      </w:r>
      <w:r w:rsidR="00587BAA">
        <w:rPr>
          <w:rFonts w:ascii="Times New Roman" w:hAnsi="Times New Roman" w:cs="Times New Roman"/>
        </w:rPr>
        <w:t xml:space="preserve"> of Pillar 2</w:t>
      </w:r>
      <w:r w:rsidR="00F917C7">
        <w:rPr>
          <w:rFonts w:ascii="Times New Roman" w:hAnsi="Times New Roman" w:cs="Times New Roman"/>
        </w:rPr>
        <w:t>.</w:t>
      </w:r>
      <w:r w:rsidR="00AA2704">
        <w:rPr>
          <w:rFonts w:ascii="Times New Roman" w:hAnsi="Times New Roman" w:cs="Times New Roman"/>
        </w:rPr>
        <w:t xml:space="preserve">  </w:t>
      </w:r>
      <w:r w:rsidR="00DA1FBF">
        <w:rPr>
          <w:rFonts w:ascii="Times New Roman" w:hAnsi="Times New Roman" w:cs="Times New Roman"/>
        </w:rPr>
        <w:t xml:space="preserve">This detriment of the denial of US deductions for allocable expenses can be partially or wholly offset by the operation of the of the temporary administrative guidance on the allocation of Blended CFC Taxes, but it appears that this allocation can never put a US MNE in a better position than a </w:t>
      </w:r>
      <w:r w:rsidR="00121ADC">
        <w:rPr>
          <w:rFonts w:ascii="Times New Roman" w:hAnsi="Times New Roman" w:cs="Times New Roman"/>
        </w:rPr>
        <w:t xml:space="preserve">comparable </w:t>
      </w:r>
      <w:r w:rsidR="00DA1FBF">
        <w:rPr>
          <w:rFonts w:ascii="Times New Roman" w:hAnsi="Times New Roman" w:cs="Times New Roman"/>
        </w:rPr>
        <w:t>foreign-based MNE subject to the IIR.</w:t>
      </w:r>
    </w:p>
    <w:p w:rsidR="00DA1FBF" w:rsidP="00BB2E74" w:rsidRDefault="00DA1FBF" w14:paraId="4486D5E5" w14:textId="77777777">
      <w:pPr>
        <w:pStyle w:val="ListParagraph"/>
        <w:spacing w:line="276" w:lineRule="auto"/>
        <w:ind w:left="0"/>
        <w:jc w:val="both"/>
        <w:rPr>
          <w:rFonts w:ascii="Times New Roman" w:hAnsi="Times New Roman" w:cs="Times New Roman"/>
        </w:rPr>
      </w:pPr>
    </w:p>
    <w:p w:rsidR="006830BD" w:rsidP="00BB2E74" w:rsidRDefault="00DA1FBF" w14:paraId="77C1C0E5" w14:textId="4A08577B">
      <w:pPr>
        <w:pStyle w:val="ListParagraph"/>
        <w:spacing w:line="276" w:lineRule="auto"/>
        <w:ind w:left="0"/>
        <w:jc w:val="both"/>
        <w:rPr>
          <w:rFonts w:ascii="Times New Roman" w:hAnsi="Times New Roman" w:cs="Times New Roman"/>
        </w:rPr>
      </w:pPr>
      <w:r>
        <w:rPr>
          <w:rFonts w:ascii="Times New Roman" w:hAnsi="Times New Roman" w:cs="Times New Roman"/>
        </w:rPr>
        <w:tab/>
      </w:r>
      <w:r w:rsidR="001934C6">
        <w:rPr>
          <w:rFonts w:ascii="Times New Roman" w:hAnsi="Times New Roman" w:cs="Times New Roman"/>
        </w:rPr>
        <w:t>In the case of US MNEs that are currently in an excess limitation position</w:t>
      </w:r>
      <w:r w:rsidR="00153781">
        <w:rPr>
          <w:rFonts w:ascii="Times New Roman" w:hAnsi="Times New Roman" w:cs="Times New Roman"/>
        </w:rPr>
        <w:t xml:space="preserve">, they are currently paying a global minimum tax </w:t>
      </w:r>
      <w:r w:rsidR="00666713">
        <w:rPr>
          <w:rFonts w:ascii="Times New Roman" w:hAnsi="Times New Roman" w:cs="Times New Roman"/>
        </w:rPr>
        <w:t xml:space="preserve">that in </w:t>
      </w:r>
      <w:r w:rsidR="00F66A63">
        <w:rPr>
          <w:rFonts w:ascii="Times New Roman" w:hAnsi="Times New Roman" w:cs="Times New Roman"/>
        </w:rPr>
        <w:t>effect top</w:t>
      </w:r>
      <w:r w:rsidR="00666713">
        <w:rPr>
          <w:rFonts w:ascii="Times New Roman" w:hAnsi="Times New Roman" w:cs="Times New Roman"/>
        </w:rPr>
        <w:t>s</w:t>
      </w:r>
      <w:r w:rsidR="00F66A63">
        <w:rPr>
          <w:rFonts w:ascii="Times New Roman" w:hAnsi="Times New Roman" w:cs="Times New Roman"/>
        </w:rPr>
        <w:t xml:space="preserve"> their </w:t>
      </w:r>
      <w:r w:rsidR="00F3371B">
        <w:rPr>
          <w:rFonts w:ascii="Times New Roman" w:hAnsi="Times New Roman" w:cs="Times New Roman"/>
        </w:rPr>
        <w:t xml:space="preserve">global </w:t>
      </w:r>
      <w:r w:rsidR="00B445E1">
        <w:rPr>
          <w:rFonts w:ascii="Times New Roman" w:hAnsi="Times New Roman" w:cs="Times New Roman"/>
        </w:rPr>
        <w:t xml:space="preserve">average tax rate on </w:t>
      </w:r>
      <w:r w:rsidR="00864AEF">
        <w:rPr>
          <w:rFonts w:ascii="Times New Roman" w:hAnsi="Times New Roman" w:cs="Times New Roman"/>
        </w:rPr>
        <w:t xml:space="preserve">the </w:t>
      </w:r>
      <w:r w:rsidR="00B445E1">
        <w:rPr>
          <w:rFonts w:ascii="Times New Roman" w:hAnsi="Times New Roman" w:cs="Times New Roman"/>
        </w:rPr>
        <w:t xml:space="preserve">tested income of their CFCs </w:t>
      </w:r>
      <w:r w:rsidR="00023D44">
        <w:rPr>
          <w:rFonts w:ascii="Times New Roman" w:hAnsi="Times New Roman" w:cs="Times New Roman"/>
        </w:rPr>
        <w:t xml:space="preserve">up </w:t>
      </w:r>
      <w:r w:rsidR="005E0596">
        <w:rPr>
          <w:rFonts w:ascii="Times New Roman" w:hAnsi="Times New Roman" w:cs="Times New Roman"/>
        </w:rPr>
        <w:t xml:space="preserve">to </w:t>
      </w:r>
      <w:r w:rsidR="00720413">
        <w:rPr>
          <w:rFonts w:ascii="Times New Roman" w:hAnsi="Times New Roman" w:cs="Times New Roman"/>
        </w:rPr>
        <w:t xml:space="preserve">somewhere </w:t>
      </w:r>
      <w:r w:rsidR="005E0596">
        <w:rPr>
          <w:rFonts w:ascii="Times New Roman" w:hAnsi="Times New Roman" w:cs="Times New Roman"/>
        </w:rPr>
        <w:t>between 10.5% and 13.125%</w:t>
      </w:r>
      <w:r w:rsidR="00720413">
        <w:rPr>
          <w:rFonts w:ascii="Times New Roman" w:hAnsi="Times New Roman" w:cs="Times New Roman"/>
        </w:rPr>
        <w:t xml:space="preserve">, which is not the case for their </w:t>
      </w:r>
      <w:r w:rsidR="002967C8">
        <w:rPr>
          <w:rFonts w:ascii="Times New Roman" w:hAnsi="Times New Roman" w:cs="Times New Roman"/>
        </w:rPr>
        <w:t xml:space="preserve">foreign competitors. </w:t>
      </w:r>
      <w:r w:rsidR="00436614">
        <w:rPr>
          <w:rFonts w:ascii="Times New Roman" w:hAnsi="Times New Roman" w:cs="Times New Roman"/>
        </w:rPr>
        <w:t xml:space="preserve"> Following an imp</w:t>
      </w:r>
      <w:r w:rsidR="004D58E5">
        <w:rPr>
          <w:rFonts w:ascii="Times New Roman" w:hAnsi="Times New Roman" w:cs="Times New Roman"/>
        </w:rPr>
        <w:t xml:space="preserve">lementation of Pillar 2, both they and their competitors will be topped up to a </w:t>
      </w:r>
      <w:r w:rsidR="00A55DDE">
        <w:rPr>
          <w:rFonts w:ascii="Times New Roman" w:hAnsi="Times New Roman" w:cs="Times New Roman"/>
        </w:rPr>
        <w:t xml:space="preserve">15% </w:t>
      </w:r>
      <w:proofErr w:type="spellStart"/>
      <w:r w:rsidR="00A55DDE">
        <w:rPr>
          <w:rFonts w:ascii="Times New Roman" w:hAnsi="Times New Roman" w:cs="Times New Roman"/>
        </w:rPr>
        <w:t>GloBE</w:t>
      </w:r>
      <w:proofErr w:type="spellEnd"/>
      <w:r w:rsidR="00A55DDE">
        <w:rPr>
          <w:rFonts w:ascii="Times New Roman" w:hAnsi="Times New Roman" w:cs="Times New Roman"/>
        </w:rPr>
        <w:t xml:space="preserve"> rate in each jurisdiction </w:t>
      </w:r>
      <w:r w:rsidR="00F3371B">
        <w:rPr>
          <w:rFonts w:ascii="Times New Roman" w:hAnsi="Times New Roman" w:cs="Times New Roman"/>
        </w:rPr>
        <w:t>and this</w:t>
      </w:r>
      <w:r w:rsidR="00A55DDE">
        <w:rPr>
          <w:rFonts w:ascii="Times New Roman" w:hAnsi="Times New Roman" w:cs="Times New Roman"/>
        </w:rPr>
        <w:t xml:space="preserve"> will tend to level the playing field.  Paying this addition</w:t>
      </w:r>
      <w:r w:rsidR="001B6C3A">
        <w:rPr>
          <w:rFonts w:ascii="Times New Roman" w:hAnsi="Times New Roman" w:cs="Times New Roman"/>
        </w:rPr>
        <w:t xml:space="preserve">al foreign tax, however, will likely tip them into an excess credit position, at which point they will </w:t>
      </w:r>
      <w:r w:rsidR="00F23EE2">
        <w:rPr>
          <w:rFonts w:ascii="Times New Roman" w:hAnsi="Times New Roman" w:cs="Times New Roman"/>
        </w:rPr>
        <w:t xml:space="preserve">start experiencing the loss of the </w:t>
      </w:r>
      <w:r w:rsidR="00B71FB2">
        <w:rPr>
          <w:rFonts w:ascii="Times New Roman" w:hAnsi="Times New Roman" w:cs="Times New Roman"/>
        </w:rPr>
        <w:t xml:space="preserve">tax </w:t>
      </w:r>
      <w:r w:rsidR="00F23EE2">
        <w:rPr>
          <w:rFonts w:ascii="Times New Roman" w:hAnsi="Times New Roman" w:cs="Times New Roman"/>
        </w:rPr>
        <w:t>benefit of allocable domestic expense deductions</w:t>
      </w:r>
      <w:r w:rsidR="00BE61B0">
        <w:rPr>
          <w:rFonts w:ascii="Times New Roman" w:hAnsi="Times New Roman" w:cs="Times New Roman"/>
        </w:rPr>
        <w:t>, which will not be the case for their foreign competitors.</w:t>
      </w:r>
    </w:p>
    <w:p w:rsidR="00F53E15" w:rsidP="00BB2E74" w:rsidRDefault="00F53E15" w14:paraId="05858618" w14:textId="77777777">
      <w:pPr>
        <w:pStyle w:val="ListParagraph"/>
        <w:spacing w:line="276" w:lineRule="auto"/>
        <w:ind w:left="0"/>
        <w:jc w:val="both"/>
        <w:rPr>
          <w:rFonts w:ascii="Times New Roman" w:hAnsi="Times New Roman" w:cs="Times New Roman"/>
        </w:rPr>
      </w:pPr>
    </w:p>
    <w:p w:rsidR="004A2D2C" w:rsidP="00BB2E74" w:rsidRDefault="00F53E15" w14:paraId="0CDA955F" w14:textId="66944303">
      <w:pPr>
        <w:pStyle w:val="ListParagraph"/>
        <w:spacing w:line="276" w:lineRule="auto"/>
        <w:ind w:left="0"/>
        <w:jc w:val="both"/>
        <w:rPr>
          <w:rFonts w:ascii="Times New Roman" w:hAnsi="Times New Roman" w:cs="Times New Roman"/>
        </w:rPr>
      </w:pPr>
      <w:r>
        <w:rPr>
          <w:rFonts w:ascii="Times New Roman" w:hAnsi="Times New Roman" w:cs="Times New Roman"/>
        </w:rPr>
        <w:tab/>
      </w:r>
      <w:r w:rsidR="001F0851">
        <w:rPr>
          <w:rFonts w:ascii="Times New Roman" w:hAnsi="Times New Roman" w:cs="Times New Roman"/>
        </w:rPr>
        <w:t>Based on the above, it appears that the United States w</w:t>
      </w:r>
      <w:r w:rsidR="00F3371B">
        <w:rPr>
          <w:rFonts w:ascii="Times New Roman" w:hAnsi="Times New Roman" w:cs="Times New Roman"/>
        </w:rPr>
        <w:t xml:space="preserve">ould </w:t>
      </w:r>
      <w:r w:rsidR="001F0851">
        <w:rPr>
          <w:rFonts w:ascii="Times New Roman" w:hAnsi="Times New Roman" w:cs="Times New Roman"/>
        </w:rPr>
        <w:t xml:space="preserve">need to re-think its </w:t>
      </w:r>
      <w:r w:rsidR="001F5A4F">
        <w:rPr>
          <w:rFonts w:ascii="Times New Roman" w:hAnsi="Times New Roman" w:cs="Times New Roman"/>
        </w:rPr>
        <w:t>expense allocation rules under the foreign tax credit limitation if it want</w:t>
      </w:r>
      <w:r w:rsidR="00F3371B">
        <w:rPr>
          <w:rFonts w:ascii="Times New Roman" w:hAnsi="Times New Roman" w:cs="Times New Roman"/>
        </w:rPr>
        <w:t>ed</w:t>
      </w:r>
      <w:r w:rsidR="001F5A4F">
        <w:rPr>
          <w:rFonts w:ascii="Times New Roman" w:hAnsi="Times New Roman" w:cs="Times New Roman"/>
        </w:rPr>
        <w:t xml:space="preserve"> to </w:t>
      </w:r>
      <w:r w:rsidR="00F3681C">
        <w:rPr>
          <w:rFonts w:ascii="Times New Roman" w:hAnsi="Times New Roman" w:cs="Times New Roman"/>
        </w:rPr>
        <w:t>level the playing field for US MNEs following a</w:t>
      </w:r>
      <w:r w:rsidR="00D97BAE">
        <w:rPr>
          <w:rFonts w:ascii="Times New Roman" w:hAnsi="Times New Roman" w:cs="Times New Roman"/>
        </w:rPr>
        <w:t xml:space="preserve"> broad</w:t>
      </w:r>
      <w:r w:rsidR="00F3681C">
        <w:rPr>
          <w:rFonts w:ascii="Times New Roman" w:hAnsi="Times New Roman" w:cs="Times New Roman"/>
        </w:rPr>
        <w:t xml:space="preserve"> implementation of Pillar 2.</w:t>
      </w:r>
      <w:r w:rsidR="00F3371B">
        <w:rPr>
          <w:rFonts w:ascii="Times New Roman" w:hAnsi="Times New Roman" w:cs="Times New Roman"/>
        </w:rPr>
        <w:t xml:space="preserve">  As discussed at </w:t>
      </w:r>
      <w:r w:rsidR="00DB08DF">
        <w:rPr>
          <w:rFonts w:ascii="Times New Roman" w:hAnsi="Times New Roman" w:cs="Times New Roman"/>
        </w:rPr>
        <w:t>4.e</w:t>
      </w:r>
      <w:r w:rsidR="00F3371B">
        <w:rPr>
          <w:rFonts w:ascii="Times New Roman" w:hAnsi="Times New Roman" w:cs="Times New Roman"/>
        </w:rPr>
        <w:t>, below, the failed Build Back Better Bill would have done so.</w:t>
      </w:r>
    </w:p>
    <w:p w:rsidRPr="000A05BF" w:rsidR="00BB3066" w:rsidP="00BB2E74" w:rsidRDefault="00ED200E" w14:paraId="002B7948" w14:textId="6A244D50">
      <w:pPr>
        <w:pStyle w:val="ListParagraph"/>
        <w:spacing w:line="276" w:lineRule="auto"/>
        <w:ind w:left="0"/>
        <w:jc w:val="both"/>
        <w:rPr>
          <w:rFonts w:ascii="Times New Roman" w:hAnsi="Times New Roman" w:cs="Times New Roman"/>
        </w:rPr>
      </w:pPr>
      <w:r>
        <w:rPr>
          <w:rFonts w:ascii="Times New Roman" w:hAnsi="Times New Roman" w:cs="Times New Roman"/>
        </w:rPr>
        <w:t xml:space="preserve"> </w:t>
      </w:r>
    </w:p>
    <w:p w:rsidR="00CC5663" w:rsidP="00BB2E74" w:rsidRDefault="00BB3066" w14:paraId="6DC8FB82" w14:textId="3D0DBA78">
      <w:pPr>
        <w:pStyle w:val="ListParagraph"/>
        <w:numPr>
          <w:ilvl w:val="2"/>
          <w:numId w:val="1"/>
        </w:numPr>
        <w:spacing w:line="276" w:lineRule="auto"/>
        <w:jc w:val="both"/>
        <w:rPr>
          <w:rFonts w:ascii="Times New Roman" w:hAnsi="Times New Roman" w:cs="Times New Roman"/>
        </w:rPr>
      </w:pPr>
      <w:r w:rsidRPr="000A05BF">
        <w:rPr>
          <w:rFonts w:ascii="Times New Roman" w:hAnsi="Times New Roman" w:cs="Times New Roman"/>
        </w:rPr>
        <w:t xml:space="preserve">Impact on US </w:t>
      </w:r>
      <w:r w:rsidR="00C67498">
        <w:rPr>
          <w:rFonts w:ascii="Times New Roman" w:hAnsi="Times New Roman" w:cs="Times New Roman"/>
        </w:rPr>
        <w:t>T</w:t>
      </w:r>
      <w:r w:rsidRPr="000A05BF">
        <w:rPr>
          <w:rFonts w:ascii="Times New Roman" w:hAnsi="Times New Roman" w:cs="Times New Roman"/>
        </w:rPr>
        <w:t xml:space="preserve">ax </w:t>
      </w:r>
      <w:r w:rsidR="00C67498">
        <w:rPr>
          <w:rFonts w:ascii="Times New Roman" w:hAnsi="Times New Roman" w:cs="Times New Roman"/>
        </w:rPr>
        <w:t>R</w:t>
      </w:r>
      <w:r w:rsidRPr="000A05BF">
        <w:rPr>
          <w:rFonts w:ascii="Times New Roman" w:hAnsi="Times New Roman" w:cs="Times New Roman"/>
        </w:rPr>
        <w:t>evenues</w:t>
      </w:r>
    </w:p>
    <w:p w:rsidRPr="00CC5663" w:rsidR="00CC5663" w:rsidP="00BB2E74" w:rsidRDefault="00CC5663" w14:paraId="490C7A75" w14:textId="77777777">
      <w:pPr>
        <w:spacing w:line="276" w:lineRule="auto"/>
        <w:ind w:left="1620"/>
        <w:jc w:val="both"/>
        <w:rPr>
          <w:rFonts w:ascii="Times New Roman" w:hAnsi="Times New Roman" w:cs="Times New Roman"/>
        </w:rPr>
      </w:pPr>
    </w:p>
    <w:p w:rsidR="00BB3066" w:rsidP="00BB2E74" w:rsidRDefault="00CC5663" w14:paraId="28BDC9A9" w14:textId="4A0C5C51">
      <w:pPr>
        <w:spacing w:line="276" w:lineRule="auto"/>
        <w:jc w:val="both"/>
        <w:rPr>
          <w:rFonts w:ascii="Times New Roman" w:hAnsi="Times New Roman" w:cs="Times New Roman"/>
        </w:rPr>
      </w:pPr>
      <w:r>
        <w:rPr>
          <w:rFonts w:ascii="Times New Roman" w:hAnsi="Times New Roman" w:cs="Times New Roman"/>
        </w:rPr>
        <w:tab/>
        <w:t>As discussed above, it appears likely that</w:t>
      </w:r>
      <w:r w:rsidR="00945479">
        <w:rPr>
          <w:rFonts w:ascii="Times New Roman" w:hAnsi="Times New Roman" w:cs="Times New Roman"/>
        </w:rPr>
        <w:t>,</w:t>
      </w:r>
      <w:r>
        <w:rPr>
          <w:rFonts w:ascii="Times New Roman" w:hAnsi="Times New Roman" w:cs="Times New Roman"/>
        </w:rPr>
        <w:t xml:space="preserve"> following a broad implementation </w:t>
      </w:r>
      <w:r w:rsidR="006A19EA">
        <w:rPr>
          <w:rFonts w:ascii="Times New Roman" w:hAnsi="Times New Roman" w:cs="Times New Roman"/>
        </w:rPr>
        <w:t>of</w:t>
      </w:r>
      <w:r w:rsidR="00945479">
        <w:rPr>
          <w:rFonts w:ascii="Times New Roman" w:hAnsi="Times New Roman" w:cs="Times New Roman"/>
        </w:rPr>
        <w:t xml:space="preserve"> </w:t>
      </w:r>
      <w:r w:rsidR="004B70E2">
        <w:rPr>
          <w:rFonts w:ascii="Times New Roman" w:hAnsi="Times New Roman" w:cs="Times New Roman"/>
        </w:rPr>
        <w:t>Pillar 2 with QDMTTs</w:t>
      </w:r>
      <w:r w:rsidR="00945479">
        <w:rPr>
          <w:rFonts w:ascii="Times New Roman" w:hAnsi="Times New Roman" w:cs="Times New Roman"/>
        </w:rPr>
        <w:t>,</w:t>
      </w:r>
      <w:r>
        <w:rPr>
          <w:rFonts w:ascii="Times New Roman" w:hAnsi="Times New Roman" w:cs="Times New Roman"/>
        </w:rPr>
        <w:t xml:space="preserve"> nearly all US MNEs that operate on a global basis would eventually end up in an excess foreign tax credit position in the GILTI basket.</w:t>
      </w:r>
      <w:r w:rsidR="004B70E2">
        <w:rPr>
          <w:rFonts w:ascii="Times New Roman" w:hAnsi="Times New Roman" w:cs="Times New Roman"/>
        </w:rPr>
        <w:t xml:space="preserve">  At that point, the United States would no longer be collecting material amounts of residual tax on the tested income of CFCs of US MNEs.  Under the current foreign tax credit limitation rules, however, the United States would continue to collect very substantial amounts of revenue attributable to the operation of the expense allocation rules.  </w:t>
      </w:r>
      <w:r w:rsidRPr="00CC5663" w:rsidR="00C20848">
        <w:rPr>
          <w:rFonts w:ascii="Times New Roman" w:hAnsi="Times New Roman" w:cs="Times New Roman"/>
        </w:rPr>
        <w:t>In this case the revenue raised by the GILTI regime would essentially be limited to the effect of allocating domestic expenses against the GILTI basket</w:t>
      </w:r>
      <w:r w:rsidRPr="00CC5663" w:rsidR="00877960">
        <w:rPr>
          <w:rFonts w:ascii="Times New Roman" w:hAnsi="Times New Roman" w:cs="Times New Roman"/>
        </w:rPr>
        <w:t>, although this revenue could still be substantial</w:t>
      </w:r>
      <w:r w:rsidRPr="00CC5663" w:rsidR="00C20848">
        <w:rPr>
          <w:rFonts w:ascii="Times New Roman" w:hAnsi="Times New Roman" w:cs="Times New Roman"/>
        </w:rPr>
        <w:t>.</w:t>
      </w:r>
      <w:r w:rsidR="004B70E2">
        <w:rPr>
          <w:rFonts w:ascii="Times New Roman" w:hAnsi="Times New Roman" w:cs="Times New Roman"/>
        </w:rPr>
        <w:t xml:space="preserve">  The </w:t>
      </w:r>
      <w:r w:rsidR="0063255C">
        <w:rPr>
          <w:rFonts w:ascii="Times New Roman" w:hAnsi="Times New Roman" w:cs="Times New Roman"/>
        </w:rPr>
        <w:t xml:space="preserve">revenue impact of the expense allocation rules would likely increase as nearly all taxpayers that are currently in an excess limitation position in the GILTI basket tip into an excess credit position as they pay more foreign tax under QDMTTs. Such a revenue increase from the </w:t>
      </w:r>
      <w:r w:rsidR="0063255C">
        <w:rPr>
          <w:rFonts w:ascii="Times New Roman" w:hAnsi="Times New Roman" w:cs="Times New Roman"/>
        </w:rPr>
        <w:lastRenderedPageBreak/>
        <w:t xml:space="preserve">broader operation of the expense allocation rules would offset to some degree the revenue loss from </w:t>
      </w:r>
      <w:r w:rsidR="00F8412B">
        <w:rPr>
          <w:rFonts w:ascii="Times New Roman" w:hAnsi="Times New Roman" w:cs="Times New Roman"/>
        </w:rPr>
        <w:t>the disappearance of</w:t>
      </w:r>
      <w:r w:rsidR="0063255C">
        <w:rPr>
          <w:rFonts w:ascii="Times New Roman" w:hAnsi="Times New Roman" w:cs="Times New Roman"/>
        </w:rPr>
        <w:t xml:space="preserve"> sub</w:t>
      </w:r>
      <w:r w:rsidR="00F8412B">
        <w:rPr>
          <w:rFonts w:ascii="Times New Roman" w:hAnsi="Times New Roman" w:cs="Times New Roman"/>
        </w:rPr>
        <w:t>-13.125% rate GILTI inclusions.</w:t>
      </w:r>
    </w:p>
    <w:p w:rsidR="00F8412B" w:rsidP="00BB2E74" w:rsidRDefault="00F8412B" w14:paraId="5E3F907C" w14:textId="77777777">
      <w:pPr>
        <w:spacing w:line="276" w:lineRule="auto"/>
        <w:jc w:val="both"/>
        <w:rPr>
          <w:rFonts w:ascii="Times New Roman" w:hAnsi="Times New Roman" w:cs="Times New Roman"/>
        </w:rPr>
      </w:pPr>
    </w:p>
    <w:p w:rsidRPr="00CC5663" w:rsidR="00F8412B" w:rsidP="00BB2E74" w:rsidRDefault="00F8412B" w14:paraId="7EC0E9A4" w14:textId="5A496B81">
      <w:pPr>
        <w:spacing w:line="276" w:lineRule="auto"/>
        <w:jc w:val="both"/>
        <w:rPr>
          <w:rFonts w:ascii="Times New Roman" w:hAnsi="Times New Roman" w:cs="Times New Roman"/>
        </w:rPr>
      </w:pPr>
      <w:r>
        <w:rPr>
          <w:rFonts w:ascii="Times New Roman" w:hAnsi="Times New Roman" w:cs="Times New Roman"/>
        </w:rPr>
        <w:tab/>
        <w:t xml:space="preserve">It is worth noting that it is possible that some US MNEs would continue to have sub-13.125% effective rates in their GILTI baskets despite paying at least a 15% local </w:t>
      </w:r>
      <w:proofErr w:type="spellStart"/>
      <w:r>
        <w:rPr>
          <w:rFonts w:ascii="Times New Roman" w:hAnsi="Times New Roman" w:cs="Times New Roman"/>
        </w:rPr>
        <w:t>GloBE</w:t>
      </w:r>
      <w:proofErr w:type="spellEnd"/>
      <w:r>
        <w:rPr>
          <w:rFonts w:ascii="Times New Roman" w:hAnsi="Times New Roman" w:cs="Times New Roman"/>
        </w:rPr>
        <w:t xml:space="preserve"> rate in each country in which they operate due to differences in the way ETRs are computed under </w:t>
      </w:r>
      <w:r w:rsidR="003B3FDA">
        <w:rPr>
          <w:rFonts w:ascii="Times New Roman" w:hAnsi="Times New Roman" w:cs="Times New Roman"/>
        </w:rPr>
        <w:t xml:space="preserve">the </w:t>
      </w:r>
      <w:r>
        <w:rPr>
          <w:rFonts w:ascii="Times New Roman" w:hAnsi="Times New Roman" w:cs="Times New Roman"/>
        </w:rPr>
        <w:t xml:space="preserve">GILTI and </w:t>
      </w:r>
      <w:proofErr w:type="spellStart"/>
      <w:r>
        <w:rPr>
          <w:rFonts w:ascii="Times New Roman" w:hAnsi="Times New Roman" w:cs="Times New Roman"/>
        </w:rPr>
        <w:t>GloBE</w:t>
      </w:r>
      <w:proofErr w:type="spellEnd"/>
      <w:r>
        <w:rPr>
          <w:rFonts w:ascii="Times New Roman" w:hAnsi="Times New Roman" w:cs="Times New Roman"/>
        </w:rPr>
        <w:t xml:space="preserve"> rules.  One scenario in which this might be significant would be if it became common for jurisdictions that enact QDMTTs </w:t>
      </w:r>
      <w:r w:rsidR="00C67498">
        <w:rPr>
          <w:rFonts w:ascii="Times New Roman" w:hAnsi="Times New Roman" w:cs="Times New Roman"/>
        </w:rPr>
        <w:t xml:space="preserve">and </w:t>
      </w:r>
      <w:r>
        <w:rPr>
          <w:rFonts w:ascii="Times New Roman" w:hAnsi="Times New Roman" w:cs="Times New Roman"/>
        </w:rPr>
        <w:t xml:space="preserve">grant QRTCs that are determined to be not creditable for US tax purposes because they are not immediately fully refundable.  A second scenario might be if </w:t>
      </w:r>
      <w:r w:rsidR="003B3FDA">
        <w:rPr>
          <w:rFonts w:ascii="Times New Roman" w:hAnsi="Times New Roman" w:cs="Times New Roman"/>
        </w:rPr>
        <w:t xml:space="preserve">UTPRs are widely adopted around the world, but relatively few low-tax jurisdictions adopt QDMTTs, with the effect that the most top-up taxes paid are in the form of non-creditable UTPRs rather than creditable QDMTTs.  In both scenarios the magnitude of the difference in ETR calculations would need to overcome the weight of the allocation of domestic </w:t>
      </w:r>
      <w:r w:rsidR="007F2F2C">
        <w:rPr>
          <w:rFonts w:ascii="Times New Roman" w:hAnsi="Times New Roman" w:cs="Times New Roman"/>
        </w:rPr>
        <w:t xml:space="preserve">expenses in driving up the GILTI effective rate.  It also seems more likely that foreign jurisdictions will design their tax incentives to be beneficial to US MNEs and that they will choose to collect the top-up amounts with respect to income earned in their jurisdictions by enacting QDMTTs rather than allowing other </w:t>
      </w:r>
      <w:r w:rsidR="0088025B">
        <w:rPr>
          <w:rFonts w:ascii="Times New Roman" w:hAnsi="Times New Roman" w:cs="Times New Roman"/>
        </w:rPr>
        <w:t>jurisdictions</w:t>
      </w:r>
      <w:r w:rsidR="007F2F2C">
        <w:rPr>
          <w:rFonts w:ascii="Times New Roman" w:hAnsi="Times New Roman" w:cs="Times New Roman"/>
        </w:rPr>
        <w:t xml:space="preserve"> to collect the top up under UTPRs and IIRs.</w:t>
      </w:r>
    </w:p>
    <w:p w:rsidRPr="000A05BF" w:rsidR="00D330CB" w:rsidP="00BB2E74" w:rsidRDefault="00D330CB" w14:paraId="453B02FC" w14:textId="77777777">
      <w:pPr>
        <w:spacing w:line="276" w:lineRule="auto"/>
        <w:ind w:left="4140"/>
        <w:jc w:val="both"/>
        <w:rPr>
          <w:rFonts w:ascii="Times New Roman" w:hAnsi="Times New Roman" w:cs="Times New Roman"/>
        </w:rPr>
      </w:pPr>
    </w:p>
    <w:p w:rsidR="00D330CB" w:rsidP="00BB2E74" w:rsidRDefault="00D330CB" w14:paraId="03EE53CB" w14:textId="1851F7AD">
      <w:pPr>
        <w:pStyle w:val="ListParagraph"/>
        <w:numPr>
          <w:ilvl w:val="2"/>
          <w:numId w:val="1"/>
        </w:numPr>
        <w:spacing w:line="276" w:lineRule="auto"/>
        <w:jc w:val="both"/>
        <w:rPr>
          <w:rFonts w:ascii="Times New Roman" w:hAnsi="Times New Roman" w:cs="Times New Roman"/>
        </w:rPr>
      </w:pPr>
      <w:r w:rsidRPr="000A05BF">
        <w:rPr>
          <w:rFonts w:ascii="Times New Roman" w:hAnsi="Times New Roman" w:cs="Times New Roman"/>
        </w:rPr>
        <w:t xml:space="preserve">Complexity </w:t>
      </w:r>
      <w:r w:rsidR="003B3FDA">
        <w:rPr>
          <w:rFonts w:ascii="Times New Roman" w:hAnsi="Times New Roman" w:cs="Times New Roman"/>
        </w:rPr>
        <w:t xml:space="preserve">and </w:t>
      </w:r>
      <w:r w:rsidR="00C67498">
        <w:rPr>
          <w:rFonts w:ascii="Times New Roman" w:hAnsi="Times New Roman" w:cs="Times New Roman"/>
        </w:rPr>
        <w:t>a</w:t>
      </w:r>
      <w:r w:rsidR="003B3FDA">
        <w:rPr>
          <w:rFonts w:ascii="Times New Roman" w:hAnsi="Times New Roman" w:cs="Times New Roman"/>
        </w:rPr>
        <w:t xml:space="preserve">dministrability </w:t>
      </w:r>
      <w:r w:rsidR="00C67498">
        <w:rPr>
          <w:rFonts w:ascii="Times New Roman" w:hAnsi="Times New Roman" w:cs="Times New Roman"/>
        </w:rPr>
        <w:t>i</w:t>
      </w:r>
      <w:r w:rsidR="003B3FDA">
        <w:rPr>
          <w:rFonts w:ascii="Times New Roman" w:hAnsi="Times New Roman" w:cs="Times New Roman"/>
        </w:rPr>
        <w:t>ssues.</w:t>
      </w:r>
    </w:p>
    <w:p w:rsidR="003B3FDA" w:rsidP="00BB2E74" w:rsidRDefault="003B3FDA" w14:paraId="316BA28F" w14:textId="77777777">
      <w:pPr>
        <w:spacing w:line="276" w:lineRule="auto"/>
        <w:ind w:left="1620"/>
        <w:jc w:val="both"/>
        <w:rPr>
          <w:rFonts w:ascii="Times New Roman" w:hAnsi="Times New Roman" w:cs="Times New Roman"/>
        </w:rPr>
      </w:pPr>
    </w:p>
    <w:p w:rsidR="003B3FDA" w:rsidP="00BB2E74" w:rsidRDefault="003B3FDA" w14:paraId="4830D83E" w14:textId="77F4E2FF">
      <w:pPr>
        <w:spacing w:line="276" w:lineRule="auto"/>
        <w:jc w:val="both"/>
        <w:rPr>
          <w:rFonts w:ascii="Times New Roman" w:hAnsi="Times New Roman" w:cs="Times New Roman"/>
        </w:rPr>
      </w:pPr>
      <w:r>
        <w:rPr>
          <w:rFonts w:ascii="Times New Roman" w:hAnsi="Times New Roman" w:cs="Times New Roman"/>
        </w:rPr>
        <w:tab/>
      </w:r>
      <w:r w:rsidR="007F2F2C">
        <w:rPr>
          <w:rFonts w:ascii="Times New Roman" w:hAnsi="Times New Roman" w:cs="Times New Roman"/>
        </w:rPr>
        <w:t xml:space="preserve">A broad implementation of Pillar 2 combined with the current US international tax rules will significantly increase the compliance burdens and complexity faced by US MNEs and the administrative burdens on tax authorities.  </w:t>
      </w:r>
      <w:r w:rsidR="009849C5">
        <w:rPr>
          <w:rFonts w:ascii="Times New Roman" w:hAnsi="Times New Roman" w:cs="Times New Roman"/>
        </w:rPr>
        <w:t xml:space="preserve">US MNEs today need to comply with the current GILTI and subpart F regimes and </w:t>
      </w:r>
      <w:r w:rsidR="00C67498">
        <w:rPr>
          <w:rFonts w:ascii="Times New Roman" w:hAnsi="Times New Roman" w:cs="Times New Roman"/>
        </w:rPr>
        <w:t xml:space="preserve">need to </w:t>
      </w:r>
      <w:r w:rsidR="009849C5">
        <w:rPr>
          <w:rFonts w:ascii="Times New Roman" w:hAnsi="Times New Roman" w:cs="Times New Roman"/>
        </w:rPr>
        <w:t xml:space="preserve">achieve double tax relief through the current foreign tax credit rules.  These are among the most complex tax regimes in the </w:t>
      </w:r>
      <w:r w:rsidR="00AD7C81">
        <w:rPr>
          <w:rFonts w:ascii="Times New Roman" w:hAnsi="Times New Roman" w:cs="Times New Roman"/>
        </w:rPr>
        <w:t>world and</w:t>
      </w:r>
      <w:r w:rsidR="009849C5">
        <w:rPr>
          <w:rFonts w:ascii="Times New Roman" w:hAnsi="Times New Roman" w:cs="Times New Roman"/>
        </w:rPr>
        <w:t xml:space="preserve"> require a US MNE to apply US tax principles in calculating the income and earnings of each CFC, wherever located. Following a broad implementation of the </w:t>
      </w:r>
      <w:proofErr w:type="spellStart"/>
      <w:r w:rsidR="009849C5">
        <w:rPr>
          <w:rFonts w:ascii="Times New Roman" w:hAnsi="Times New Roman" w:cs="Times New Roman"/>
        </w:rPr>
        <w:t>GloBE</w:t>
      </w:r>
      <w:proofErr w:type="spellEnd"/>
      <w:r w:rsidR="009849C5">
        <w:rPr>
          <w:rFonts w:ascii="Times New Roman" w:hAnsi="Times New Roman" w:cs="Times New Roman"/>
        </w:rPr>
        <w:t xml:space="preserve"> rules, US MNEs will need to follow the four-step process described above governing the interaction of the GILTI and </w:t>
      </w:r>
      <w:proofErr w:type="spellStart"/>
      <w:r w:rsidR="009849C5">
        <w:rPr>
          <w:rFonts w:ascii="Times New Roman" w:hAnsi="Times New Roman" w:cs="Times New Roman"/>
        </w:rPr>
        <w:t>GloBE</w:t>
      </w:r>
      <w:proofErr w:type="spellEnd"/>
      <w:r w:rsidR="009849C5">
        <w:rPr>
          <w:rFonts w:ascii="Times New Roman" w:hAnsi="Times New Roman" w:cs="Times New Roman"/>
        </w:rPr>
        <w:t xml:space="preserve"> rules. As today, they will start by calculating the regular local income tax liability of each CFC.  Next, they will continue to perform subpart F and GILTI and foreign tax credit computations under current law to determine the US </w:t>
      </w:r>
      <w:r w:rsidR="008D42F4">
        <w:rPr>
          <w:rFonts w:ascii="Times New Roman" w:hAnsi="Times New Roman" w:cs="Times New Roman"/>
        </w:rPr>
        <w:t>shareholder's US tax liability with respect to the income of the CFCs.  Next, for the first time</w:t>
      </w:r>
      <w:r w:rsidR="00AD7C81">
        <w:rPr>
          <w:rFonts w:ascii="Times New Roman" w:hAnsi="Times New Roman" w:cs="Times New Roman"/>
        </w:rPr>
        <w:t>,</w:t>
      </w:r>
      <w:r w:rsidR="008D42F4">
        <w:rPr>
          <w:rFonts w:ascii="Times New Roman" w:hAnsi="Times New Roman" w:cs="Times New Roman"/>
        </w:rPr>
        <w:t xml:space="preserve"> they will need to attribute the US shareholder's </w:t>
      </w:r>
      <w:r w:rsidR="00062912">
        <w:rPr>
          <w:rFonts w:ascii="Times New Roman" w:hAnsi="Times New Roman" w:cs="Times New Roman"/>
        </w:rPr>
        <w:t xml:space="preserve">Allocable </w:t>
      </w:r>
      <w:r w:rsidR="008D42F4">
        <w:rPr>
          <w:rFonts w:ascii="Times New Roman" w:hAnsi="Times New Roman" w:cs="Times New Roman"/>
        </w:rPr>
        <w:t xml:space="preserve">Blended CFC Tax Amount to CFCs and perform </w:t>
      </w:r>
      <w:proofErr w:type="spellStart"/>
      <w:r w:rsidR="008D42F4">
        <w:rPr>
          <w:rFonts w:ascii="Times New Roman" w:hAnsi="Times New Roman" w:cs="Times New Roman"/>
        </w:rPr>
        <w:t>GloBE</w:t>
      </w:r>
      <w:proofErr w:type="spellEnd"/>
      <w:r w:rsidR="008D42F4">
        <w:rPr>
          <w:rFonts w:ascii="Times New Roman" w:hAnsi="Times New Roman" w:cs="Times New Roman"/>
        </w:rPr>
        <w:t xml:space="preserve"> top-up amount computations for each country in which the group operates, including the United States.  These calculations require measuring </w:t>
      </w:r>
      <w:proofErr w:type="spellStart"/>
      <w:r w:rsidR="008D42F4">
        <w:rPr>
          <w:rFonts w:ascii="Times New Roman" w:hAnsi="Times New Roman" w:cs="Times New Roman"/>
        </w:rPr>
        <w:t>GloBE</w:t>
      </w:r>
      <w:proofErr w:type="spellEnd"/>
      <w:r w:rsidR="008D42F4">
        <w:rPr>
          <w:rFonts w:ascii="Times New Roman" w:hAnsi="Times New Roman" w:cs="Times New Roman"/>
        </w:rPr>
        <w:t xml:space="preserve"> income and </w:t>
      </w:r>
      <w:proofErr w:type="spellStart"/>
      <w:r w:rsidR="008D42F4">
        <w:rPr>
          <w:rFonts w:ascii="Times New Roman" w:hAnsi="Times New Roman" w:cs="Times New Roman"/>
        </w:rPr>
        <w:t>GloBE</w:t>
      </w:r>
      <w:proofErr w:type="spellEnd"/>
      <w:r w:rsidR="008D42F4">
        <w:rPr>
          <w:rFonts w:ascii="Times New Roman" w:hAnsi="Times New Roman" w:cs="Times New Roman"/>
        </w:rPr>
        <w:t xml:space="preserve"> covered taxes, which are a new and separate tax base and tax amount measured differently than under local law, financial accounting </w:t>
      </w:r>
      <w:r w:rsidR="002D2772">
        <w:rPr>
          <w:rFonts w:ascii="Times New Roman" w:hAnsi="Times New Roman" w:cs="Times New Roman"/>
        </w:rPr>
        <w:t xml:space="preserve">principles </w:t>
      </w:r>
      <w:r w:rsidR="008D42F4">
        <w:rPr>
          <w:rFonts w:ascii="Times New Roman" w:hAnsi="Times New Roman" w:cs="Times New Roman"/>
        </w:rPr>
        <w:t xml:space="preserve">or US tax principles. The top-up amounts so computed must then be allocated to either UTPR Taxpayer jurisdictions or to an intermediary IIR jurisdiction to be paid.  </w:t>
      </w:r>
    </w:p>
    <w:p w:rsidR="00D330CB" w:rsidP="00BB2E74" w:rsidRDefault="008D42F4" w14:paraId="691148D8" w14:textId="641F8D7B">
      <w:pPr>
        <w:spacing w:line="276" w:lineRule="auto"/>
        <w:jc w:val="both"/>
        <w:rPr>
          <w:rFonts w:ascii="Times New Roman" w:hAnsi="Times New Roman" w:cs="Times New Roman"/>
        </w:rPr>
      </w:pPr>
      <w:r>
        <w:rPr>
          <w:rFonts w:ascii="Times New Roman" w:hAnsi="Times New Roman" w:cs="Times New Roman"/>
        </w:rPr>
        <w:tab/>
        <w:t xml:space="preserve">While </w:t>
      </w:r>
      <w:r w:rsidR="00587CB1">
        <w:rPr>
          <w:rFonts w:ascii="Times New Roman" w:hAnsi="Times New Roman" w:cs="Times New Roman"/>
        </w:rPr>
        <w:t xml:space="preserve">gathering the required information and performing the computations will be possible, the process will be highly complex, requiring the maintenance of multiple sets of books </w:t>
      </w:r>
      <w:r w:rsidR="00587CB1">
        <w:rPr>
          <w:rFonts w:ascii="Times New Roman" w:hAnsi="Times New Roman" w:cs="Times New Roman"/>
        </w:rPr>
        <w:lastRenderedPageBreak/>
        <w:t xml:space="preserve">for each relevant entity and the parallel application of two complex set of rules.  The Inclusive Framework is working on administrative rules intended to simplify the process under the </w:t>
      </w:r>
      <w:proofErr w:type="spellStart"/>
      <w:r w:rsidR="00587CB1">
        <w:rPr>
          <w:rFonts w:ascii="Times New Roman" w:hAnsi="Times New Roman" w:cs="Times New Roman"/>
        </w:rPr>
        <w:t>GloBE</w:t>
      </w:r>
      <w:proofErr w:type="spellEnd"/>
      <w:r w:rsidR="00587CB1">
        <w:rPr>
          <w:rFonts w:ascii="Times New Roman" w:hAnsi="Times New Roman" w:cs="Times New Roman"/>
        </w:rPr>
        <w:t xml:space="preserve"> rules</w:t>
      </w:r>
      <w:r w:rsidRPr="000A05BF" w:rsidR="00D330CB">
        <w:rPr>
          <w:rFonts w:ascii="Times New Roman" w:hAnsi="Times New Roman" w:cs="Times New Roman"/>
        </w:rPr>
        <w:t>.</w:t>
      </w:r>
      <w:r w:rsidR="00587CB1">
        <w:rPr>
          <w:rFonts w:ascii="Times New Roman" w:hAnsi="Times New Roman" w:cs="Times New Roman"/>
        </w:rPr>
        <w:t xml:space="preserve"> If QDMTTS are widely implemented, a robust QDMTT safe harbor could reduce the number of countries for which top up computations would need to be performed.  On the administrative side, there </w:t>
      </w:r>
      <w:r w:rsidR="00934366">
        <w:rPr>
          <w:rFonts w:ascii="Times New Roman" w:hAnsi="Times New Roman" w:cs="Times New Roman"/>
        </w:rPr>
        <w:t xml:space="preserve">is cause for concern whether implementing countries around the world will apply and enforce the </w:t>
      </w:r>
      <w:proofErr w:type="spellStart"/>
      <w:r w:rsidR="00934366">
        <w:rPr>
          <w:rFonts w:ascii="Times New Roman" w:hAnsi="Times New Roman" w:cs="Times New Roman"/>
        </w:rPr>
        <w:t>GloBE</w:t>
      </w:r>
      <w:proofErr w:type="spellEnd"/>
      <w:r w:rsidR="00934366">
        <w:rPr>
          <w:rFonts w:ascii="Times New Roman" w:hAnsi="Times New Roman" w:cs="Times New Roman"/>
        </w:rPr>
        <w:t xml:space="preserve"> rules consistently, applying a uniform set of top-up computations for each Constituent </w:t>
      </w:r>
      <w:proofErr w:type="spellStart"/>
      <w:r w:rsidR="00934366">
        <w:rPr>
          <w:rFonts w:ascii="Times New Roman" w:hAnsi="Times New Roman" w:cs="Times New Roman"/>
        </w:rPr>
        <w:t>Entiy</w:t>
      </w:r>
      <w:proofErr w:type="spellEnd"/>
      <w:r w:rsidR="00934366">
        <w:rPr>
          <w:rFonts w:ascii="Times New Roman" w:hAnsi="Times New Roman" w:cs="Times New Roman"/>
        </w:rPr>
        <w:t xml:space="preserve"> in a MNE group and uniform allocations among countries of Blended CFC Tax Amounts and of liability for payment of top-up amounts.  It will require enormous effort and cooperation at the Inclusive Framework to achieve meaningful simplification and to assure a consistent application and enforcement of the </w:t>
      </w:r>
      <w:proofErr w:type="spellStart"/>
      <w:r w:rsidR="00934366">
        <w:rPr>
          <w:rFonts w:ascii="Times New Roman" w:hAnsi="Times New Roman" w:cs="Times New Roman"/>
        </w:rPr>
        <w:t>GloBE</w:t>
      </w:r>
      <w:proofErr w:type="spellEnd"/>
      <w:r w:rsidR="00934366">
        <w:rPr>
          <w:rFonts w:ascii="Times New Roman" w:hAnsi="Times New Roman" w:cs="Times New Roman"/>
        </w:rPr>
        <w:t xml:space="preserve"> rules by implementing countries.  It remains to be seen if this is achievable.</w:t>
      </w:r>
    </w:p>
    <w:p w:rsidR="00587CB1" w:rsidP="00BB2E74" w:rsidRDefault="00587CB1" w14:paraId="06876C63" w14:textId="77777777">
      <w:pPr>
        <w:spacing w:line="276" w:lineRule="auto"/>
        <w:jc w:val="both"/>
        <w:rPr>
          <w:rFonts w:ascii="Times New Roman" w:hAnsi="Times New Roman" w:cs="Times New Roman"/>
        </w:rPr>
      </w:pPr>
    </w:p>
    <w:p w:rsidR="000C27B5" w:rsidP="00BB2E74" w:rsidRDefault="00A54AB4" w14:paraId="1A3764BB" w14:textId="4D11A421">
      <w:pPr>
        <w:pStyle w:val="ListParagraph"/>
        <w:numPr>
          <w:ilvl w:val="2"/>
          <w:numId w:val="1"/>
        </w:numPr>
        <w:spacing w:line="276" w:lineRule="auto"/>
        <w:jc w:val="both"/>
        <w:rPr>
          <w:rFonts w:ascii="Times New Roman" w:hAnsi="Times New Roman" w:cs="Times New Roman"/>
        </w:rPr>
      </w:pPr>
      <w:r w:rsidRPr="000C27B5">
        <w:rPr>
          <w:rFonts w:ascii="Times New Roman" w:hAnsi="Times New Roman" w:cs="Times New Roman"/>
        </w:rPr>
        <w:t xml:space="preserve">Allocative </w:t>
      </w:r>
      <w:r w:rsidR="00C67498">
        <w:rPr>
          <w:rFonts w:ascii="Times New Roman" w:hAnsi="Times New Roman" w:cs="Times New Roman"/>
        </w:rPr>
        <w:t>E</w:t>
      </w:r>
      <w:r w:rsidRPr="000C27B5">
        <w:rPr>
          <w:rFonts w:ascii="Times New Roman" w:hAnsi="Times New Roman" w:cs="Times New Roman"/>
        </w:rPr>
        <w:t>fficiency</w:t>
      </w:r>
      <w:r w:rsidRPr="000C27B5" w:rsidR="000C27B5">
        <w:rPr>
          <w:rFonts w:ascii="Times New Roman" w:hAnsi="Times New Roman" w:cs="Times New Roman"/>
        </w:rPr>
        <w:t xml:space="preserve"> and BEPS </w:t>
      </w:r>
      <w:r w:rsidR="00C67498">
        <w:rPr>
          <w:rFonts w:ascii="Times New Roman" w:hAnsi="Times New Roman" w:cs="Times New Roman"/>
        </w:rPr>
        <w:t>I</w:t>
      </w:r>
      <w:r w:rsidRPr="000C27B5" w:rsidR="000C27B5">
        <w:rPr>
          <w:rFonts w:ascii="Times New Roman" w:hAnsi="Times New Roman" w:cs="Times New Roman"/>
        </w:rPr>
        <w:t>ssues</w:t>
      </w:r>
      <w:r w:rsidR="000C27B5">
        <w:rPr>
          <w:rFonts w:ascii="Times New Roman" w:hAnsi="Times New Roman" w:cs="Times New Roman"/>
        </w:rPr>
        <w:t>.</w:t>
      </w:r>
    </w:p>
    <w:p w:rsidR="000E7250" w:rsidP="00BB2E74" w:rsidRDefault="000E7250" w14:paraId="0AC4DD25" w14:textId="77777777">
      <w:pPr>
        <w:spacing w:line="276" w:lineRule="auto"/>
        <w:jc w:val="both"/>
        <w:rPr>
          <w:rFonts w:ascii="Times New Roman" w:hAnsi="Times New Roman" w:cs="Times New Roman"/>
        </w:rPr>
      </w:pPr>
    </w:p>
    <w:p w:rsidRPr="000E7250" w:rsidR="000E7250" w:rsidP="00BB2E74" w:rsidRDefault="000E7250" w14:paraId="04F6795D" w14:textId="7D08D346">
      <w:pPr>
        <w:spacing w:line="276" w:lineRule="auto"/>
        <w:jc w:val="both"/>
        <w:rPr>
          <w:rFonts w:ascii="Times New Roman" w:hAnsi="Times New Roman" w:cs="Times New Roman"/>
        </w:rPr>
      </w:pPr>
      <w:r>
        <w:rPr>
          <w:rFonts w:ascii="Times New Roman" w:hAnsi="Times New Roman" w:cs="Times New Roman"/>
        </w:rPr>
        <w:tab/>
        <w:t>The Pillar 2 negotiations arose out of ongoing OECD/Inclusive Framework negotiations focusing on Base Erosion and Profit Shifting ("BEPS") issues.  In that context, one of the goals of Pillar 2 has been to reduce the marginal tax incentive to shift income from high</w:t>
      </w:r>
      <w:r w:rsidR="00C67498">
        <w:rPr>
          <w:rFonts w:ascii="Times New Roman" w:hAnsi="Times New Roman" w:cs="Times New Roman"/>
        </w:rPr>
        <w:t>-</w:t>
      </w:r>
      <w:r>
        <w:rPr>
          <w:rFonts w:ascii="Times New Roman" w:hAnsi="Times New Roman" w:cs="Times New Roman"/>
        </w:rPr>
        <w:t xml:space="preserve">tax jurisdictions into low-tax jurisdictions. By assuring that all income wherever earned is currently taxed at a 15% minimum rate, one intended effect of Pillar 2 is generally to reduce the rate arbitrage achievable through profit shifting to the difference between the tax rate in the jurisdiction being base eroded and the 15% </w:t>
      </w:r>
      <w:proofErr w:type="spellStart"/>
      <w:r>
        <w:rPr>
          <w:rFonts w:ascii="Times New Roman" w:hAnsi="Times New Roman" w:cs="Times New Roman"/>
        </w:rPr>
        <w:t>GloBE</w:t>
      </w:r>
      <w:proofErr w:type="spellEnd"/>
      <w:r>
        <w:rPr>
          <w:rFonts w:ascii="Times New Roman" w:hAnsi="Times New Roman" w:cs="Times New Roman"/>
        </w:rPr>
        <w:t xml:space="preserve"> minimum rate.  A broad </w:t>
      </w:r>
      <w:r w:rsidR="00957A0D">
        <w:rPr>
          <w:rFonts w:ascii="Times New Roman" w:hAnsi="Times New Roman" w:cs="Times New Roman"/>
        </w:rPr>
        <w:t>implementation</w:t>
      </w:r>
      <w:r>
        <w:rPr>
          <w:rFonts w:ascii="Times New Roman" w:hAnsi="Times New Roman" w:cs="Times New Roman"/>
        </w:rPr>
        <w:t xml:space="preserve"> of the </w:t>
      </w:r>
      <w:proofErr w:type="spellStart"/>
      <w:r>
        <w:rPr>
          <w:rFonts w:ascii="Times New Roman" w:hAnsi="Times New Roman" w:cs="Times New Roman"/>
        </w:rPr>
        <w:t>GloBE</w:t>
      </w:r>
      <w:proofErr w:type="spellEnd"/>
      <w:r>
        <w:rPr>
          <w:rFonts w:ascii="Times New Roman" w:hAnsi="Times New Roman" w:cs="Times New Roman"/>
        </w:rPr>
        <w:t xml:space="preserve"> rules would </w:t>
      </w:r>
      <w:r w:rsidR="00957A0D">
        <w:rPr>
          <w:rFonts w:ascii="Times New Roman" w:hAnsi="Times New Roman" w:cs="Times New Roman"/>
        </w:rPr>
        <w:t>appear to effectively advance that goal, although, as discussed above, in the case of a US MNE that goal might in some cases be fully achieved only when its Allocable Blended CFC Allocation Amount is fully utilized.</w:t>
      </w:r>
    </w:p>
    <w:p w:rsidRPr="000C27B5" w:rsidR="000C27B5" w:rsidP="00BB2E74" w:rsidRDefault="000C27B5" w14:paraId="106D18B5" w14:textId="77777777">
      <w:pPr>
        <w:spacing w:line="276" w:lineRule="auto"/>
        <w:ind w:left="1620"/>
        <w:jc w:val="both"/>
        <w:rPr>
          <w:rFonts w:ascii="Times New Roman" w:hAnsi="Times New Roman" w:cs="Times New Roman"/>
        </w:rPr>
      </w:pPr>
    </w:p>
    <w:p w:rsidR="00A54AB4" w:rsidP="00BB2E74" w:rsidRDefault="00A54AB4" w14:paraId="647F1E49" w14:textId="61F413F5">
      <w:pPr>
        <w:pStyle w:val="ListParagraph"/>
        <w:numPr>
          <w:ilvl w:val="2"/>
          <w:numId w:val="1"/>
        </w:numPr>
        <w:spacing w:line="276" w:lineRule="auto"/>
        <w:jc w:val="both"/>
        <w:rPr>
          <w:rFonts w:ascii="Times New Roman" w:hAnsi="Times New Roman" w:cs="Times New Roman"/>
        </w:rPr>
      </w:pPr>
      <w:r>
        <w:rPr>
          <w:rFonts w:ascii="Times New Roman" w:hAnsi="Times New Roman" w:cs="Times New Roman"/>
        </w:rPr>
        <w:t xml:space="preserve">Stability of the </w:t>
      </w:r>
      <w:r w:rsidR="00C67498">
        <w:rPr>
          <w:rFonts w:ascii="Times New Roman" w:hAnsi="Times New Roman" w:cs="Times New Roman"/>
        </w:rPr>
        <w:t>I</w:t>
      </w:r>
      <w:r w:rsidR="00D03A49">
        <w:rPr>
          <w:rFonts w:ascii="Times New Roman" w:hAnsi="Times New Roman" w:cs="Times New Roman"/>
        </w:rPr>
        <w:t xml:space="preserve">nternational </w:t>
      </w:r>
      <w:r w:rsidR="00C67498">
        <w:rPr>
          <w:rFonts w:ascii="Times New Roman" w:hAnsi="Times New Roman" w:cs="Times New Roman"/>
        </w:rPr>
        <w:t>T</w:t>
      </w:r>
      <w:r w:rsidR="00D03A49">
        <w:rPr>
          <w:rFonts w:ascii="Times New Roman" w:hAnsi="Times New Roman" w:cs="Times New Roman"/>
        </w:rPr>
        <w:t xml:space="preserve">ax </w:t>
      </w:r>
      <w:r w:rsidR="00C67498">
        <w:rPr>
          <w:rFonts w:ascii="Times New Roman" w:hAnsi="Times New Roman" w:cs="Times New Roman"/>
        </w:rPr>
        <w:t>S</w:t>
      </w:r>
      <w:r>
        <w:rPr>
          <w:rFonts w:ascii="Times New Roman" w:hAnsi="Times New Roman" w:cs="Times New Roman"/>
        </w:rPr>
        <w:t>ystem</w:t>
      </w:r>
      <w:r w:rsidR="00957A0D">
        <w:rPr>
          <w:rFonts w:ascii="Times New Roman" w:hAnsi="Times New Roman" w:cs="Times New Roman"/>
        </w:rPr>
        <w:t>.</w:t>
      </w:r>
    </w:p>
    <w:p w:rsidR="00957A0D" w:rsidP="00BB2E74" w:rsidRDefault="00957A0D" w14:paraId="5F94B7FD" w14:textId="77777777">
      <w:pPr>
        <w:spacing w:line="276" w:lineRule="auto"/>
        <w:jc w:val="both"/>
        <w:rPr>
          <w:rFonts w:ascii="Times New Roman" w:hAnsi="Times New Roman" w:cs="Times New Roman"/>
        </w:rPr>
      </w:pPr>
    </w:p>
    <w:p w:rsidRPr="005D3D91" w:rsidR="005D3D91" w:rsidP="00BB2E74" w:rsidRDefault="00957A0D" w14:paraId="27DF2468" w14:textId="11D5EA1C">
      <w:pPr>
        <w:spacing w:line="276" w:lineRule="auto"/>
        <w:jc w:val="both"/>
        <w:rPr>
          <w:rFonts w:ascii="Times New Roman" w:hAnsi="Times New Roman" w:cs="Times New Roman"/>
        </w:rPr>
      </w:pPr>
      <w:r>
        <w:rPr>
          <w:rFonts w:ascii="Times New Roman" w:hAnsi="Times New Roman" w:cs="Times New Roman"/>
        </w:rPr>
        <w:tab/>
        <w:t>The Pillar 1 and Pillar 2 negotiations grew out of a concern that the longstanding international consensus over the allocation of taxing rights am</w:t>
      </w:r>
      <w:r w:rsidR="00C67498">
        <w:rPr>
          <w:rFonts w:ascii="Times New Roman" w:hAnsi="Times New Roman" w:cs="Times New Roman"/>
        </w:rPr>
        <w:t>ong</w:t>
      </w:r>
      <w:r>
        <w:rPr>
          <w:rFonts w:ascii="Times New Roman" w:hAnsi="Times New Roman" w:cs="Times New Roman"/>
        </w:rPr>
        <w:t xml:space="preserve"> countries is the process of breaking down.  The overarching goal of the</w:t>
      </w:r>
      <w:r w:rsidR="0088025B">
        <w:rPr>
          <w:rFonts w:ascii="Times New Roman" w:hAnsi="Times New Roman" w:cs="Times New Roman"/>
        </w:rPr>
        <w:t xml:space="preserve"> negotiations</w:t>
      </w:r>
      <w:r>
        <w:rPr>
          <w:rFonts w:ascii="Times New Roman" w:hAnsi="Times New Roman" w:cs="Times New Roman"/>
        </w:rPr>
        <w:t xml:space="preserve"> has been to </w:t>
      </w:r>
      <w:r w:rsidR="0088025B">
        <w:rPr>
          <w:rFonts w:ascii="Times New Roman" w:hAnsi="Times New Roman" w:cs="Times New Roman"/>
        </w:rPr>
        <w:t xml:space="preserve">supplement and </w:t>
      </w:r>
      <w:r>
        <w:rPr>
          <w:rFonts w:ascii="Times New Roman" w:hAnsi="Times New Roman" w:cs="Times New Roman"/>
        </w:rPr>
        <w:t>make appropriate</w:t>
      </w:r>
      <w:r w:rsidR="0088025B">
        <w:rPr>
          <w:rFonts w:ascii="Times New Roman" w:hAnsi="Times New Roman" w:cs="Times New Roman"/>
        </w:rPr>
        <w:t xml:space="preserve"> adjustments to the existing rules to re-establish a renewed international consensus and to avoid the consequences of a potential collapse of an international consensus.  The progress to date in agreeing to Pillar 2 Model Rules and in their implementation can be viewed as an important building block in supplementing existing international tax rules in a way to maintain international consensus.  Progress on Pillar 1</w:t>
      </w:r>
      <w:r w:rsidR="008739F4">
        <w:rPr>
          <w:rFonts w:ascii="Times New Roman" w:hAnsi="Times New Roman" w:cs="Times New Roman"/>
        </w:rPr>
        <w:t xml:space="preserve"> </w:t>
      </w:r>
      <w:r w:rsidR="0088025B">
        <w:rPr>
          <w:rFonts w:ascii="Times New Roman" w:hAnsi="Times New Roman" w:cs="Times New Roman"/>
        </w:rPr>
        <w:t xml:space="preserve">has faltered, in large part due to lack of political support in the United States </w:t>
      </w:r>
      <w:r w:rsidR="008739F4">
        <w:rPr>
          <w:rFonts w:ascii="Times New Roman" w:hAnsi="Times New Roman" w:cs="Times New Roman"/>
        </w:rPr>
        <w:t>implement it</w:t>
      </w:r>
      <w:r w:rsidR="0088025B">
        <w:rPr>
          <w:rFonts w:ascii="Times New Roman" w:hAnsi="Times New Roman" w:cs="Times New Roman"/>
        </w:rPr>
        <w:t xml:space="preserve">.  </w:t>
      </w:r>
      <w:r w:rsidR="008739F4">
        <w:rPr>
          <w:rFonts w:ascii="Times New Roman" w:hAnsi="Times New Roman" w:cs="Times New Roman"/>
        </w:rPr>
        <w:t xml:space="preserve">Although Pillar 2 can be implemented by other countries and become effective without any implementation or legislation by the United States, the failure of the United States to do so raises concerns about whether there will be sufficient international cooperation to assure that the </w:t>
      </w:r>
      <w:proofErr w:type="spellStart"/>
      <w:r w:rsidR="008739F4">
        <w:rPr>
          <w:rFonts w:ascii="Times New Roman" w:hAnsi="Times New Roman" w:cs="Times New Roman"/>
        </w:rPr>
        <w:t>GloBE</w:t>
      </w:r>
      <w:proofErr w:type="spellEnd"/>
      <w:r w:rsidR="008739F4">
        <w:rPr>
          <w:rFonts w:ascii="Times New Roman" w:hAnsi="Times New Roman" w:cs="Times New Roman"/>
        </w:rPr>
        <w:t xml:space="preserve"> rules will be consistently and uniformly applied.  It could make more it more difficult to resolve remaining fundamental issues about the operation of the </w:t>
      </w:r>
      <w:proofErr w:type="spellStart"/>
      <w:r w:rsidR="008739F4">
        <w:rPr>
          <w:rFonts w:ascii="Times New Roman" w:hAnsi="Times New Roman" w:cs="Times New Roman"/>
        </w:rPr>
        <w:t>GloBE</w:t>
      </w:r>
      <w:proofErr w:type="spellEnd"/>
      <w:r w:rsidR="008739F4">
        <w:rPr>
          <w:rFonts w:ascii="Times New Roman" w:hAnsi="Times New Roman" w:cs="Times New Roman"/>
        </w:rPr>
        <w:t xml:space="preserve"> rules, including </w:t>
      </w:r>
      <w:r w:rsidR="008739F4">
        <w:rPr>
          <w:rFonts w:ascii="Times New Roman" w:hAnsi="Times New Roman" w:cs="Times New Roman"/>
        </w:rPr>
        <w:lastRenderedPageBreak/>
        <w:t xml:space="preserve">the interaction between existing tax treaties and the UTPR.  The entire agenda of renewing an international consensus on the allocation of taxing rights among countries remains countries remains unresolved, and one might fear that </w:t>
      </w:r>
      <w:r w:rsidR="004A49CE">
        <w:rPr>
          <w:rFonts w:ascii="Times New Roman" w:hAnsi="Times New Roman" w:cs="Times New Roman"/>
        </w:rPr>
        <w:t>a choice by the United States to do nothing could make matters worse.</w:t>
      </w:r>
    </w:p>
    <w:p w:rsidRPr="000A05BF" w:rsidR="00D330CB" w:rsidP="00BB2E74" w:rsidRDefault="00D330CB" w14:paraId="4135BA5B" w14:textId="77777777">
      <w:pPr>
        <w:pStyle w:val="ListParagraph"/>
        <w:spacing w:line="276" w:lineRule="auto"/>
        <w:ind w:left="2880"/>
        <w:jc w:val="both"/>
        <w:rPr>
          <w:rFonts w:ascii="Times New Roman" w:hAnsi="Times New Roman" w:cs="Times New Roman"/>
        </w:rPr>
      </w:pPr>
    </w:p>
    <w:p w:rsidR="009375E3" w:rsidP="00BB2E74" w:rsidRDefault="004B706B" w14:paraId="3DAD08F8" w14:textId="4BC20B5C">
      <w:pPr>
        <w:spacing w:line="276" w:lineRule="auto"/>
        <w:ind w:left="720"/>
        <w:jc w:val="both"/>
        <w:rPr>
          <w:rFonts w:ascii="Times New Roman" w:hAnsi="Times New Roman" w:cs="Times New Roman"/>
        </w:rPr>
      </w:pPr>
      <w:r>
        <w:rPr>
          <w:rFonts w:ascii="Times New Roman" w:hAnsi="Times New Roman" w:cs="Times New Roman"/>
          <w:b/>
          <w:bCs/>
        </w:rPr>
        <w:t xml:space="preserve">b. </w:t>
      </w:r>
      <w:r w:rsidRPr="004B706B" w:rsidR="00A740D0">
        <w:rPr>
          <w:rFonts w:ascii="Times New Roman" w:hAnsi="Times New Roman" w:cs="Times New Roman"/>
          <w:b/>
          <w:bCs/>
        </w:rPr>
        <w:t>Option 2</w:t>
      </w:r>
      <w:r w:rsidRPr="004B706B" w:rsidR="00A740D0">
        <w:rPr>
          <w:rFonts w:ascii="Times New Roman" w:hAnsi="Times New Roman" w:cs="Times New Roman"/>
        </w:rPr>
        <w:t xml:space="preserve">: </w:t>
      </w:r>
      <w:r w:rsidRPr="004B706B" w:rsidR="0083127A">
        <w:rPr>
          <w:rFonts w:ascii="Times New Roman" w:hAnsi="Times New Roman" w:cs="Times New Roman"/>
        </w:rPr>
        <w:t xml:space="preserve">Reduce </w:t>
      </w:r>
      <w:r w:rsidR="00C67498">
        <w:rPr>
          <w:rFonts w:ascii="Times New Roman" w:hAnsi="Times New Roman" w:cs="Times New Roman"/>
        </w:rPr>
        <w:t>the I</w:t>
      </w:r>
      <w:r w:rsidRPr="004B706B" w:rsidR="0083127A">
        <w:rPr>
          <w:rFonts w:ascii="Times New Roman" w:hAnsi="Times New Roman" w:cs="Times New Roman"/>
        </w:rPr>
        <w:t xml:space="preserve">mpact of </w:t>
      </w:r>
      <w:r w:rsidR="008A0F3C">
        <w:rPr>
          <w:rFonts w:ascii="Times New Roman" w:hAnsi="Times New Roman" w:cs="Times New Roman"/>
        </w:rPr>
        <w:t xml:space="preserve">the </w:t>
      </w:r>
      <w:r w:rsidRPr="004B706B" w:rsidR="0083127A">
        <w:rPr>
          <w:rFonts w:ascii="Times New Roman" w:hAnsi="Times New Roman" w:cs="Times New Roman"/>
        </w:rPr>
        <w:t xml:space="preserve">UTPR on </w:t>
      </w:r>
      <w:r w:rsidR="00C67498">
        <w:rPr>
          <w:rFonts w:ascii="Times New Roman" w:hAnsi="Times New Roman" w:cs="Times New Roman"/>
        </w:rPr>
        <w:t>D</w:t>
      </w:r>
      <w:r w:rsidRPr="004B706B" w:rsidR="00194DD4">
        <w:rPr>
          <w:rFonts w:ascii="Times New Roman" w:hAnsi="Times New Roman" w:cs="Times New Roman"/>
        </w:rPr>
        <w:t>omestic</w:t>
      </w:r>
      <w:r w:rsidRPr="004B706B" w:rsidR="0083127A">
        <w:rPr>
          <w:rFonts w:ascii="Times New Roman" w:hAnsi="Times New Roman" w:cs="Times New Roman"/>
        </w:rPr>
        <w:t xml:space="preserve"> </w:t>
      </w:r>
      <w:r w:rsidR="00C67498">
        <w:rPr>
          <w:rFonts w:ascii="Times New Roman" w:hAnsi="Times New Roman" w:cs="Times New Roman"/>
        </w:rPr>
        <w:t>P</w:t>
      </w:r>
      <w:r w:rsidRPr="004B706B" w:rsidR="0083127A">
        <w:rPr>
          <w:rFonts w:ascii="Times New Roman" w:hAnsi="Times New Roman" w:cs="Times New Roman"/>
        </w:rPr>
        <w:t xml:space="preserve">rofits of </w:t>
      </w:r>
      <w:r w:rsidRPr="004B706B" w:rsidR="00194DD4">
        <w:rPr>
          <w:rFonts w:ascii="Times New Roman" w:hAnsi="Times New Roman" w:cs="Times New Roman"/>
        </w:rPr>
        <w:t xml:space="preserve">US </w:t>
      </w:r>
      <w:r w:rsidR="00C67498">
        <w:rPr>
          <w:rFonts w:ascii="Times New Roman" w:hAnsi="Times New Roman" w:cs="Times New Roman"/>
        </w:rPr>
        <w:t>C</w:t>
      </w:r>
      <w:r w:rsidRPr="004B706B" w:rsidR="0083127A">
        <w:rPr>
          <w:rFonts w:ascii="Times New Roman" w:hAnsi="Times New Roman" w:cs="Times New Roman"/>
        </w:rPr>
        <w:t>orporations</w:t>
      </w:r>
      <w:r w:rsidR="00471B88">
        <w:rPr>
          <w:rFonts w:ascii="Times New Roman" w:hAnsi="Times New Roman" w:cs="Times New Roman"/>
        </w:rPr>
        <w:t xml:space="preserve"> </w:t>
      </w:r>
      <w:r w:rsidR="00C67498">
        <w:rPr>
          <w:rFonts w:ascii="Times New Roman" w:hAnsi="Times New Roman" w:cs="Times New Roman"/>
        </w:rPr>
        <w:t>T</w:t>
      </w:r>
      <w:r w:rsidR="00471B88">
        <w:rPr>
          <w:rFonts w:ascii="Times New Roman" w:hAnsi="Times New Roman" w:cs="Times New Roman"/>
        </w:rPr>
        <w:t xml:space="preserve">hrough </w:t>
      </w:r>
      <w:r w:rsidR="00C67498">
        <w:rPr>
          <w:rFonts w:ascii="Times New Roman" w:hAnsi="Times New Roman" w:cs="Times New Roman"/>
        </w:rPr>
        <w:t>A</w:t>
      </w:r>
      <w:r w:rsidR="00471B88">
        <w:rPr>
          <w:rFonts w:ascii="Times New Roman" w:hAnsi="Times New Roman" w:cs="Times New Roman"/>
        </w:rPr>
        <w:t xml:space="preserve">dministrative </w:t>
      </w:r>
      <w:r w:rsidR="00C67498">
        <w:rPr>
          <w:rFonts w:ascii="Times New Roman" w:hAnsi="Times New Roman" w:cs="Times New Roman"/>
        </w:rPr>
        <w:t>G</w:t>
      </w:r>
      <w:r w:rsidR="00471B88">
        <w:rPr>
          <w:rFonts w:ascii="Times New Roman" w:hAnsi="Times New Roman" w:cs="Times New Roman"/>
        </w:rPr>
        <w:t xml:space="preserve">uidance or </w:t>
      </w:r>
      <w:r w:rsidR="00E27D0A">
        <w:rPr>
          <w:rFonts w:ascii="Times New Roman" w:hAnsi="Times New Roman" w:cs="Times New Roman"/>
        </w:rPr>
        <w:t xml:space="preserve">US </w:t>
      </w:r>
      <w:r w:rsidR="00C67498">
        <w:rPr>
          <w:rFonts w:ascii="Times New Roman" w:hAnsi="Times New Roman" w:cs="Times New Roman"/>
        </w:rPr>
        <w:t>L</w:t>
      </w:r>
      <w:r w:rsidR="00471B88">
        <w:rPr>
          <w:rFonts w:ascii="Times New Roman" w:hAnsi="Times New Roman" w:cs="Times New Roman"/>
        </w:rPr>
        <w:t>egislation</w:t>
      </w:r>
      <w:r w:rsidR="009375E3">
        <w:rPr>
          <w:rFonts w:ascii="Times New Roman" w:hAnsi="Times New Roman" w:cs="Times New Roman"/>
        </w:rPr>
        <w:t>.</w:t>
      </w:r>
    </w:p>
    <w:p w:rsidR="009375E3" w:rsidP="00BB2E74" w:rsidRDefault="009375E3" w14:paraId="0EB328ED" w14:textId="77777777">
      <w:pPr>
        <w:spacing w:line="276" w:lineRule="auto"/>
        <w:ind w:left="720"/>
        <w:jc w:val="both"/>
        <w:rPr>
          <w:rFonts w:ascii="Times New Roman" w:hAnsi="Times New Roman" w:cs="Times New Roman"/>
        </w:rPr>
      </w:pPr>
    </w:p>
    <w:p w:rsidR="00194DD4" w:rsidP="00BB2E74" w:rsidRDefault="00506FD2" w14:paraId="0D126A71" w14:textId="72CC09FE">
      <w:pPr>
        <w:spacing w:line="276" w:lineRule="auto"/>
        <w:jc w:val="both"/>
        <w:rPr>
          <w:rFonts w:ascii="Times New Roman" w:hAnsi="Times New Roman" w:cs="Times New Roman"/>
        </w:rPr>
      </w:pPr>
      <w:r>
        <w:rPr>
          <w:rFonts w:ascii="Times New Roman" w:hAnsi="Times New Roman" w:cs="Times New Roman"/>
        </w:rPr>
        <w:tab/>
      </w:r>
      <w:r w:rsidRPr="000A05BF" w:rsidR="00FD6FB2">
        <w:rPr>
          <w:rFonts w:ascii="Times New Roman" w:hAnsi="Times New Roman" w:cs="Times New Roman"/>
        </w:rPr>
        <w:t>The aspect of Pillar 2 that has generated the most controversy is the imposition of the UTPR top</w:t>
      </w:r>
      <w:r w:rsidR="006E6A0A">
        <w:rPr>
          <w:rFonts w:ascii="Times New Roman" w:hAnsi="Times New Roman" w:cs="Times New Roman"/>
        </w:rPr>
        <w:t>-</w:t>
      </w:r>
      <w:r w:rsidRPr="000A05BF" w:rsidR="00FD6FB2">
        <w:rPr>
          <w:rFonts w:ascii="Times New Roman" w:hAnsi="Times New Roman" w:cs="Times New Roman"/>
        </w:rPr>
        <w:t xml:space="preserve">up tax on the domestic profits of </w:t>
      </w:r>
      <w:r w:rsidR="0038718C">
        <w:rPr>
          <w:rFonts w:ascii="Times New Roman" w:hAnsi="Times New Roman" w:cs="Times New Roman"/>
        </w:rPr>
        <w:t xml:space="preserve">a </w:t>
      </w:r>
      <w:r w:rsidRPr="000A05BF" w:rsidR="00FD6FB2">
        <w:rPr>
          <w:rFonts w:ascii="Times New Roman" w:hAnsi="Times New Roman" w:cs="Times New Roman"/>
        </w:rPr>
        <w:t xml:space="preserve">US corporation where </w:t>
      </w:r>
      <w:r w:rsidR="0038718C">
        <w:rPr>
          <w:rFonts w:ascii="Times New Roman" w:hAnsi="Times New Roman" w:cs="Times New Roman"/>
        </w:rPr>
        <w:t>its</w:t>
      </w:r>
      <w:r w:rsidRPr="000A05BF" w:rsidR="00FD6FB2">
        <w:rPr>
          <w:rFonts w:ascii="Times New Roman" w:hAnsi="Times New Roman" w:cs="Times New Roman"/>
        </w:rPr>
        <w:t xml:space="preserve"> effective US tax rate, measured under </w:t>
      </w:r>
      <w:proofErr w:type="spellStart"/>
      <w:r w:rsidRPr="000A05BF" w:rsidR="00FD6FB2">
        <w:rPr>
          <w:rFonts w:ascii="Times New Roman" w:hAnsi="Times New Roman" w:cs="Times New Roman"/>
        </w:rPr>
        <w:t>GloBe</w:t>
      </w:r>
      <w:proofErr w:type="spellEnd"/>
      <w:r w:rsidRPr="000A05BF" w:rsidR="00FD6FB2">
        <w:rPr>
          <w:rFonts w:ascii="Times New Roman" w:hAnsi="Times New Roman" w:cs="Times New Roman"/>
        </w:rPr>
        <w:t xml:space="preserve"> rules, is less than 15%.</w:t>
      </w:r>
      <w:r w:rsidR="00FF08F6">
        <w:rPr>
          <w:rFonts w:ascii="Times New Roman" w:hAnsi="Times New Roman" w:cs="Times New Roman"/>
        </w:rPr>
        <w:t xml:space="preserve">  A</w:t>
      </w:r>
      <w:r w:rsidR="007E54FF">
        <w:rPr>
          <w:rFonts w:ascii="Times New Roman" w:hAnsi="Times New Roman" w:cs="Times New Roman"/>
        </w:rPr>
        <w:t>s discussed above, a</w:t>
      </w:r>
      <w:r w:rsidR="00FF08F6">
        <w:rPr>
          <w:rFonts w:ascii="Times New Roman" w:hAnsi="Times New Roman" w:cs="Times New Roman"/>
        </w:rPr>
        <w:t xml:space="preserve"> s</w:t>
      </w:r>
      <w:r w:rsidRPr="000A05BF" w:rsidR="00FD6FB2">
        <w:rPr>
          <w:rFonts w:ascii="Times New Roman" w:hAnsi="Times New Roman" w:cs="Times New Roman"/>
        </w:rPr>
        <w:t xml:space="preserve">ignificant numbers of US corporations are anticipated to have effective </w:t>
      </w:r>
      <w:proofErr w:type="spellStart"/>
      <w:r w:rsidRPr="000A05BF" w:rsidR="00FD6FB2">
        <w:rPr>
          <w:rFonts w:ascii="Times New Roman" w:hAnsi="Times New Roman" w:cs="Times New Roman"/>
        </w:rPr>
        <w:t>GloBe</w:t>
      </w:r>
      <w:proofErr w:type="spellEnd"/>
      <w:r w:rsidRPr="000A05BF" w:rsidR="00FD6FB2">
        <w:rPr>
          <w:rFonts w:ascii="Times New Roman" w:hAnsi="Times New Roman" w:cs="Times New Roman"/>
        </w:rPr>
        <w:t xml:space="preserve"> tax rates of less than 15% under </w:t>
      </w:r>
      <w:r w:rsidRPr="000A05BF" w:rsidR="00CF7C0B">
        <w:rPr>
          <w:rFonts w:ascii="Times New Roman" w:hAnsi="Times New Roman" w:cs="Times New Roman"/>
        </w:rPr>
        <w:t xml:space="preserve">the current combination of US and </w:t>
      </w:r>
      <w:proofErr w:type="spellStart"/>
      <w:r w:rsidRPr="000A05BF" w:rsidR="00CF7C0B">
        <w:rPr>
          <w:rFonts w:ascii="Times New Roman" w:hAnsi="Times New Roman" w:cs="Times New Roman"/>
        </w:rPr>
        <w:t>GloBe</w:t>
      </w:r>
      <w:proofErr w:type="spellEnd"/>
      <w:r w:rsidRPr="000A05BF" w:rsidR="00CF7C0B">
        <w:rPr>
          <w:rFonts w:ascii="Times New Roman" w:hAnsi="Times New Roman" w:cs="Times New Roman"/>
        </w:rPr>
        <w:t xml:space="preserve"> rules despite the US statutory </w:t>
      </w:r>
      <w:r w:rsidR="00983BB9">
        <w:rPr>
          <w:rFonts w:ascii="Times New Roman" w:hAnsi="Times New Roman" w:cs="Times New Roman"/>
        </w:rPr>
        <w:t xml:space="preserve">corporate </w:t>
      </w:r>
      <w:r w:rsidRPr="000A05BF" w:rsidR="00CF7C0B">
        <w:rPr>
          <w:rFonts w:ascii="Times New Roman" w:hAnsi="Times New Roman" w:cs="Times New Roman"/>
        </w:rPr>
        <w:t xml:space="preserve">tax rate of 21%.  This result can arise from </w:t>
      </w:r>
      <w:proofErr w:type="gramStart"/>
      <w:r w:rsidRPr="000A05BF" w:rsidR="00CF7C0B">
        <w:rPr>
          <w:rFonts w:ascii="Times New Roman" w:hAnsi="Times New Roman" w:cs="Times New Roman"/>
        </w:rPr>
        <w:t>a number</w:t>
      </w:r>
      <w:r w:rsidRPr="000A05BF" w:rsidR="00D52636">
        <w:rPr>
          <w:rFonts w:ascii="Times New Roman" w:hAnsi="Times New Roman" w:cs="Times New Roman"/>
        </w:rPr>
        <w:t xml:space="preserve"> </w:t>
      </w:r>
      <w:r w:rsidRPr="000A05BF" w:rsidR="00CF7C0B">
        <w:rPr>
          <w:rFonts w:ascii="Times New Roman" w:hAnsi="Times New Roman" w:cs="Times New Roman"/>
        </w:rPr>
        <w:t>of</w:t>
      </w:r>
      <w:proofErr w:type="gramEnd"/>
      <w:r w:rsidRPr="000A05BF" w:rsidR="00CF7C0B">
        <w:rPr>
          <w:rFonts w:ascii="Times New Roman" w:hAnsi="Times New Roman" w:cs="Times New Roman"/>
        </w:rPr>
        <w:t xml:space="preserve"> US tax preferences, the most significant of which appear to be</w:t>
      </w:r>
      <w:r w:rsidR="00E50FBE">
        <w:rPr>
          <w:rFonts w:ascii="Times New Roman" w:hAnsi="Times New Roman" w:cs="Times New Roman"/>
        </w:rPr>
        <w:t xml:space="preserve"> general </w:t>
      </w:r>
      <w:r w:rsidR="00D829BC">
        <w:rPr>
          <w:rFonts w:ascii="Times New Roman" w:hAnsi="Times New Roman" w:cs="Times New Roman"/>
        </w:rPr>
        <w:t>business</w:t>
      </w:r>
      <w:r w:rsidRPr="000A05BF" w:rsidR="00D52636">
        <w:rPr>
          <w:rFonts w:ascii="Times New Roman" w:hAnsi="Times New Roman" w:cs="Times New Roman"/>
        </w:rPr>
        <w:t xml:space="preserve"> tax credits</w:t>
      </w:r>
      <w:r w:rsidR="00E50FBE">
        <w:rPr>
          <w:rFonts w:ascii="Times New Roman" w:hAnsi="Times New Roman" w:cs="Times New Roman"/>
        </w:rPr>
        <w:t>, including the R&amp;D credit</w:t>
      </w:r>
      <w:r w:rsidR="00D829BC">
        <w:rPr>
          <w:rFonts w:ascii="Times New Roman" w:hAnsi="Times New Roman" w:cs="Times New Roman"/>
        </w:rPr>
        <w:t>, which</w:t>
      </w:r>
      <w:r w:rsidRPr="000A05BF" w:rsidR="00D52636">
        <w:rPr>
          <w:rFonts w:ascii="Times New Roman" w:hAnsi="Times New Roman" w:cs="Times New Roman"/>
        </w:rPr>
        <w:t xml:space="preserve"> are not QRTCs for </w:t>
      </w:r>
      <w:proofErr w:type="spellStart"/>
      <w:r w:rsidRPr="000A05BF" w:rsidR="00D52636">
        <w:rPr>
          <w:rFonts w:ascii="Times New Roman" w:hAnsi="Times New Roman" w:cs="Times New Roman"/>
        </w:rPr>
        <w:t>GloB</w:t>
      </w:r>
      <w:r w:rsidR="006E6A0A">
        <w:rPr>
          <w:rFonts w:ascii="Times New Roman" w:hAnsi="Times New Roman" w:cs="Times New Roman"/>
        </w:rPr>
        <w:t>E</w:t>
      </w:r>
      <w:proofErr w:type="spellEnd"/>
      <w:r w:rsidRPr="000A05BF" w:rsidR="00D52636">
        <w:rPr>
          <w:rFonts w:ascii="Times New Roman" w:hAnsi="Times New Roman" w:cs="Times New Roman"/>
        </w:rPr>
        <w:t xml:space="preserve"> purposes</w:t>
      </w:r>
      <w:r w:rsidR="00306834">
        <w:rPr>
          <w:rFonts w:ascii="Times New Roman" w:hAnsi="Times New Roman" w:cs="Times New Roman"/>
        </w:rPr>
        <w:t>,</w:t>
      </w:r>
      <w:r w:rsidRPr="000A05BF" w:rsidR="00D52636">
        <w:rPr>
          <w:rFonts w:ascii="Times New Roman" w:hAnsi="Times New Roman" w:cs="Times New Roman"/>
        </w:rPr>
        <w:t xml:space="preserve"> a</w:t>
      </w:r>
      <w:r w:rsidR="00671370">
        <w:rPr>
          <w:rFonts w:ascii="Times New Roman" w:hAnsi="Times New Roman" w:cs="Times New Roman"/>
        </w:rPr>
        <w:t>nd t</w:t>
      </w:r>
      <w:r w:rsidRPr="000A05BF" w:rsidR="00D52636">
        <w:rPr>
          <w:rFonts w:ascii="Times New Roman" w:hAnsi="Times New Roman" w:cs="Times New Roman"/>
        </w:rPr>
        <w:t>he FDII regime, which taxes US corporations on foreign derived intangible income at a rate of 13.125%.</w:t>
      </w:r>
      <w:r w:rsidR="00AA2564">
        <w:rPr>
          <w:rFonts w:ascii="Times New Roman" w:hAnsi="Times New Roman" w:cs="Times New Roman"/>
        </w:rPr>
        <w:t xml:space="preserve">  </w:t>
      </w:r>
    </w:p>
    <w:p w:rsidR="00530774" w:rsidP="00BB2E74" w:rsidRDefault="00530774" w14:paraId="77E073FD" w14:textId="77777777">
      <w:pPr>
        <w:spacing w:line="276" w:lineRule="auto"/>
        <w:jc w:val="both"/>
        <w:rPr>
          <w:rFonts w:ascii="Times New Roman" w:hAnsi="Times New Roman" w:cs="Times New Roman"/>
        </w:rPr>
      </w:pPr>
    </w:p>
    <w:p w:rsidR="004203E0" w:rsidP="00BB2E74" w:rsidRDefault="00530774" w14:paraId="14321FDD" w14:textId="7649236B">
      <w:pPr>
        <w:spacing w:line="276" w:lineRule="auto"/>
        <w:jc w:val="both"/>
        <w:rPr>
          <w:rFonts w:ascii="Times New Roman" w:hAnsi="Times New Roman" w:cs="Times New Roman"/>
        </w:rPr>
      </w:pPr>
      <w:r>
        <w:rPr>
          <w:rFonts w:ascii="Times New Roman" w:hAnsi="Times New Roman" w:cs="Times New Roman"/>
        </w:rPr>
        <w:tab/>
        <w:t xml:space="preserve">As the </w:t>
      </w:r>
      <w:proofErr w:type="spellStart"/>
      <w:r>
        <w:rPr>
          <w:rFonts w:ascii="Times New Roman" w:hAnsi="Times New Roman" w:cs="Times New Roman"/>
        </w:rPr>
        <w:t>GloBE</w:t>
      </w:r>
      <w:proofErr w:type="spellEnd"/>
      <w:r>
        <w:rPr>
          <w:rFonts w:ascii="Times New Roman" w:hAnsi="Times New Roman" w:cs="Times New Roman"/>
        </w:rPr>
        <w:t xml:space="preserve"> rules were being </w:t>
      </w:r>
      <w:r w:rsidR="002E02D2">
        <w:rPr>
          <w:rFonts w:ascii="Times New Roman" w:hAnsi="Times New Roman" w:cs="Times New Roman"/>
        </w:rPr>
        <w:t>drafted by working parties of the Inclusive Framework</w:t>
      </w:r>
      <w:r w:rsidR="006E6A0A">
        <w:rPr>
          <w:rFonts w:ascii="Times New Roman" w:hAnsi="Times New Roman" w:cs="Times New Roman"/>
        </w:rPr>
        <w:t>,</w:t>
      </w:r>
      <w:r w:rsidR="002E02D2">
        <w:rPr>
          <w:rFonts w:ascii="Times New Roman" w:hAnsi="Times New Roman" w:cs="Times New Roman"/>
        </w:rPr>
        <w:t xml:space="preserve"> it was recognized that a line need</w:t>
      </w:r>
      <w:r w:rsidR="00AA6A20">
        <w:rPr>
          <w:rFonts w:ascii="Times New Roman" w:hAnsi="Times New Roman" w:cs="Times New Roman"/>
        </w:rPr>
        <w:t>ed</w:t>
      </w:r>
      <w:r w:rsidR="002E02D2">
        <w:rPr>
          <w:rFonts w:ascii="Times New Roman" w:hAnsi="Times New Roman" w:cs="Times New Roman"/>
        </w:rPr>
        <w:t xml:space="preserve"> to be drawn </w:t>
      </w:r>
      <w:r w:rsidR="005536EE">
        <w:rPr>
          <w:rFonts w:ascii="Times New Roman" w:hAnsi="Times New Roman" w:cs="Times New Roman"/>
        </w:rPr>
        <w:t>distinguishing</w:t>
      </w:r>
      <w:r w:rsidR="002E02D2">
        <w:rPr>
          <w:rFonts w:ascii="Times New Roman" w:hAnsi="Times New Roman" w:cs="Times New Roman"/>
        </w:rPr>
        <w:t xml:space="preserve"> </w:t>
      </w:r>
      <w:r w:rsidR="005536EE">
        <w:rPr>
          <w:rFonts w:ascii="Times New Roman" w:hAnsi="Times New Roman" w:cs="Times New Roman"/>
        </w:rPr>
        <w:t>tax credits</w:t>
      </w:r>
      <w:r w:rsidR="00AA6A20">
        <w:rPr>
          <w:rFonts w:ascii="Times New Roman" w:hAnsi="Times New Roman" w:cs="Times New Roman"/>
        </w:rPr>
        <w:t xml:space="preserve"> </w:t>
      </w:r>
      <w:r w:rsidR="004C7F71">
        <w:rPr>
          <w:rFonts w:ascii="Times New Roman" w:hAnsi="Times New Roman" w:cs="Times New Roman"/>
        </w:rPr>
        <w:t>from direct cash subsidies.</w:t>
      </w:r>
      <w:r w:rsidR="003A7E98">
        <w:rPr>
          <w:rFonts w:ascii="Times New Roman" w:hAnsi="Times New Roman" w:cs="Times New Roman"/>
        </w:rPr>
        <w:t xml:space="preserve">  </w:t>
      </w:r>
      <w:r w:rsidR="005826FE">
        <w:rPr>
          <w:rFonts w:ascii="Times New Roman" w:hAnsi="Times New Roman" w:cs="Times New Roman"/>
        </w:rPr>
        <w:t>While both tax credits and direct cash subsidies</w:t>
      </w:r>
      <w:r w:rsidR="00974446">
        <w:rPr>
          <w:rFonts w:ascii="Times New Roman" w:hAnsi="Times New Roman" w:cs="Times New Roman"/>
        </w:rPr>
        <w:t xml:space="preserve"> are forms of incentives that governments can use to attract investments, </w:t>
      </w:r>
      <w:r w:rsidR="006D5786">
        <w:rPr>
          <w:rFonts w:ascii="Times New Roman" w:hAnsi="Times New Roman" w:cs="Times New Roman"/>
        </w:rPr>
        <w:t xml:space="preserve">negotiators believed </w:t>
      </w:r>
      <w:r w:rsidR="005D6533">
        <w:rPr>
          <w:rFonts w:ascii="Times New Roman" w:hAnsi="Times New Roman" w:cs="Times New Roman"/>
        </w:rPr>
        <w:t xml:space="preserve">that tax subsidies were within the scope of the Pillar 2 negotiations, but that other types of direct </w:t>
      </w:r>
      <w:r w:rsidR="001C3F5A">
        <w:rPr>
          <w:rFonts w:ascii="Times New Roman" w:hAnsi="Times New Roman" w:cs="Times New Roman"/>
        </w:rPr>
        <w:t xml:space="preserve">subsidies were not.  </w:t>
      </w:r>
      <w:r w:rsidR="003A7E98">
        <w:rPr>
          <w:rFonts w:ascii="Times New Roman" w:hAnsi="Times New Roman" w:cs="Times New Roman"/>
        </w:rPr>
        <w:t>T</w:t>
      </w:r>
      <w:r w:rsidR="001C3F5A">
        <w:rPr>
          <w:rFonts w:ascii="Times New Roman" w:hAnsi="Times New Roman" w:cs="Times New Roman"/>
        </w:rPr>
        <w:t>he</w:t>
      </w:r>
      <w:r w:rsidR="003A7E98">
        <w:rPr>
          <w:rFonts w:ascii="Times New Roman" w:hAnsi="Times New Roman" w:cs="Times New Roman"/>
        </w:rPr>
        <w:t xml:space="preserve"> line </w:t>
      </w:r>
      <w:r w:rsidR="001C3F5A">
        <w:rPr>
          <w:rFonts w:ascii="Times New Roman" w:hAnsi="Times New Roman" w:cs="Times New Roman"/>
        </w:rPr>
        <w:t>between a cash subsidy and a</w:t>
      </w:r>
      <w:r w:rsidR="00F44E48">
        <w:rPr>
          <w:rFonts w:ascii="Times New Roman" w:hAnsi="Times New Roman" w:cs="Times New Roman"/>
        </w:rPr>
        <w:t xml:space="preserve"> tax credit </w:t>
      </w:r>
      <w:r w:rsidR="003A7E98">
        <w:rPr>
          <w:rFonts w:ascii="Times New Roman" w:hAnsi="Times New Roman" w:cs="Times New Roman"/>
        </w:rPr>
        <w:t>blurs</w:t>
      </w:r>
      <w:r w:rsidR="00F44E48">
        <w:rPr>
          <w:rFonts w:ascii="Times New Roman" w:hAnsi="Times New Roman" w:cs="Times New Roman"/>
        </w:rPr>
        <w:t>, however,</w:t>
      </w:r>
      <w:r w:rsidR="003A7E98">
        <w:rPr>
          <w:rFonts w:ascii="Times New Roman" w:hAnsi="Times New Roman" w:cs="Times New Roman"/>
        </w:rPr>
        <w:t xml:space="preserve"> </w:t>
      </w:r>
      <w:r w:rsidR="00262F1E">
        <w:rPr>
          <w:rFonts w:ascii="Times New Roman" w:hAnsi="Times New Roman" w:cs="Times New Roman"/>
        </w:rPr>
        <w:t>when a tax credit is refundable in cash</w:t>
      </w:r>
      <w:r w:rsidR="00032C7E">
        <w:rPr>
          <w:rFonts w:ascii="Times New Roman" w:hAnsi="Times New Roman" w:cs="Times New Roman"/>
        </w:rPr>
        <w:t xml:space="preserve">.  Where </w:t>
      </w:r>
      <w:r w:rsidR="00F10FFC">
        <w:rPr>
          <w:rFonts w:ascii="Times New Roman" w:hAnsi="Times New Roman" w:cs="Times New Roman"/>
        </w:rPr>
        <w:t xml:space="preserve">a taxpayer has </w:t>
      </w:r>
      <w:r w:rsidR="006E6A0A">
        <w:rPr>
          <w:rFonts w:ascii="Times New Roman" w:hAnsi="Times New Roman" w:cs="Times New Roman"/>
        </w:rPr>
        <w:t>the</w:t>
      </w:r>
      <w:r w:rsidR="00F10FFC">
        <w:rPr>
          <w:rFonts w:ascii="Times New Roman" w:hAnsi="Times New Roman" w:cs="Times New Roman"/>
        </w:rPr>
        <w:t xml:space="preserve"> option to </w:t>
      </w:r>
      <w:r w:rsidR="00957070">
        <w:rPr>
          <w:rFonts w:ascii="Times New Roman" w:hAnsi="Times New Roman" w:cs="Times New Roman"/>
        </w:rPr>
        <w:t xml:space="preserve">immediately receive the full </w:t>
      </w:r>
      <w:r w:rsidR="00F44E48">
        <w:rPr>
          <w:rFonts w:ascii="Times New Roman" w:hAnsi="Times New Roman" w:cs="Times New Roman"/>
        </w:rPr>
        <w:t xml:space="preserve">amount of the </w:t>
      </w:r>
      <w:r w:rsidR="00957070">
        <w:rPr>
          <w:rFonts w:ascii="Times New Roman" w:hAnsi="Times New Roman" w:cs="Times New Roman"/>
        </w:rPr>
        <w:t>credit in cash</w:t>
      </w:r>
      <w:r w:rsidR="00E75B4C">
        <w:rPr>
          <w:rFonts w:ascii="Times New Roman" w:hAnsi="Times New Roman" w:cs="Times New Roman"/>
        </w:rPr>
        <w:t xml:space="preserve">, the substance </w:t>
      </w:r>
      <w:r w:rsidR="00F44E48">
        <w:rPr>
          <w:rFonts w:ascii="Times New Roman" w:hAnsi="Times New Roman" w:cs="Times New Roman"/>
        </w:rPr>
        <w:t xml:space="preserve">of the credit </w:t>
      </w:r>
      <w:r w:rsidR="00E75B4C">
        <w:rPr>
          <w:rFonts w:ascii="Times New Roman" w:hAnsi="Times New Roman" w:cs="Times New Roman"/>
        </w:rPr>
        <w:t xml:space="preserve">is equivalent to a direct cash subsidy even if the taxpayer </w:t>
      </w:r>
      <w:r w:rsidR="00DE0B23">
        <w:rPr>
          <w:rFonts w:ascii="Times New Roman" w:hAnsi="Times New Roman" w:cs="Times New Roman"/>
        </w:rPr>
        <w:t xml:space="preserve">chooses to </w:t>
      </w:r>
      <w:r w:rsidR="001F20C4">
        <w:rPr>
          <w:rFonts w:ascii="Times New Roman" w:hAnsi="Times New Roman" w:cs="Times New Roman"/>
        </w:rPr>
        <w:t>appl</w:t>
      </w:r>
      <w:r w:rsidR="00DE0B23">
        <w:rPr>
          <w:rFonts w:ascii="Times New Roman" w:hAnsi="Times New Roman" w:cs="Times New Roman"/>
        </w:rPr>
        <w:t>y</w:t>
      </w:r>
      <w:r w:rsidR="001F20C4">
        <w:rPr>
          <w:rFonts w:ascii="Times New Roman" w:hAnsi="Times New Roman" w:cs="Times New Roman"/>
        </w:rPr>
        <w:t xml:space="preserve"> the credit against its tax liability rather than receiving the cash.</w:t>
      </w:r>
      <w:r w:rsidR="009C521A">
        <w:rPr>
          <w:rFonts w:ascii="Times New Roman" w:hAnsi="Times New Roman" w:cs="Times New Roman"/>
        </w:rPr>
        <w:t xml:space="preserve">  </w:t>
      </w:r>
      <w:r w:rsidR="005D2594">
        <w:rPr>
          <w:rFonts w:ascii="Times New Roman" w:hAnsi="Times New Roman" w:cs="Times New Roman"/>
        </w:rPr>
        <w:t xml:space="preserve">Members of the working </w:t>
      </w:r>
      <w:r w:rsidR="00040AE5">
        <w:rPr>
          <w:rFonts w:ascii="Times New Roman" w:hAnsi="Times New Roman" w:cs="Times New Roman"/>
        </w:rPr>
        <w:t>party looked for guidance to financial accounting principles which generally treat</w:t>
      </w:r>
      <w:r w:rsidR="00357E77">
        <w:rPr>
          <w:rFonts w:ascii="Times New Roman" w:hAnsi="Times New Roman" w:cs="Times New Roman"/>
        </w:rPr>
        <w:t xml:space="preserve"> a</w:t>
      </w:r>
      <w:r w:rsidR="00BD3D09">
        <w:rPr>
          <w:rFonts w:ascii="Times New Roman" w:hAnsi="Times New Roman" w:cs="Times New Roman"/>
        </w:rPr>
        <w:t xml:space="preserve"> tax credit as a subsidy, and therefore as income rather than a reduction of tax, if </w:t>
      </w:r>
      <w:proofErr w:type="gramStart"/>
      <w:r w:rsidR="00BD3D09">
        <w:rPr>
          <w:rFonts w:ascii="Times New Roman" w:hAnsi="Times New Roman" w:cs="Times New Roman"/>
        </w:rPr>
        <w:t>it is clear that the</w:t>
      </w:r>
      <w:proofErr w:type="gramEnd"/>
      <w:r w:rsidR="00BD3D09">
        <w:rPr>
          <w:rFonts w:ascii="Times New Roman" w:hAnsi="Times New Roman" w:cs="Times New Roman"/>
        </w:rPr>
        <w:t xml:space="preserve"> </w:t>
      </w:r>
      <w:r w:rsidR="00965D66">
        <w:rPr>
          <w:rFonts w:ascii="Times New Roman" w:hAnsi="Times New Roman" w:cs="Times New Roman"/>
        </w:rPr>
        <w:t>taxpayer will get the benefit of the credit regardless of whether it has a tax liability</w:t>
      </w:r>
      <w:r w:rsidR="00FC6ED3">
        <w:rPr>
          <w:rFonts w:ascii="Times New Roman" w:hAnsi="Times New Roman" w:cs="Times New Roman"/>
        </w:rPr>
        <w:t xml:space="preserve">.  </w:t>
      </w:r>
      <w:r w:rsidR="00D961F5">
        <w:rPr>
          <w:rFonts w:ascii="Times New Roman" w:hAnsi="Times New Roman" w:cs="Times New Roman"/>
        </w:rPr>
        <w:t>The drafters and the Inclusive Framework ultimately settled on the definition of QRTC in the Models Rules</w:t>
      </w:r>
      <w:r w:rsidR="006E6A0A">
        <w:rPr>
          <w:rFonts w:ascii="Times New Roman" w:hAnsi="Times New Roman" w:cs="Times New Roman"/>
        </w:rPr>
        <w:t>,</w:t>
      </w:r>
      <w:r w:rsidR="00D961F5">
        <w:rPr>
          <w:rFonts w:ascii="Times New Roman" w:hAnsi="Times New Roman" w:cs="Times New Roman"/>
        </w:rPr>
        <w:t xml:space="preserve"> which </w:t>
      </w:r>
      <w:r w:rsidR="00AE488E">
        <w:rPr>
          <w:rFonts w:ascii="Times New Roman" w:hAnsi="Times New Roman" w:cs="Times New Roman"/>
        </w:rPr>
        <w:t>treats a credit as income</w:t>
      </w:r>
      <w:r w:rsidR="007F0BE8">
        <w:rPr>
          <w:rFonts w:ascii="Times New Roman" w:hAnsi="Times New Roman" w:cs="Times New Roman"/>
        </w:rPr>
        <w:t>,</w:t>
      </w:r>
      <w:r w:rsidR="00AE488E">
        <w:rPr>
          <w:rFonts w:ascii="Times New Roman" w:hAnsi="Times New Roman" w:cs="Times New Roman"/>
        </w:rPr>
        <w:t xml:space="preserve"> rather than a reduction of tax</w:t>
      </w:r>
      <w:r w:rsidR="007F0BE8">
        <w:rPr>
          <w:rFonts w:ascii="Times New Roman" w:hAnsi="Times New Roman" w:cs="Times New Roman"/>
        </w:rPr>
        <w:t>,</w:t>
      </w:r>
      <w:r w:rsidR="00AE488E">
        <w:rPr>
          <w:rFonts w:ascii="Times New Roman" w:hAnsi="Times New Roman" w:cs="Times New Roman"/>
        </w:rPr>
        <w:t xml:space="preserve"> if </w:t>
      </w:r>
      <w:r w:rsidR="00AA6D6A">
        <w:rPr>
          <w:rFonts w:ascii="Times New Roman" w:hAnsi="Times New Roman" w:cs="Times New Roman"/>
        </w:rPr>
        <w:t xml:space="preserve">it fully </w:t>
      </w:r>
      <w:r w:rsidR="00754FC8">
        <w:rPr>
          <w:rFonts w:ascii="Times New Roman" w:hAnsi="Times New Roman" w:cs="Times New Roman"/>
        </w:rPr>
        <w:t>refundable</w:t>
      </w:r>
      <w:r w:rsidR="00AA6D6A">
        <w:rPr>
          <w:rFonts w:ascii="Times New Roman" w:hAnsi="Times New Roman" w:cs="Times New Roman"/>
        </w:rPr>
        <w:t xml:space="preserve"> within four years to the extent it has not previously been used</w:t>
      </w:r>
      <w:r w:rsidR="00C67498">
        <w:rPr>
          <w:rFonts w:ascii="Times New Roman" w:hAnsi="Times New Roman" w:cs="Times New Roman"/>
        </w:rPr>
        <w:t xml:space="preserve"> to reduce tax liability</w:t>
      </w:r>
      <w:r w:rsidR="00AC07F7">
        <w:rPr>
          <w:rFonts w:ascii="Times New Roman" w:hAnsi="Times New Roman" w:cs="Times New Roman"/>
        </w:rPr>
        <w:t xml:space="preserve">. </w:t>
      </w:r>
      <w:r w:rsidR="00FB4BC6">
        <w:rPr>
          <w:rFonts w:ascii="Times New Roman" w:hAnsi="Times New Roman" w:cs="Times New Roman"/>
        </w:rPr>
        <w:t xml:space="preserve"> </w:t>
      </w:r>
      <w:r w:rsidR="00B91251">
        <w:rPr>
          <w:rFonts w:ascii="Times New Roman" w:hAnsi="Times New Roman" w:cs="Times New Roman"/>
        </w:rPr>
        <w:t xml:space="preserve">At the time it was </w:t>
      </w:r>
      <w:r w:rsidR="00C50554">
        <w:rPr>
          <w:rFonts w:ascii="Times New Roman" w:hAnsi="Times New Roman" w:cs="Times New Roman"/>
        </w:rPr>
        <w:t xml:space="preserve">understood that the rule for QRTCs would leave open the possibility of tax competition in </w:t>
      </w:r>
      <w:r w:rsidR="00F647F9">
        <w:rPr>
          <w:rFonts w:ascii="Times New Roman" w:hAnsi="Times New Roman" w:cs="Times New Roman"/>
        </w:rPr>
        <w:t xml:space="preserve">granting such refundable credits, but it was hoped that there would be more transparency and political scrutiny </w:t>
      </w:r>
      <w:r w:rsidR="006E6A0A">
        <w:rPr>
          <w:rFonts w:ascii="Times New Roman" w:hAnsi="Times New Roman" w:cs="Times New Roman"/>
        </w:rPr>
        <w:t>with respect to granting refundable credits, which</w:t>
      </w:r>
      <w:r w:rsidR="00FB4BC6">
        <w:rPr>
          <w:rFonts w:ascii="Times New Roman" w:hAnsi="Times New Roman" w:cs="Times New Roman"/>
        </w:rPr>
        <w:t xml:space="preserve"> would to some degree inhibit </w:t>
      </w:r>
      <w:r w:rsidR="006E6A0A">
        <w:rPr>
          <w:rFonts w:ascii="Times New Roman" w:hAnsi="Times New Roman" w:cs="Times New Roman"/>
        </w:rPr>
        <w:t>their use</w:t>
      </w:r>
      <w:r w:rsidR="00FB4BC6">
        <w:rPr>
          <w:rFonts w:ascii="Times New Roman" w:hAnsi="Times New Roman" w:cs="Times New Roman"/>
        </w:rPr>
        <w:t>.</w:t>
      </w:r>
      <w:r w:rsidR="00CC6635">
        <w:rPr>
          <w:rFonts w:ascii="Times New Roman" w:hAnsi="Times New Roman" w:cs="Times New Roman"/>
        </w:rPr>
        <w:t xml:space="preserve">  One might question whether th</w:t>
      </w:r>
      <w:r w:rsidR="008666AC">
        <w:rPr>
          <w:rFonts w:ascii="Times New Roman" w:hAnsi="Times New Roman" w:cs="Times New Roman"/>
        </w:rPr>
        <w:t>is</w:t>
      </w:r>
      <w:r w:rsidR="00CC6635">
        <w:rPr>
          <w:rFonts w:ascii="Times New Roman" w:hAnsi="Times New Roman" w:cs="Times New Roman"/>
        </w:rPr>
        <w:t xml:space="preserve"> is in fact the case</w:t>
      </w:r>
      <w:r w:rsidR="00122BD7">
        <w:rPr>
          <w:rFonts w:ascii="Times New Roman" w:hAnsi="Times New Roman" w:cs="Times New Roman"/>
        </w:rPr>
        <w:t xml:space="preserve">, but a line had to be drawn </w:t>
      </w:r>
      <w:r w:rsidR="008D02E8">
        <w:rPr>
          <w:rFonts w:ascii="Times New Roman" w:hAnsi="Times New Roman" w:cs="Times New Roman"/>
        </w:rPr>
        <w:t>somewhere</w:t>
      </w:r>
      <w:r w:rsidR="00122BD7">
        <w:rPr>
          <w:rFonts w:ascii="Times New Roman" w:hAnsi="Times New Roman" w:cs="Times New Roman"/>
        </w:rPr>
        <w:t xml:space="preserve"> </w:t>
      </w:r>
      <w:r w:rsidR="008D02E8">
        <w:rPr>
          <w:rFonts w:ascii="Times New Roman" w:hAnsi="Times New Roman" w:cs="Times New Roman"/>
        </w:rPr>
        <w:t xml:space="preserve">if the Inclusive Framework was not going to take on all types of </w:t>
      </w:r>
      <w:r w:rsidR="004203E0">
        <w:rPr>
          <w:rFonts w:ascii="Times New Roman" w:hAnsi="Times New Roman" w:cs="Times New Roman"/>
        </w:rPr>
        <w:t>government subsidies to business</w:t>
      </w:r>
      <w:r w:rsidR="002513E7">
        <w:rPr>
          <w:rFonts w:ascii="Times New Roman" w:hAnsi="Times New Roman" w:cs="Times New Roman"/>
        </w:rPr>
        <w:t>es</w:t>
      </w:r>
      <w:r w:rsidR="004203E0">
        <w:rPr>
          <w:rFonts w:ascii="Times New Roman" w:hAnsi="Times New Roman" w:cs="Times New Roman"/>
        </w:rPr>
        <w:t>.</w:t>
      </w:r>
    </w:p>
    <w:p w:rsidR="004203E0" w:rsidP="00BB2E74" w:rsidRDefault="004203E0" w14:paraId="44D0317C" w14:textId="77777777">
      <w:pPr>
        <w:spacing w:line="276" w:lineRule="auto"/>
        <w:jc w:val="both"/>
        <w:rPr>
          <w:rFonts w:ascii="Times New Roman" w:hAnsi="Times New Roman" w:cs="Times New Roman"/>
        </w:rPr>
      </w:pPr>
    </w:p>
    <w:p w:rsidR="00AF1FBB" w:rsidP="00BB2E74" w:rsidRDefault="004203E0" w14:paraId="0DB411A7" w14:textId="57B5E585">
      <w:pPr>
        <w:spacing w:line="276" w:lineRule="auto"/>
        <w:jc w:val="both"/>
        <w:rPr>
          <w:rFonts w:ascii="Times New Roman" w:hAnsi="Times New Roman" w:cs="Times New Roman"/>
        </w:rPr>
      </w:pPr>
      <w:r>
        <w:rPr>
          <w:rFonts w:ascii="Times New Roman" w:hAnsi="Times New Roman" w:cs="Times New Roman"/>
        </w:rPr>
        <w:tab/>
        <w:t>The Biden Treasury has had s</w:t>
      </w:r>
      <w:r w:rsidRPr="000A05BF" w:rsidR="0083127A">
        <w:rPr>
          <w:rFonts w:ascii="Times New Roman" w:hAnsi="Times New Roman" w:cs="Times New Roman"/>
        </w:rPr>
        <w:t xml:space="preserve">ome notable success in negotiating </w:t>
      </w:r>
      <w:r w:rsidR="00031A7D">
        <w:rPr>
          <w:rFonts w:ascii="Times New Roman" w:hAnsi="Times New Roman" w:cs="Times New Roman"/>
        </w:rPr>
        <w:t xml:space="preserve">favorable </w:t>
      </w:r>
      <w:r w:rsidR="006E6A0A">
        <w:rPr>
          <w:rFonts w:ascii="Times New Roman" w:hAnsi="Times New Roman" w:cs="Times New Roman"/>
        </w:rPr>
        <w:t>administrative</w:t>
      </w:r>
      <w:r w:rsidR="00031A7D">
        <w:rPr>
          <w:rFonts w:ascii="Times New Roman" w:hAnsi="Times New Roman" w:cs="Times New Roman"/>
        </w:rPr>
        <w:t xml:space="preserve"> guidance </w:t>
      </w:r>
      <w:r w:rsidR="00E41901">
        <w:rPr>
          <w:rFonts w:ascii="Times New Roman" w:hAnsi="Times New Roman" w:cs="Times New Roman"/>
        </w:rPr>
        <w:t>from the Inclusive Framework regarding both US low</w:t>
      </w:r>
      <w:r w:rsidR="00FD5FF3">
        <w:rPr>
          <w:rFonts w:ascii="Times New Roman" w:hAnsi="Times New Roman" w:cs="Times New Roman"/>
        </w:rPr>
        <w:t>-</w:t>
      </w:r>
      <w:r w:rsidR="00E41901">
        <w:rPr>
          <w:rFonts w:ascii="Times New Roman" w:hAnsi="Times New Roman" w:cs="Times New Roman"/>
        </w:rPr>
        <w:t xml:space="preserve">income </w:t>
      </w:r>
      <w:r w:rsidR="00FD5FF3">
        <w:rPr>
          <w:rFonts w:ascii="Times New Roman" w:hAnsi="Times New Roman" w:cs="Times New Roman"/>
        </w:rPr>
        <w:t xml:space="preserve">housing </w:t>
      </w:r>
      <w:r w:rsidR="00E41901">
        <w:rPr>
          <w:rFonts w:ascii="Times New Roman" w:hAnsi="Times New Roman" w:cs="Times New Roman"/>
        </w:rPr>
        <w:t>tax credits</w:t>
      </w:r>
      <w:r w:rsidR="0063526C">
        <w:rPr>
          <w:rFonts w:ascii="Times New Roman" w:hAnsi="Times New Roman" w:cs="Times New Roman"/>
        </w:rPr>
        <w:t xml:space="preserve"> and </w:t>
      </w:r>
      <w:r w:rsidR="0063526C">
        <w:rPr>
          <w:rFonts w:ascii="Times New Roman" w:hAnsi="Times New Roman" w:cs="Times New Roman"/>
        </w:rPr>
        <w:lastRenderedPageBreak/>
        <w:t xml:space="preserve">transferable </w:t>
      </w:r>
      <w:r w:rsidR="00443543">
        <w:rPr>
          <w:rFonts w:ascii="Times New Roman" w:hAnsi="Times New Roman" w:cs="Times New Roman"/>
        </w:rPr>
        <w:t>environment</w:t>
      </w:r>
      <w:r w:rsidR="0063526C">
        <w:rPr>
          <w:rFonts w:ascii="Times New Roman" w:hAnsi="Times New Roman" w:cs="Times New Roman"/>
        </w:rPr>
        <w:t xml:space="preserve">-related credits created by the Inflation Reduction Act.  </w:t>
      </w:r>
      <w:r w:rsidR="006E6A0A">
        <w:rPr>
          <w:rFonts w:ascii="Times New Roman" w:hAnsi="Times New Roman" w:cs="Times New Roman"/>
        </w:rPr>
        <w:t>Under this guidance, l</w:t>
      </w:r>
      <w:r w:rsidR="00B81680">
        <w:rPr>
          <w:rFonts w:ascii="Times New Roman" w:hAnsi="Times New Roman" w:cs="Times New Roman"/>
        </w:rPr>
        <w:t xml:space="preserve">ow-income housing credits from investments held through </w:t>
      </w:r>
      <w:r w:rsidR="000D7640">
        <w:rPr>
          <w:rFonts w:ascii="Times New Roman" w:hAnsi="Times New Roman" w:cs="Times New Roman"/>
        </w:rPr>
        <w:t>tax</w:t>
      </w:r>
      <w:r w:rsidR="006E6A0A">
        <w:rPr>
          <w:rFonts w:ascii="Times New Roman" w:hAnsi="Times New Roman" w:cs="Times New Roman"/>
        </w:rPr>
        <w:t>-</w:t>
      </w:r>
      <w:r w:rsidR="00B81680">
        <w:rPr>
          <w:rFonts w:ascii="Times New Roman" w:hAnsi="Times New Roman" w:cs="Times New Roman"/>
        </w:rPr>
        <w:t xml:space="preserve">equity </w:t>
      </w:r>
      <w:r w:rsidR="000D7640">
        <w:rPr>
          <w:rFonts w:ascii="Times New Roman" w:hAnsi="Times New Roman" w:cs="Times New Roman"/>
        </w:rPr>
        <w:t xml:space="preserve">participation structures will </w:t>
      </w:r>
      <w:r w:rsidR="006E6A0A">
        <w:rPr>
          <w:rFonts w:ascii="Times New Roman" w:hAnsi="Times New Roman" w:cs="Times New Roman"/>
        </w:rPr>
        <w:t>typically</w:t>
      </w:r>
      <w:r w:rsidR="000D7640">
        <w:rPr>
          <w:rFonts w:ascii="Times New Roman" w:hAnsi="Times New Roman" w:cs="Times New Roman"/>
        </w:rPr>
        <w:t xml:space="preserve"> not be treated </w:t>
      </w:r>
      <w:r w:rsidR="00C67498">
        <w:rPr>
          <w:rFonts w:ascii="Times New Roman" w:hAnsi="Times New Roman" w:cs="Times New Roman"/>
        </w:rPr>
        <w:t xml:space="preserve">as </w:t>
      </w:r>
      <w:r w:rsidR="000D7640">
        <w:rPr>
          <w:rFonts w:ascii="Times New Roman" w:hAnsi="Times New Roman" w:cs="Times New Roman"/>
        </w:rPr>
        <w:t>direct</w:t>
      </w:r>
      <w:r w:rsidR="00A66A69">
        <w:rPr>
          <w:rFonts w:ascii="Times New Roman" w:hAnsi="Times New Roman" w:cs="Times New Roman"/>
        </w:rPr>
        <w:t xml:space="preserve"> reductions of the investor's tax liability for </w:t>
      </w:r>
      <w:proofErr w:type="spellStart"/>
      <w:r w:rsidR="00A66A69">
        <w:rPr>
          <w:rFonts w:ascii="Times New Roman" w:hAnsi="Times New Roman" w:cs="Times New Roman"/>
        </w:rPr>
        <w:t>GloBE</w:t>
      </w:r>
      <w:proofErr w:type="spellEnd"/>
      <w:r w:rsidR="00A66A69">
        <w:rPr>
          <w:rFonts w:ascii="Times New Roman" w:hAnsi="Times New Roman" w:cs="Times New Roman"/>
        </w:rPr>
        <w:t xml:space="preserve"> purposes, and</w:t>
      </w:r>
      <w:r w:rsidR="00C006D5">
        <w:rPr>
          <w:rFonts w:ascii="Times New Roman" w:hAnsi="Times New Roman" w:cs="Times New Roman"/>
        </w:rPr>
        <w:t xml:space="preserve"> transferable credits that can be sold in an actively traded market</w:t>
      </w:r>
      <w:r w:rsidR="00060713">
        <w:rPr>
          <w:rFonts w:ascii="Times New Roman" w:hAnsi="Times New Roman" w:cs="Times New Roman"/>
        </w:rPr>
        <w:t xml:space="preserve"> will generally be treated as the equivalent of refundable </w:t>
      </w:r>
      <w:r w:rsidR="006E6A0A">
        <w:rPr>
          <w:rFonts w:ascii="Times New Roman" w:hAnsi="Times New Roman" w:cs="Times New Roman"/>
        </w:rPr>
        <w:t>credits</w:t>
      </w:r>
      <w:r w:rsidR="00060713">
        <w:rPr>
          <w:rFonts w:ascii="Times New Roman" w:hAnsi="Times New Roman" w:cs="Times New Roman"/>
        </w:rPr>
        <w:t xml:space="preserve"> and qualify as QRTCs.  </w:t>
      </w:r>
      <w:r w:rsidRPr="000A05BF" w:rsidR="00AF1FBB">
        <w:rPr>
          <w:rFonts w:ascii="Times New Roman" w:hAnsi="Times New Roman" w:cs="Times New Roman"/>
        </w:rPr>
        <w:t xml:space="preserve">R&amp;D credits </w:t>
      </w:r>
      <w:r w:rsidR="006E6A0A">
        <w:rPr>
          <w:rFonts w:ascii="Times New Roman" w:hAnsi="Times New Roman" w:cs="Times New Roman"/>
        </w:rPr>
        <w:t xml:space="preserve">and other general tax credits </w:t>
      </w:r>
      <w:r w:rsidRPr="000A05BF" w:rsidR="00AF1FBB">
        <w:rPr>
          <w:rFonts w:ascii="Times New Roman" w:hAnsi="Times New Roman" w:cs="Times New Roman"/>
        </w:rPr>
        <w:t>remain a major issue in that they are neither refundable nor transferable</w:t>
      </w:r>
      <w:r w:rsidR="00FA3F18">
        <w:rPr>
          <w:rFonts w:ascii="Times New Roman" w:hAnsi="Times New Roman" w:cs="Times New Roman"/>
        </w:rPr>
        <w:t xml:space="preserve"> and </w:t>
      </w:r>
      <w:r w:rsidR="006E6A0A">
        <w:rPr>
          <w:rFonts w:ascii="Times New Roman" w:hAnsi="Times New Roman" w:cs="Times New Roman"/>
        </w:rPr>
        <w:t xml:space="preserve">are </w:t>
      </w:r>
      <w:r w:rsidR="00FA3F18">
        <w:rPr>
          <w:rFonts w:ascii="Times New Roman" w:hAnsi="Times New Roman" w:cs="Times New Roman"/>
        </w:rPr>
        <w:t>gra</w:t>
      </w:r>
      <w:r w:rsidR="006E6A0A">
        <w:rPr>
          <w:rFonts w:ascii="Times New Roman" w:hAnsi="Times New Roman" w:cs="Times New Roman"/>
        </w:rPr>
        <w:t>n</w:t>
      </w:r>
      <w:r w:rsidR="00FA3F18">
        <w:rPr>
          <w:rFonts w:ascii="Times New Roman" w:hAnsi="Times New Roman" w:cs="Times New Roman"/>
        </w:rPr>
        <w:t>ted directly to the corporate taxpayer</w:t>
      </w:r>
      <w:r w:rsidRPr="000A05BF" w:rsidR="00AF1FBB">
        <w:rPr>
          <w:rFonts w:ascii="Times New Roman" w:hAnsi="Times New Roman" w:cs="Times New Roman"/>
        </w:rPr>
        <w:t>.</w:t>
      </w:r>
      <w:r w:rsidR="00FA3F18">
        <w:rPr>
          <w:rFonts w:ascii="Times New Roman" w:hAnsi="Times New Roman" w:cs="Times New Roman"/>
        </w:rPr>
        <w:t xml:space="preserve">  </w:t>
      </w:r>
      <w:r w:rsidR="005F5276">
        <w:rPr>
          <w:rFonts w:ascii="Times New Roman" w:hAnsi="Times New Roman" w:cs="Times New Roman"/>
        </w:rPr>
        <w:t xml:space="preserve">It </w:t>
      </w:r>
      <w:r w:rsidR="00320F3D">
        <w:rPr>
          <w:rFonts w:ascii="Times New Roman" w:hAnsi="Times New Roman" w:cs="Times New Roman"/>
        </w:rPr>
        <w:t xml:space="preserve">would </w:t>
      </w:r>
      <w:r w:rsidR="005F5276">
        <w:rPr>
          <w:rFonts w:ascii="Times New Roman" w:hAnsi="Times New Roman" w:cs="Times New Roman"/>
        </w:rPr>
        <w:t xml:space="preserve">seem </w:t>
      </w:r>
      <w:r w:rsidR="00C67498">
        <w:rPr>
          <w:rFonts w:ascii="Times New Roman" w:hAnsi="Times New Roman" w:cs="Times New Roman"/>
        </w:rPr>
        <w:t xml:space="preserve">to be a heavier lift to get agreement on administrative guidance </w:t>
      </w:r>
      <w:r w:rsidR="00320F3D">
        <w:rPr>
          <w:rFonts w:ascii="Times New Roman" w:hAnsi="Times New Roman" w:cs="Times New Roman"/>
        </w:rPr>
        <w:t>treating R&amp;D credits as QRTCs</w:t>
      </w:r>
      <w:r w:rsidR="00443543">
        <w:rPr>
          <w:rFonts w:ascii="Times New Roman" w:hAnsi="Times New Roman" w:cs="Times New Roman"/>
        </w:rPr>
        <w:t>.</w:t>
      </w:r>
      <w:r w:rsidR="005F5276">
        <w:rPr>
          <w:rFonts w:ascii="Times New Roman" w:hAnsi="Times New Roman" w:cs="Times New Roman"/>
        </w:rPr>
        <w:t xml:space="preserve"> </w:t>
      </w:r>
    </w:p>
    <w:p w:rsidR="00DA67DF" w:rsidP="00BB2E74" w:rsidRDefault="00DA67DF" w14:paraId="33EDFCA9" w14:textId="77777777">
      <w:pPr>
        <w:spacing w:line="276" w:lineRule="auto"/>
        <w:jc w:val="both"/>
        <w:rPr>
          <w:rFonts w:ascii="Times New Roman" w:hAnsi="Times New Roman" w:cs="Times New Roman"/>
        </w:rPr>
      </w:pPr>
    </w:p>
    <w:p w:rsidR="00FD440D" w:rsidP="00BB2E74" w:rsidRDefault="00DA67DF" w14:paraId="4184D122" w14:textId="728D8E7E">
      <w:pPr>
        <w:spacing w:line="276" w:lineRule="auto"/>
        <w:jc w:val="both"/>
        <w:rPr>
          <w:rFonts w:ascii="Times New Roman" w:hAnsi="Times New Roman" w:cs="Times New Roman"/>
        </w:rPr>
      </w:pPr>
      <w:r>
        <w:rPr>
          <w:rFonts w:ascii="Times New Roman" w:hAnsi="Times New Roman" w:cs="Times New Roman"/>
        </w:rPr>
        <w:tab/>
      </w:r>
      <w:r w:rsidR="00914BBF">
        <w:rPr>
          <w:rFonts w:ascii="Times New Roman" w:hAnsi="Times New Roman" w:cs="Times New Roman"/>
        </w:rPr>
        <w:t xml:space="preserve">Congress could </w:t>
      </w:r>
      <w:r w:rsidR="00A75B3D">
        <w:rPr>
          <w:rFonts w:ascii="Times New Roman" w:hAnsi="Times New Roman" w:cs="Times New Roman"/>
        </w:rPr>
        <w:t>ch</w:t>
      </w:r>
      <w:r w:rsidR="00EA5CAC">
        <w:rPr>
          <w:rFonts w:ascii="Times New Roman" w:hAnsi="Times New Roman" w:cs="Times New Roman"/>
        </w:rPr>
        <w:t>o</w:t>
      </w:r>
      <w:r w:rsidR="00A75B3D">
        <w:rPr>
          <w:rFonts w:ascii="Times New Roman" w:hAnsi="Times New Roman" w:cs="Times New Roman"/>
        </w:rPr>
        <w:t xml:space="preserve">ose to </w:t>
      </w:r>
      <w:r w:rsidR="00914BBF">
        <w:rPr>
          <w:rFonts w:ascii="Times New Roman" w:hAnsi="Times New Roman" w:cs="Times New Roman"/>
        </w:rPr>
        <w:t xml:space="preserve">amend the current R&amp;D credit to make it sufficiently refundable to </w:t>
      </w:r>
      <w:r w:rsidR="00320F3D">
        <w:rPr>
          <w:rFonts w:ascii="Times New Roman" w:hAnsi="Times New Roman" w:cs="Times New Roman"/>
        </w:rPr>
        <w:t>squarely fall within the definition of</w:t>
      </w:r>
      <w:r w:rsidR="00914BBF">
        <w:rPr>
          <w:rFonts w:ascii="Times New Roman" w:hAnsi="Times New Roman" w:cs="Times New Roman"/>
        </w:rPr>
        <w:t xml:space="preserve"> a </w:t>
      </w:r>
      <w:r w:rsidR="00A75B3D">
        <w:rPr>
          <w:rFonts w:ascii="Times New Roman" w:hAnsi="Times New Roman" w:cs="Times New Roman"/>
        </w:rPr>
        <w:t>QRTC</w:t>
      </w:r>
      <w:r w:rsidRPr="00A75B3D" w:rsidR="00A75B3D">
        <w:rPr>
          <w:rFonts w:ascii="Times New Roman" w:hAnsi="Times New Roman" w:cs="Times New Roman"/>
        </w:rPr>
        <w:t xml:space="preserve"> </w:t>
      </w:r>
      <w:r w:rsidR="00EA5CAC">
        <w:rPr>
          <w:rFonts w:ascii="Times New Roman" w:hAnsi="Times New Roman" w:cs="Times New Roman"/>
        </w:rPr>
        <w:t>under the Model Rules</w:t>
      </w:r>
      <w:r w:rsidR="005B5B60">
        <w:rPr>
          <w:rFonts w:ascii="Times New Roman" w:hAnsi="Times New Roman" w:cs="Times New Roman"/>
        </w:rPr>
        <w:t xml:space="preserve">. </w:t>
      </w:r>
      <w:r w:rsidR="00EA5CAC">
        <w:rPr>
          <w:rFonts w:ascii="Times New Roman" w:hAnsi="Times New Roman" w:cs="Times New Roman"/>
        </w:rPr>
        <w:t xml:space="preserve">  </w:t>
      </w:r>
      <w:r w:rsidR="005B5B60">
        <w:rPr>
          <w:rFonts w:ascii="Times New Roman" w:hAnsi="Times New Roman" w:cs="Times New Roman"/>
        </w:rPr>
        <w:t>While th</w:t>
      </w:r>
      <w:r w:rsidR="006A3DA1">
        <w:rPr>
          <w:rFonts w:ascii="Times New Roman" w:hAnsi="Times New Roman" w:cs="Times New Roman"/>
        </w:rPr>
        <w:t>i</w:t>
      </w:r>
      <w:r w:rsidR="005B5B60">
        <w:rPr>
          <w:rFonts w:ascii="Times New Roman" w:hAnsi="Times New Roman" w:cs="Times New Roman"/>
        </w:rPr>
        <w:t xml:space="preserve">s legislation would come at a considerable revenue cost, </w:t>
      </w:r>
      <w:r w:rsidR="00510BD8">
        <w:rPr>
          <w:rFonts w:ascii="Times New Roman" w:hAnsi="Times New Roman" w:cs="Times New Roman"/>
        </w:rPr>
        <w:t>such legislation</w:t>
      </w:r>
      <w:r w:rsidR="006A3DA1">
        <w:rPr>
          <w:rFonts w:ascii="Times New Roman" w:hAnsi="Times New Roman" w:cs="Times New Roman"/>
        </w:rPr>
        <w:t xml:space="preserve">, combined with the rise in </w:t>
      </w:r>
      <w:r w:rsidR="00320F3D">
        <w:rPr>
          <w:rFonts w:ascii="Times New Roman" w:hAnsi="Times New Roman" w:cs="Times New Roman"/>
        </w:rPr>
        <w:t xml:space="preserve">the </w:t>
      </w:r>
      <w:r w:rsidR="006A3DA1">
        <w:rPr>
          <w:rFonts w:ascii="Times New Roman" w:hAnsi="Times New Roman" w:cs="Times New Roman"/>
        </w:rPr>
        <w:t xml:space="preserve">effective tax rate on FDII to 16.4% scheduled for </w:t>
      </w:r>
      <w:r w:rsidR="001521C7">
        <w:rPr>
          <w:rFonts w:ascii="Times New Roman" w:hAnsi="Times New Roman" w:cs="Times New Roman"/>
        </w:rPr>
        <w:t>2026, would</w:t>
      </w:r>
      <w:r w:rsidR="005B5B60">
        <w:rPr>
          <w:rFonts w:ascii="Times New Roman" w:hAnsi="Times New Roman" w:cs="Times New Roman"/>
        </w:rPr>
        <w:t xml:space="preserve"> </w:t>
      </w:r>
      <w:r w:rsidR="00320F3D">
        <w:rPr>
          <w:rFonts w:ascii="Times New Roman" w:hAnsi="Times New Roman" w:cs="Times New Roman"/>
        </w:rPr>
        <w:t xml:space="preserve">very </w:t>
      </w:r>
      <w:r w:rsidR="00A75B3D">
        <w:rPr>
          <w:rFonts w:ascii="Times New Roman" w:hAnsi="Times New Roman" w:cs="Times New Roman"/>
        </w:rPr>
        <w:t>significantly reduce the number of US corporations subject to top up under the UTPR</w:t>
      </w:r>
      <w:r w:rsidR="001521C7">
        <w:rPr>
          <w:rFonts w:ascii="Times New Roman" w:hAnsi="Times New Roman" w:cs="Times New Roman"/>
        </w:rPr>
        <w:t>.</w:t>
      </w:r>
      <w:r w:rsidR="00D84ACF">
        <w:rPr>
          <w:rFonts w:ascii="Times New Roman" w:hAnsi="Times New Roman" w:cs="Times New Roman"/>
        </w:rPr>
        <w:t xml:space="preserve">  </w:t>
      </w:r>
      <w:r w:rsidR="00751C91">
        <w:rPr>
          <w:rFonts w:ascii="Times New Roman" w:hAnsi="Times New Roman" w:cs="Times New Roman"/>
        </w:rPr>
        <w:t xml:space="preserve">An alternative proposal which has been floated, and which </w:t>
      </w:r>
      <w:r w:rsidR="0091042A">
        <w:rPr>
          <w:rFonts w:ascii="Times New Roman" w:hAnsi="Times New Roman" w:cs="Times New Roman"/>
        </w:rPr>
        <w:t xml:space="preserve">would not have </w:t>
      </w:r>
      <w:r w:rsidR="00320F3D">
        <w:rPr>
          <w:rFonts w:ascii="Times New Roman" w:hAnsi="Times New Roman" w:cs="Times New Roman"/>
        </w:rPr>
        <w:t>as</w:t>
      </w:r>
      <w:r w:rsidR="005E4DDF">
        <w:rPr>
          <w:rFonts w:ascii="Times New Roman" w:hAnsi="Times New Roman" w:cs="Times New Roman"/>
        </w:rPr>
        <w:t xml:space="preserve"> significant</w:t>
      </w:r>
      <w:r w:rsidR="0091042A">
        <w:rPr>
          <w:rFonts w:ascii="Times New Roman" w:hAnsi="Times New Roman" w:cs="Times New Roman"/>
        </w:rPr>
        <w:t xml:space="preserve"> </w:t>
      </w:r>
      <w:r w:rsidR="00320F3D">
        <w:rPr>
          <w:rFonts w:ascii="Times New Roman" w:hAnsi="Times New Roman" w:cs="Times New Roman"/>
        </w:rPr>
        <w:t xml:space="preserve">a </w:t>
      </w:r>
      <w:r w:rsidR="0091042A">
        <w:rPr>
          <w:rFonts w:ascii="Times New Roman" w:hAnsi="Times New Roman" w:cs="Times New Roman"/>
        </w:rPr>
        <w:t>revenue cost</w:t>
      </w:r>
      <w:r w:rsidR="005E4DDF">
        <w:rPr>
          <w:rFonts w:ascii="Times New Roman" w:hAnsi="Times New Roman" w:cs="Times New Roman"/>
        </w:rPr>
        <w:t xml:space="preserve">, would be to amend the R&amp;D credit to allow a taxpayer to elect to use </w:t>
      </w:r>
      <w:proofErr w:type="gramStart"/>
      <w:r w:rsidR="00510BD8">
        <w:rPr>
          <w:rFonts w:ascii="Times New Roman" w:hAnsi="Times New Roman" w:cs="Times New Roman"/>
        </w:rPr>
        <w:t>in a given year</w:t>
      </w:r>
      <w:proofErr w:type="gramEnd"/>
      <w:r w:rsidR="00510BD8">
        <w:rPr>
          <w:rFonts w:ascii="Times New Roman" w:hAnsi="Times New Roman" w:cs="Times New Roman"/>
        </w:rPr>
        <w:t xml:space="preserve"> </w:t>
      </w:r>
      <w:r w:rsidR="005E4DDF">
        <w:rPr>
          <w:rFonts w:ascii="Times New Roman" w:hAnsi="Times New Roman" w:cs="Times New Roman"/>
        </w:rPr>
        <w:t>only so much of its R&amp;D credit</w:t>
      </w:r>
      <w:r w:rsidR="007E59FF">
        <w:rPr>
          <w:rFonts w:ascii="Times New Roman" w:hAnsi="Times New Roman" w:cs="Times New Roman"/>
        </w:rPr>
        <w:t>s</w:t>
      </w:r>
      <w:r w:rsidR="00510BD8">
        <w:rPr>
          <w:rFonts w:ascii="Times New Roman" w:hAnsi="Times New Roman" w:cs="Times New Roman"/>
        </w:rPr>
        <w:t xml:space="preserve"> </w:t>
      </w:r>
      <w:r w:rsidR="005E4DDF">
        <w:rPr>
          <w:rFonts w:ascii="Times New Roman" w:hAnsi="Times New Roman" w:cs="Times New Roman"/>
        </w:rPr>
        <w:t xml:space="preserve">as would reduce </w:t>
      </w:r>
      <w:r w:rsidR="005156DE">
        <w:rPr>
          <w:rFonts w:ascii="Times New Roman" w:hAnsi="Times New Roman" w:cs="Times New Roman"/>
        </w:rPr>
        <w:t xml:space="preserve">its </w:t>
      </w:r>
      <w:proofErr w:type="spellStart"/>
      <w:r w:rsidR="005156DE">
        <w:rPr>
          <w:rFonts w:ascii="Times New Roman" w:hAnsi="Times New Roman" w:cs="Times New Roman"/>
        </w:rPr>
        <w:t>GloBE</w:t>
      </w:r>
      <w:proofErr w:type="spellEnd"/>
      <w:r w:rsidR="005156DE">
        <w:rPr>
          <w:rFonts w:ascii="Times New Roman" w:hAnsi="Times New Roman" w:cs="Times New Roman"/>
        </w:rPr>
        <w:t xml:space="preserve"> ETR to 15%</w:t>
      </w:r>
      <w:r w:rsidR="00002ACA">
        <w:rPr>
          <w:rFonts w:ascii="Times New Roman" w:hAnsi="Times New Roman" w:cs="Times New Roman"/>
        </w:rPr>
        <w:t>,</w:t>
      </w:r>
      <w:r w:rsidR="005156DE">
        <w:rPr>
          <w:rFonts w:ascii="Times New Roman" w:hAnsi="Times New Roman" w:cs="Times New Roman"/>
        </w:rPr>
        <w:t xml:space="preserve"> and to then carry</w:t>
      </w:r>
      <w:r w:rsidR="00CD6A0E">
        <w:rPr>
          <w:rFonts w:ascii="Times New Roman" w:hAnsi="Times New Roman" w:cs="Times New Roman"/>
        </w:rPr>
        <w:t xml:space="preserve"> </w:t>
      </w:r>
      <w:r w:rsidR="005156DE">
        <w:rPr>
          <w:rFonts w:ascii="Times New Roman" w:hAnsi="Times New Roman" w:cs="Times New Roman"/>
        </w:rPr>
        <w:t>forw</w:t>
      </w:r>
      <w:r w:rsidR="00CD6A0E">
        <w:rPr>
          <w:rFonts w:ascii="Times New Roman" w:hAnsi="Times New Roman" w:cs="Times New Roman"/>
        </w:rPr>
        <w:t>ar</w:t>
      </w:r>
      <w:r w:rsidR="005156DE">
        <w:rPr>
          <w:rFonts w:ascii="Times New Roman" w:hAnsi="Times New Roman" w:cs="Times New Roman"/>
        </w:rPr>
        <w:t>d the remaining credit</w:t>
      </w:r>
      <w:r w:rsidR="00002ACA">
        <w:rPr>
          <w:rFonts w:ascii="Times New Roman" w:hAnsi="Times New Roman" w:cs="Times New Roman"/>
        </w:rPr>
        <w:t>s</w:t>
      </w:r>
      <w:r w:rsidR="005156DE">
        <w:rPr>
          <w:rFonts w:ascii="Times New Roman" w:hAnsi="Times New Roman" w:cs="Times New Roman"/>
        </w:rPr>
        <w:t xml:space="preserve"> indefin</w:t>
      </w:r>
      <w:r w:rsidR="00AE56E9">
        <w:rPr>
          <w:rFonts w:ascii="Times New Roman" w:hAnsi="Times New Roman" w:cs="Times New Roman"/>
        </w:rPr>
        <w:t>itely.  Presumably the same amendment could be made to apply to other general business credits.</w:t>
      </w:r>
      <w:r w:rsidR="00501CB1">
        <w:rPr>
          <w:rFonts w:ascii="Times New Roman" w:hAnsi="Times New Roman" w:cs="Times New Roman"/>
        </w:rPr>
        <w:t xml:space="preserve">  Taxpayers would have an incentive to make the election to preserve for future years the benefit of credits that would otherwise be taxed away by </w:t>
      </w:r>
      <w:r w:rsidR="005835FE">
        <w:rPr>
          <w:rFonts w:ascii="Times New Roman" w:hAnsi="Times New Roman" w:cs="Times New Roman"/>
        </w:rPr>
        <w:t>foreign</w:t>
      </w:r>
      <w:r w:rsidR="00501CB1">
        <w:rPr>
          <w:rFonts w:ascii="Times New Roman" w:hAnsi="Times New Roman" w:cs="Times New Roman"/>
        </w:rPr>
        <w:t xml:space="preserve"> jurisdictions under the UTPR.</w:t>
      </w:r>
      <w:r w:rsidR="009E7977">
        <w:rPr>
          <w:rFonts w:ascii="Times New Roman" w:hAnsi="Times New Roman" w:cs="Times New Roman"/>
        </w:rPr>
        <w:t xml:space="preserve">  By </w:t>
      </w:r>
      <w:r w:rsidR="00602063">
        <w:rPr>
          <w:rFonts w:ascii="Times New Roman" w:hAnsi="Times New Roman" w:cs="Times New Roman"/>
        </w:rPr>
        <w:t xml:space="preserve">amending US tax preferences to </w:t>
      </w:r>
      <w:r w:rsidR="00772A35">
        <w:rPr>
          <w:rFonts w:ascii="Times New Roman" w:hAnsi="Times New Roman" w:cs="Times New Roman"/>
        </w:rPr>
        <w:t xml:space="preserve">minimize or eliminate their impact on the </w:t>
      </w:r>
      <w:proofErr w:type="spellStart"/>
      <w:r w:rsidR="00772A35">
        <w:rPr>
          <w:rFonts w:ascii="Times New Roman" w:hAnsi="Times New Roman" w:cs="Times New Roman"/>
        </w:rPr>
        <w:t>GloBE</w:t>
      </w:r>
      <w:proofErr w:type="spellEnd"/>
      <w:r w:rsidR="00772A35">
        <w:rPr>
          <w:rFonts w:ascii="Times New Roman" w:hAnsi="Times New Roman" w:cs="Times New Roman"/>
        </w:rPr>
        <w:t xml:space="preserve"> ETR of US corporations, Congress </w:t>
      </w:r>
      <w:r w:rsidR="00BF03C2">
        <w:rPr>
          <w:rFonts w:ascii="Times New Roman" w:hAnsi="Times New Roman" w:cs="Times New Roman"/>
        </w:rPr>
        <w:t xml:space="preserve">could greatly reduce the number of US MNEs whose domestic profits </w:t>
      </w:r>
      <w:r w:rsidR="002F6E7D">
        <w:rPr>
          <w:rFonts w:ascii="Times New Roman" w:hAnsi="Times New Roman" w:cs="Times New Roman"/>
        </w:rPr>
        <w:t xml:space="preserve">could be subjected to the UTPR and greatly reduce the amounts at stake.  </w:t>
      </w:r>
      <w:r w:rsidR="000A32A9">
        <w:rPr>
          <w:rFonts w:ascii="Times New Roman" w:hAnsi="Times New Roman" w:cs="Times New Roman"/>
        </w:rPr>
        <w:t>D</w:t>
      </w:r>
      <w:r w:rsidR="00486F52">
        <w:rPr>
          <w:rFonts w:ascii="Times New Roman" w:hAnsi="Times New Roman" w:cs="Times New Roman"/>
        </w:rPr>
        <w:t>oing</w:t>
      </w:r>
      <w:r w:rsidR="002F6E7D">
        <w:rPr>
          <w:rFonts w:ascii="Times New Roman" w:hAnsi="Times New Roman" w:cs="Times New Roman"/>
        </w:rPr>
        <w:t xml:space="preserve"> so, however, </w:t>
      </w:r>
      <w:r w:rsidR="000A32A9">
        <w:rPr>
          <w:rFonts w:ascii="Times New Roman" w:hAnsi="Times New Roman" w:cs="Times New Roman"/>
        </w:rPr>
        <w:t>w</w:t>
      </w:r>
      <w:r w:rsidR="002F6E7D">
        <w:rPr>
          <w:rFonts w:ascii="Times New Roman" w:hAnsi="Times New Roman" w:cs="Times New Roman"/>
        </w:rPr>
        <w:t xml:space="preserve">ould </w:t>
      </w:r>
      <w:r w:rsidR="00D52240">
        <w:rPr>
          <w:rFonts w:ascii="Times New Roman" w:hAnsi="Times New Roman" w:cs="Times New Roman"/>
        </w:rPr>
        <w:t xml:space="preserve">be </w:t>
      </w:r>
      <w:r w:rsidR="000A32A9">
        <w:rPr>
          <w:rFonts w:ascii="Times New Roman" w:hAnsi="Times New Roman" w:cs="Times New Roman"/>
        </w:rPr>
        <w:t xml:space="preserve">a political </w:t>
      </w:r>
      <w:r w:rsidR="00CC4B6D">
        <w:rPr>
          <w:rFonts w:ascii="Times New Roman" w:hAnsi="Times New Roman" w:cs="Times New Roman"/>
        </w:rPr>
        <w:t>acknowledg</w:t>
      </w:r>
      <w:r w:rsidR="000A32A9">
        <w:rPr>
          <w:rFonts w:ascii="Times New Roman" w:hAnsi="Times New Roman" w:cs="Times New Roman"/>
        </w:rPr>
        <w:t>ement by Congress</w:t>
      </w:r>
      <w:r w:rsidR="00C8609C">
        <w:rPr>
          <w:rFonts w:ascii="Times New Roman" w:hAnsi="Times New Roman" w:cs="Times New Roman"/>
        </w:rPr>
        <w:t xml:space="preserve"> </w:t>
      </w:r>
      <w:r w:rsidR="00CC4B6D">
        <w:rPr>
          <w:rFonts w:ascii="Times New Roman" w:hAnsi="Times New Roman" w:cs="Times New Roman"/>
        </w:rPr>
        <w:t xml:space="preserve">that its ability to grant tax </w:t>
      </w:r>
      <w:r w:rsidR="00C304DA">
        <w:rPr>
          <w:rFonts w:ascii="Times New Roman" w:hAnsi="Times New Roman" w:cs="Times New Roman"/>
        </w:rPr>
        <w:t>benefits</w:t>
      </w:r>
      <w:r w:rsidR="00C8609C">
        <w:rPr>
          <w:rFonts w:ascii="Times New Roman" w:hAnsi="Times New Roman" w:cs="Times New Roman"/>
        </w:rPr>
        <w:t xml:space="preserve"> to </w:t>
      </w:r>
      <w:r w:rsidR="00C304DA">
        <w:rPr>
          <w:rFonts w:ascii="Times New Roman" w:hAnsi="Times New Roman" w:cs="Times New Roman"/>
        </w:rPr>
        <w:t>US corporations</w:t>
      </w:r>
      <w:r w:rsidR="00C8609C">
        <w:rPr>
          <w:rFonts w:ascii="Times New Roman" w:hAnsi="Times New Roman" w:cs="Times New Roman"/>
        </w:rPr>
        <w:t xml:space="preserve"> </w:t>
      </w:r>
      <w:r w:rsidR="00320F3D">
        <w:rPr>
          <w:rFonts w:ascii="Times New Roman" w:hAnsi="Times New Roman" w:cs="Times New Roman"/>
        </w:rPr>
        <w:t>has been</w:t>
      </w:r>
      <w:r w:rsidR="00C8609C">
        <w:rPr>
          <w:rFonts w:ascii="Times New Roman" w:hAnsi="Times New Roman" w:cs="Times New Roman"/>
        </w:rPr>
        <w:t xml:space="preserve"> effectively limited by the </w:t>
      </w:r>
      <w:r w:rsidR="00320F3D">
        <w:rPr>
          <w:rFonts w:ascii="Times New Roman" w:hAnsi="Times New Roman" w:cs="Times New Roman"/>
        </w:rPr>
        <w:t xml:space="preserve">new </w:t>
      </w:r>
      <w:r w:rsidR="00C8609C">
        <w:rPr>
          <w:rFonts w:ascii="Times New Roman" w:hAnsi="Times New Roman" w:cs="Times New Roman"/>
        </w:rPr>
        <w:t xml:space="preserve">taxing rights of foreign countries under their </w:t>
      </w:r>
      <w:proofErr w:type="spellStart"/>
      <w:r w:rsidR="00C8609C">
        <w:rPr>
          <w:rFonts w:ascii="Times New Roman" w:hAnsi="Times New Roman" w:cs="Times New Roman"/>
        </w:rPr>
        <w:t>GloBE</w:t>
      </w:r>
      <w:proofErr w:type="spellEnd"/>
      <w:r w:rsidR="00C8609C">
        <w:rPr>
          <w:rFonts w:ascii="Times New Roman" w:hAnsi="Times New Roman" w:cs="Times New Roman"/>
        </w:rPr>
        <w:t xml:space="preserve"> UTPRs.</w:t>
      </w:r>
    </w:p>
    <w:p w:rsidRPr="000A05BF" w:rsidR="00F96B7E" w:rsidP="00BB2E74" w:rsidRDefault="00F96B7E" w14:paraId="6876DE7B" w14:textId="77777777">
      <w:pPr>
        <w:spacing w:line="276" w:lineRule="auto"/>
        <w:jc w:val="both"/>
        <w:rPr>
          <w:rFonts w:ascii="Times New Roman" w:hAnsi="Times New Roman" w:cs="Times New Roman"/>
        </w:rPr>
      </w:pPr>
    </w:p>
    <w:p w:rsidR="00F46346" w:rsidP="00BB2E74" w:rsidRDefault="00F96B7E" w14:paraId="42946153" w14:textId="558A4E9A">
      <w:pPr>
        <w:spacing w:line="276" w:lineRule="auto"/>
        <w:ind w:left="720"/>
        <w:jc w:val="both"/>
        <w:rPr>
          <w:rFonts w:ascii="Times New Roman" w:hAnsi="Times New Roman" w:cs="Times New Roman"/>
        </w:rPr>
      </w:pPr>
      <w:r>
        <w:rPr>
          <w:rFonts w:ascii="Times New Roman" w:hAnsi="Times New Roman" w:cs="Times New Roman"/>
          <w:b/>
          <w:bCs/>
        </w:rPr>
        <w:t xml:space="preserve">c.  </w:t>
      </w:r>
      <w:r w:rsidRPr="00F96B7E" w:rsidR="007D0D1A">
        <w:rPr>
          <w:rFonts w:ascii="Times New Roman" w:hAnsi="Times New Roman" w:cs="Times New Roman"/>
          <w:b/>
          <w:bCs/>
        </w:rPr>
        <w:t>Option 3:</w:t>
      </w:r>
      <w:r w:rsidRPr="00F96B7E" w:rsidR="007D0D1A">
        <w:rPr>
          <w:rFonts w:ascii="Times New Roman" w:hAnsi="Times New Roman" w:cs="Times New Roman"/>
        </w:rPr>
        <w:t xml:space="preserve"> </w:t>
      </w:r>
      <w:r w:rsidRPr="00F96B7E" w:rsidR="00F46346">
        <w:rPr>
          <w:rFonts w:ascii="Times New Roman" w:hAnsi="Times New Roman" w:cs="Times New Roman"/>
        </w:rPr>
        <w:t xml:space="preserve">Attempt to </w:t>
      </w:r>
      <w:r w:rsidR="00F70F47">
        <w:rPr>
          <w:rFonts w:ascii="Times New Roman" w:hAnsi="Times New Roman" w:cs="Times New Roman"/>
        </w:rPr>
        <w:t>R</w:t>
      </w:r>
      <w:r w:rsidRPr="00F96B7E" w:rsidR="00F46346">
        <w:rPr>
          <w:rFonts w:ascii="Times New Roman" w:hAnsi="Times New Roman" w:cs="Times New Roman"/>
        </w:rPr>
        <w:t xml:space="preserve">enegotiate </w:t>
      </w:r>
      <w:r>
        <w:rPr>
          <w:rFonts w:ascii="Times New Roman" w:hAnsi="Times New Roman" w:cs="Times New Roman"/>
        </w:rPr>
        <w:t xml:space="preserve">the UTPR </w:t>
      </w:r>
      <w:r w:rsidRPr="00F96B7E" w:rsidR="00F46346">
        <w:rPr>
          <w:rFonts w:ascii="Times New Roman" w:hAnsi="Times New Roman" w:cs="Times New Roman"/>
        </w:rPr>
        <w:t xml:space="preserve">/ </w:t>
      </w:r>
      <w:r w:rsidR="00F70F47">
        <w:rPr>
          <w:rFonts w:ascii="Times New Roman" w:hAnsi="Times New Roman" w:cs="Times New Roman"/>
        </w:rPr>
        <w:t>T</w:t>
      </w:r>
      <w:r w:rsidRPr="00F96B7E" w:rsidR="00F46346">
        <w:rPr>
          <w:rFonts w:ascii="Times New Roman" w:hAnsi="Times New Roman" w:cs="Times New Roman"/>
        </w:rPr>
        <w:t xml:space="preserve">hreaten </w:t>
      </w:r>
      <w:r w:rsidR="00F70F47">
        <w:rPr>
          <w:rFonts w:ascii="Times New Roman" w:hAnsi="Times New Roman" w:cs="Times New Roman"/>
        </w:rPr>
        <w:t>R</w:t>
      </w:r>
      <w:r w:rsidRPr="00F96B7E" w:rsidR="00F46346">
        <w:rPr>
          <w:rFonts w:ascii="Times New Roman" w:hAnsi="Times New Roman" w:cs="Times New Roman"/>
        </w:rPr>
        <w:t>etaliation</w:t>
      </w:r>
      <w:r w:rsidRPr="00F96B7E" w:rsidR="004F1897">
        <w:rPr>
          <w:rFonts w:ascii="Times New Roman" w:hAnsi="Times New Roman" w:cs="Times New Roman"/>
        </w:rPr>
        <w:t xml:space="preserve"> </w:t>
      </w:r>
      <w:r w:rsidR="00F70F47">
        <w:rPr>
          <w:rFonts w:ascii="Times New Roman" w:hAnsi="Times New Roman" w:cs="Times New Roman"/>
        </w:rPr>
        <w:t>for the</w:t>
      </w:r>
      <w:r w:rsidRPr="00F96B7E" w:rsidR="004F1897">
        <w:rPr>
          <w:rFonts w:ascii="Times New Roman" w:hAnsi="Times New Roman" w:cs="Times New Roman"/>
        </w:rPr>
        <w:t xml:space="preserve"> </w:t>
      </w:r>
      <w:r w:rsidR="00F70F47">
        <w:rPr>
          <w:rFonts w:ascii="Times New Roman" w:hAnsi="Times New Roman" w:cs="Times New Roman"/>
        </w:rPr>
        <w:t>A</w:t>
      </w:r>
      <w:r w:rsidRPr="00F96B7E" w:rsidR="004F1897">
        <w:rPr>
          <w:rFonts w:ascii="Times New Roman" w:hAnsi="Times New Roman" w:cs="Times New Roman"/>
        </w:rPr>
        <w:t>pplication of UTPR</w:t>
      </w:r>
      <w:r w:rsidR="00F70F47">
        <w:rPr>
          <w:rFonts w:ascii="Times New Roman" w:hAnsi="Times New Roman" w:cs="Times New Roman"/>
        </w:rPr>
        <w:t>s</w:t>
      </w:r>
      <w:r w:rsidRPr="00F96B7E" w:rsidR="004F1897">
        <w:rPr>
          <w:rFonts w:ascii="Times New Roman" w:hAnsi="Times New Roman" w:cs="Times New Roman"/>
        </w:rPr>
        <w:t xml:space="preserve"> with </w:t>
      </w:r>
      <w:r w:rsidR="00A3206A">
        <w:rPr>
          <w:rFonts w:ascii="Times New Roman" w:hAnsi="Times New Roman" w:cs="Times New Roman"/>
        </w:rPr>
        <w:t>R</w:t>
      </w:r>
      <w:r w:rsidRPr="00F96B7E" w:rsidR="004F1897">
        <w:rPr>
          <w:rFonts w:ascii="Times New Roman" w:hAnsi="Times New Roman" w:cs="Times New Roman"/>
        </w:rPr>
        <w:t xml:space="preserve">espect to </w:t>
      </w:r>
      <w:r w:rsidR="00F70F47">
        <w:rPr>
          <w:rFonts w:ascii="Times New Roman" w:hAnsi="Times New Roman" w:cs="Times New Roman"/>
        </w:rPr>
        <w:t>D</w:t>
      </w:r>
      <w:r w:rsidRPr="00F96B7E" w:rsidR="004F1897">
        <w:rPr>
          <w:rFonts w:ascii="Times New Roman" w:hAnsi="Times New Roman" w:cs="Times New Roman"/>
        </w:rPr>
        <w:t xml:space="preserve">omestic </w:t>
      </w:r>
      <w:r w:rsidR="00FD440D">
        <w:rPr>
          <w:rFonts w:ascii="Times New Roman" w:hAnsi="Times New Roman" w:cs="Times New Roman"/>
        </w:rPr>
        <w:t>P</w:t>
      </w:r>
      <w:r w:rsidRPr="00F96B7E" w:rsidR="004F1897">
        <w:rPr>
          <w:rFonts w:ascii="Times New Roman" w:hAnsi="Times New Roman" w:cs="Times New Roman"/>
        </w:rPr>
        <w:t>rofits of US Corpor</w:t>
      </w:r>
      <w:r w:rsidRPr="00F96B7E" w:rsidR="009309ED">
        <w:rPr>
          <w:rFonts w:ascii="Times New Roman" w:hAnsi="Times New Roman" w:cs="Times New Roman"/>
        </w:rPr>
        <w:t>a</w:t>
      </w:r>
      <w:r w:rsidRPr="00F96B7E" w:rsidR="004F1897">
        <w:rPr>
          <w:rFonts w:ascii="Times New Roman" w:hAnsi="Times New Roman" w:cs="Times New Roman"/>
        </w:rPr>
        <w:t>tions.</w:t>
      </w:r>
    </w:p>
    <w:p w:rsidR="00510BD8" w:rsidP="00BB2E74" w:rsidRDefault="00510BD8" w14:paraId="4A33D97F" w14:textId="77777777">
      <w:pPr>
        <w:spacing w:line="276" w:lineRule="auto"/>
        <w:ind w:left="720"/>
        <w:jc w:val="both"/>
        <w:rPr>
          <w:rFonts w:ascii="Times New Roman" w:hAnsi="Times New Roman" w:cs="Times New Roman"/>
        </w:rPr>
      </w:pPr>
    </w:p>
    <w:p w:rsidR="00510BD8" w:rsidP="00BB2E74" w:rsidRDefault="00510BD8" w14:paraId="203FFBB4" w14:textId="1C825635">
      <w:pPr>
        <w:spacing w:line="276" w:lineRule="auto"/>
        <w:jc w:val="both"/>
        <w:rPr>
          <w:rFonts w:ascii="Times New Roman" w:hAnsi="Times New Roman" w:cs="Times New Roman"/>
        </w:rPr>
      </w:pPr>
      <w:r>
        <w:rPr>
          <w:rFonts w:ascii="Times New Roman" w:hAnsi="Times New Roman" w:cs="Times New Roman"/>
        </w:rPr>
        <w:tab/>
        <w:t xml:space="preserve">The application of the UTPR to </w:t>
      </w:r>
      <w:r w:rsidR="00A735BD">
        <w:rPr>
          <w:rFonts w:ascii="Times New Roman" w:hAnsi="Times New Roman" w:cs="Times New Roman"/>
        </w:rPr>
        <w:t xml:space="preserve">the </w:t>
      </w:r>
      <w:r>
        <w:rPr>
          <w:rFonts w:ascii="Times New Roman" w:hAnsi="Times New Roman" w:cs="Times New Roman"/>
        </w:rPr>
        <w:t>domestic profits of US corporations has become a</w:t>
      </w:r>
      <w:r w:rsidR="003F10C5">
        <w:rPr>
          <w:rFonts w:ascii="Times New Roman" w:hAnsi="Times New Roman" w:cs="Times New Roman"/>
        </w:rPr>
        <w:t xml:space="preserve"> serious political issue in Congress.  There is a sense in some quarters that the Biden Treasury, by agreeing to the Undertaxed Profits Rule at the Inclusive Framework, has inappropriately ceded to foreign countries taxing jurisdiction over domestic profits of US corporations and negated the ability of Congress to grant tax benefits to US corporations as it sees fit.  The gravity of the issue is compounded by the fact that this has occurred without the direct participation or consent of Congress.</w:t>
      </w:r>
    </w:p>
    <w:p w:rsidR="003F10C5" w:rsidP="00BB2E74" w:rsidRDefault="003F10C5" w14:paraId="0572B510" w14:textId="77777777">
      <w:pPr>
        <w:spacing w:line="276" w:lineRule="auto"/>
        <w:jc w:val="both"/>
        <w:rPr>
          <w:rFonts w:ascii="Times New Roman" w:hAnsi="Times New Roman" w:cs="Times New Roman"/>
        </w:rPr>
      </w:pPr>
    </w:p>
    <w:p w:rsidR="00510BD8" w:rsidP="00BB2E74" w:rsidRDefault="00D2287B" w14:paraId="3325BD3B" w14:textId="20154CC8">
      <w:pPr>
        <w:spacing w:line="276" w:lineRule="auto"/>
        <w:jc w:val="both"/>
        <w:rPr>
          <w:rFonts w:ascii="Times New Roman" w:hAnsi="Times New Roman" w:cs="Times New Roman"/>
        </w:rPr>
      </w:pPr>
      <w:r>
        <w:rPr>
          <w:rFonts w:ascii="Times New Roman" w:hAnsi="Times New Roman" w:cs="Times New Roman"/>
        </w:rPr>
        <w:tab/>
        <w:t xml:space="preserve">The clearest manifestation of this displeasure in Congress is the introduction of a bill by Chairman Smith of the House Ways and Means Committee to </w:t>
      </w:r>
      <w:r w:rsidR="004C1F2E">
        <w:rPr>
          <w:rFonts w:ascii="Times New Roman" w:hAnsi="Times New Roman" w:cs="Times New Roman"/>
        </w:rPr>
        <w:t>add</w:t>
      </w:r>
      <w:r>
        <w:rPr>
          <w:rFonts w:ascii="Times New Roman" w:hAnsi="Times New Roman" w:cs="Times New Roman"/>
        </w:rPr>
        <w:t xml:space="preserve"> a new section 899 </w:t>
      </w:r>
      <w:r w:rsidR="004C1F2E">
        <w:rPr>
          <w:rFonts w:ascii="Times New Roman" w:hAnsi="Times New Roman" w:cs="Times New Roman"/>
        </w:rPr>
        <w:t>to</w:t>
      </w:r>
      <w:r>
        <w:rPr>
          <w:rFonts w:ascii="Times New Roman" w:hAnsi="Times New Roman" w:cs="Times New Roman"/>
        </w:rPr>
        <w:t xml:space="preserve"> the Code. </w:t>
      </w:r>
      <w:r w:rsidR="00821857">
        <w:rPr>
          <w:rFonts w:ascii="Times New Roman" w:hAnsi="Times New Roman" w:cs="Times New Roman"/>
        </w:rPr>
        <w:t xml:space="preserve"> </w:t>
      </w:r>
      <w:r w:rsidR="00821857">
        <w:rPr>
          <w:rFonts w:ascii="Times New Roman" w:hAnsi="Times New Roman" w:cs="Times New Roman"/>
        </w:rPr>
        <w:lastRenderedPageBreak/>
        <w:t>This Defending American Jobs and Investment</w:t>
      </w:r>
      <w:r w:rsidR="00A44760">
        <w:rPr>
          <w:rFonts w:ascii="Times New Roman" w:hAnsi="Times New Roman" w:cs="Times New Roman"/>
        </w:rPr>
        <w:t xml:space="preserve"> B</w:t>
      </w:r>
      <w:r w:rsidR="00A524C2">
        <w:rPr>
          <w:rFonts w:ascii="Times New Roman" w:hAnsi="Times New Roman" w:cs="Times New Roman"/>
        </w:rPr>
        <w:t xml:space="preserve">ill </w:t>
      </w:r>
      <w:r w:rsidR="004C1F2E">
        <w:rPr>
          <w:rFonts w:ascii="Times New Roman" w:hAnsi="Times New Roman" w:cs="Times New Roman"/>
        </w:rPr>
        <w:t xml:space="preserve">would </w:t>
      </w:r>
      <w:r w:rsidR="00821857">
        <w:rPr>
          <w:rFonts w:ascii="Times New Roman" w:hAnsi="Times New Roman" w:cs="Times New Roman"/>
        </w:rPr>
        <w:t xml:space="preserve">increase the US taxation of foreign corporations and individuals that are resident in a country that is determined to have an "extraterritorial" or "discriminatory" tax.  The implementation of </w:t>
      </w:r>
      <w:r w:rsidR="00320F3D">
        <w:rPr>
          <w:rFonts w:ascii="Times New Roman" w:hAnsi="Times New Roman" w:cs="Times New Roman"/>
        </w:rPr>
        <w:t xml:space="preserve">the </w:t>
      </w:r>
      <w:r w:rsidR="004C1F2E">
        <w:rPr>
          <w:rFonts w:ascii="Times New Roman" w:hAnsi="Times New Roman" w:cs="Times New Roman"/>
        </w:rPr>
        <w:t>Undertaxed Profits Rule</w:t>
      </w:r>
      <w:r w:rsidR="00821857">
        <w:rPr>
          <w:rFonts w:ascii="Times New Roman" w:hAnsi="Times New Roman" w:cs="Times New Roman"/>
        </w:rPr>
        <w:t xml:space="preserve"> is specifically targeted by the definition of extraterritorial tax as:</w:t>
      </w:r>
    </w:p>
    <w:p w:rsidR="00821857" w:rsidP="00BB2E74" w:rsidRDefault="00821857" w14:paraId="0D697991" w14:textId="77777777">
      <w:pPr>
        <w:spacing w:line="276" w:lineRule="auto"/>
        <w:jc w:val="both"/>
        <w:rPr>
          <w:rFonts w:ascii="Times New Roman" w:hAnsi="Times New Roman" w:cs="Times New Roman"/>
        </w:rPr>
      </w:pPr>
    </w:p>
    <w:p w:rsidR="00821857" w:rsidP="00BB2E74" w:rsidRDefault="00280315" w14:paraId="41C28D2F" w14:textId="5FFC8A32">
      <w:pPr>
        <w:spacing w:line="276" w:lineRule="auto"/>
        <w:ind w:left="720"/>
        <w:jc w:val="both"/>
        <w:rPr>
          <w:rFonts w:ascii="Times New Roman" w:hAnsi="Times New Roman" w:cs="Times New Roman"/>
        </w:rPr>
      </w:pPr>
      <w:r>
        <w:rPr>
          <w:rFonts w:ascii="Times New Roman" w:hAnsi="Times New Roman" w:cs="Times New Roman"/>
        </w:rPr>
        <w:t>[A</w:t>
      </w:r>
      <w:r w:rsidR="00506F5F">
        <w:rPr>
          <w:rFonts w:ascii="Times New Roman" w:hAnsi="Times New Roman" w:cs="Times New Roman"/>
        </w:rPr>
        <w:t>]</w:t>
      </w:r>
      <w:proofErr w:type="spellStart"/>
      <w:r w:rsidR="00821857">
        <w:rPr>
          <w:rFonts w:ascii="Times New Roman" w:hAnsi="Times New Roman" w:cs="Times New Roman"/>
        </w:rPr>
        <w:t>ny</w:t>
      </w:r>
      <w:proofErr w:type="spellEnd"/>
      <w:r w:rsidR="00821857">
        <w:rPr>
          <w:rFonts w:ascii="Times New Roman" w:hAnsi="Times New Roman" w:cs="Times New Roman"/>
        </w:rPr>
        <w:t xml:space="preserve"> tax imposed by a foreign country</w:t>
      </w:r>
      <w:r w:rsidR="004C1F2E">
        <w:rPr>
          <w:rFonts w:ascii="Times New Roman" w:hAnsi="Times New Roman" w:cs="Times New Roman"/>
        </w:rPr>
        <w:t xml:space="preserve"> on a corporation . . . which is determined by reference to any income or profits received by any person . . . by reason of such person being connected to such corporation through any chain of ownership, . . . other than by reason of such corporation having a direct or indirect ownership interest in such person.</w:t>
      </w:r>
    </w:p>
    <w:p w:rsidR="004C1F2E" w:rsidP="00BB2E74" w:rsidRDefault="004C1F2E" w14:paraId="630BFD5D" w14:textId="77777777">
      <w:pPr>
        <w:spacing w:line="276" w:lineRule="auto"/>
        <w:ind w:left="720"/>
        <w:jc w:val="both"/>
        <w:rPr>
          <w:rFonts w:ascii="Times New Roman" w:hAnsi="Times New Roman" w:cs="Times New Roman"/>
        </w:rPr>
      </w:pPr>
    </w:p>
    <w:p w:rsidR="008C62D0" w:rsidP="00BB2E74" w:rsidRDefault="004C1F2E" w14:paraId="39D4C876" w14:textId="77777777">
      <w:pPr>
        <w:spacing w:line="276" w:lineRule="auto"/>
        <w:jc w:val="both"/>
        <w:rPr>
          <w:rFonts w:ascii="Times New Roman" w:hAnsi="Times New Roman" w:cs="Times New Roman"/>
        </w:rPr>
      </w:pPr>
      <w:r>
        <w:rPr>
          <w:rFonts w:ascii="Times New Roman" w:hAnsi="Times New Roman" w:cs="Times New Roman"/>
        </w:rPr>
        <w:t xml:space="preserve">A broad definition of discriminatory tax would include digital services taxes.  </w:t>
      </w:r>
    </w:p>
    <w:p w:rsidR="008C62D0" w:rsidP="00BB2E74" w:rsidRDefault="008C62D0" w14:paraId="318ACB12" w14:textId="77777777">
      <w:pPr>
        <w:spacing w:line="276" w:lineRule="auto"/>
        <w:jc w:val="both"/>
        <w:rPr>
          <w:rFonts w:ascii="Times New Roman" w:hAnsi="Times New Roman" w:cs="Times New Roman"/>
        </w:rPr>
      </w:pPr>
    </w:p>
    <w:p w:rsidR="00BF7BAC" w:rsidP="00BB2E74" w:rsidRDefault="008C62D0" w14:paraId="0DE2FE1D" w14:textId="71B4BB0F">
      <w:pPr>
        <w:spacing w:line="276" w:lineRule="auto"/>
        <w:jc w:val="both"/>
        <w:rPr>
          <w:rFonts w:ascii="Times New Roman" w:hAnsi="Times New Roman" w:cs="Times New Roman"/>
        </w:rPr>
      </w:pPr>
      <w:r>
        <w:rPr>
          <w:rFonts w:ascii="Times New Roman" w:hAnsi="Times New Roman" w:cs="Times New Roman"/>
        </w:rPr>
        <w:tab/>
      </w:r>
      <w:r w:rsidR="004C1F2E">
        <w:rPr>
          <w:rFonts w:ascii="Times New Roman" w:hAnsi="Times New Roman" w:cs="Times New Roman"/>
        </w:rPr>
        <w:t xml:space="preserve">Once a country is determined to have imposed an extraterritorial or discriminatory tax, </w:t>
      </w:r>
      <w:r w:rsidR="00BF7BAC">
        <w:rPr>
          <w:rFonts w:ascii="Times New Roman" w:hAnsi="Times New Roman" w:cs="Times New Roman"/>
        </w:rPr>
        <w:t>the rate of US tax on residents of that country under Code Sec. 871, 881, 884, and 1441 et. seq.  would be increased by 5% points in the first year</w:t>
      </w:r>
      <w:r w:rsidR="00506F5F">
        <w:rPr>
          <w:rFonts w:ascii="Times New Roman" w:hAnsi="Times New Roman" w:cs="Times New Roman"/>
        </w:rPr>
        <w:t>,</w:t>
      </w:r>
      <w:r w:rsidR="00BF7BAC">
        <w:rPr>
          <w:rFonts w:ascii="Times New Roman" w:hAnsi="Times New Roman" w:cs="Times New Roman"/>
        </w:rPr>
        <w:t xml:space="preserve"> and by an addition</w:t>
      </w:r>
      <w:r w:rsidR="00320F3D">
        <w:rPr>
          <w:rFonts w:ascii="Times New Roman" w:hAnsi="Times New Roman" w:cs="Times New Roman"/>
        </w:rPr>
        <w:t>al</w:t>
      </w:r>
      <w:r w:rsidR="00BF7BAC">
        <w:rPr>
          <w:rFonts w:ascii="Times New Roman" w:hAnsi="Times New Roman" w:cs="Times New Roman"/>
        </w:rPr>
        <w:t xml:space="preserve"> 5% points in each year thereafter during which the country continues to impose the tax, until the total increase reaches 20% points.</w:t>
      </w:r>
      <w:r>
        <w:rPr>
          <w:rFonts w:ascii="Times New Roman" w:hAnsi="Times New Roman" w:cs="Times New Roman"/>
        </w:rPr>
        <w:t xml:space="preserve">  </w:t>
      </w:r>
      <w:r w:rsidR="00BF7BAC">
        <w:rPr>
          <w:rFonts w:ascii="Times New Roman" w:hAnsi="Times New Roman" w:cs="Times New Roman"/>
        </w:rPr>
        <w:t xml:space="preserve">Although it is unlikely that the Defending American Jobs </w:t>
      </w:r>
      <w:r w:rsidR="00A44760">
        <w:rPr>
          <w:rFonts w:ascii="Times New Roman" w:hAnsi="Times New Roman" w:cs="Times New Roman"/>
        </w:rPr>
        <w:t>Bill</w:t>
      </w:r>
      <w:r w:rsidR="00BF7BAC">
        <w:rPr>
          <w:rFonts w:ascii="Times New Roman" w:hAnsi="Times New Roman" w:cs="Times New Roman"/>
        </w:rPr>
        <w:t xml:space="preserve"> will be become law</w:t>
      </w:r>
      <w:r>
        <w:rPr>
          <w:rFonts w:ascii="Times New Roman" w:hAnsi="Times New Roman" w:cs="Times New Roman"/>
        </w:rPr>
        <w:t xml:space="preserve"> while President Biden is in the White House, the bill is clearly intended to chill the implementation of UTPRs by other countries and</w:t>
      </w:r>
      <w:r w:rsidR="00DF6BAD">
        <w:rPr>
          <w:rFonts w:ascii="Times New Roman" w:hAnsi="Times New Roman" w:cs="Times New Roman"/>
        </w:rPr>
        <w:t xml:space="preserve"> </w:t>
      </w:r>
      <w:r>
        <w:rPr>
          <w:rFonts w:ascii="Times New Roman" w:hAnsi="Times New Roman" w:cs="Times New Roman"/>
        </w:rPr>
        <w:t>potentially to strengthen the hand of the US Treasury if it chose to attempt to renegotiate the terms of the UTPR at the Inclusive Framework.</w:t>
      </w:r>
    </w:p>
    <w:p w:rsidR="004C1F2E" w:rsidP="00BB2E74" w:rsidRDefault="004C1F2E" w14:paraId="276190B2" w14:textId="77777777">
      <w:pPr>
        <w:spacing w:line="276" w:lineRule="auto"/>
        <w:jc w:val="both"/>
        <w:rPr>
          <w:rFonts w:ascii="Times New Roman" w:hAnsi="Times New Roman" w:cs="Times New Roman"/>
        </w:rPr>
      </w:pPr>
    </w:p>
    <w:p w:rsidR="004F1897" w:rsidP="00BB2E74" w:rsidRDefault="008C62D0" w14:paraId="281FD9BC" w14:textId="3E02984F">
      <w:pPr>
        <w:spacing w:line="276" w:lineRule="auto"/>
        <w:jc w:val="both"/>
        <w:rPr>
          <w:rFonts w:ascii="Times New Roman" w:hAnsi="Times New Roman" w:cs="Times New Roman"/>
        </w:rPr>
      </w:pPr>
      <w:r>
        <w:rPr>
          <w:rFonts w:ascii="Times New Roman" w:hAnsi="Times New Roman" w:cs="Times New Roman"/>
        </w:rPr>
        <w:tab/>
        <w:t>Renegotiating the terms of the UTPR at the Inclusive Framework would be difficult.  The United States was active in designing the UTPR</w:t>
      </w:r>
      <w:r w:rsidR="00B56FEA">
        <w:rPr>
          <w:rFonts w:ascii="Times New Roman" w:hAnsi="Times New Roman" w:cs="Times New Roman"/>
        </w:rPr>
        <w:t xml:space="preserve"> and was ultimately the leading proponent of a robust </w:t>
      </w:r>
      <w:proofErr w:type="spellStart"/>
      <w:r w:rsidR="00B56FEA">
        <w:rPr>
          <w:rFonts w:ascii="Times New Roman" w:hAnsi="Times New Roman" w:cs="Times New Roman"/>
        </w:rPr>
        <w:t>GloBE</w:t>
      </w:r>
      <w:proofErr w:type="spellEnd"/>
      <w:r w:rsidR="00B56FEA">
        <w:rPr>
          <w:rFonts w:ascii="Times New Roman" w:hAnsi="Times New Roman" w:cs="Times New Roman"/>
        </w:rPr>
        <w:t xml:space="preserve"> regime at the Inclusive Framework negotiations.  The terms </w:t>
      </w:r>
      <w:r w:rsidR="00EA10EC">
        <w:rPr>
          <w:rFonts w:ascii="Times New Roman" w:hAnsi="Times New Roman" w:cs="Times New Roman"/>
        </w:rPr>
        <w:t xml:space="preserve">of the UTPR </w:t>
      </w:r>
      <w:r w:rsidR="00B56FEA">
        <w:rPr>
          <w:rFonts w:ascii="Times New Roman" w:hAnsi="Times New Roman" w:cs="Times New Roman"/>
        </w:rPr>
        <w:t>have been agreed by [138] countries around the world</w:t>
      </w:r>
      <w:r w:rsidR="000C26AB">
        <w:rPr>
          <w:rFonts w:ascii="Times New Roman" w:hAnsi="Times New Roman" w:cs="Times New Roman"/>
        </w:rPr>
        <w:t>.  T</w:t>
      </w:r>
      <w:r w:rsidR="00B56FEA">
        <w:rPr>
          <w:rFonts w:ascii="Times New Roman" w:hAnsi="Times New Roman" w:cs="Times New Roman"/>
        </w:rPr>
        <w:t xml:space="preserve">he implementation of the rules is underway, although the effective date for the UTPR is not until 2025.  Implementation is far advanced in the European Union in particular, where the member states </w:t>
      </w:r>
      <w:r w:rsidR="00320F3D">
        <w:rPr>
          <w:rFonts w:ascii="Times New Roman" w:hAnsi="Times New Roman" w:cs="Times New Roman"/>
        </w:rPr>
        <w:t xml:space="preserve">have </w:t>
      </w:r>
      <w:r w:rsidR="00B56FEA">
        <w:rPr>
          <w:rFonts w:ascii="Times New Roman" w:hAnsi="Times New Roman" w:cs="Times New Roman"/>
        </w:rPr>
        <w:t xml:space="preserve">by unanimous agreement obligated themselves to implement the Pillar 2 rules.  It would be difficult for them to achieve the unanimous agreement that would be required to materially amend </w:t>
      </w:r>
      <w:r w:rsidR="00320F3D">
        <w:rPr>
          <w:rFonts w:ascii="Times New Roman" w:hAnsi="Times New Roman" w:cs="Times New Roman"/>
        </w:rPr>
        <w:t xml:space="preserve">their implementation of </w:t>
      </w:r>
      <w:r w:rsidR="00B56FEA">
        <w:rPr>
          <w:rFonts w:ascii="Times New Roman" w:hAnsi="Times New Roman" w:cs="Times New Roman"/>
        </w:rPr>
        <w:t>the Model Rules.</w:t>
      </w:r>
      <w:r w:rsidR="00DF6BAD">
        <w:rPr>
          <w:rFonts w:ascii="Times New Roman" w:hAnsi="Times New Roman" w:cs="Times New Roman"/>
        </w:rPr>
        <w:t xml:space="preserve">  Furthermore, a US </w:t>
      </w:r>
      <w:r w:rsidR="003065E6">
        <w:rPr>
          <w:rFonts w:ascii="Times New Roman" w:hAnsi="Times New Roman" w:cs="Times New Roman"/>
        </w:rPr>
        <w:t>attempt</w:t>
      </w:r>
      <w:r w:rsidR="00DF6BAD">
        <w:rPr>
          <w:rFonts w:ascii="Times New Roman" w:hAnsi="Times New Roman" w:cs="Times New Roman"/>
        </w:rPr>
        <w:t xml:space="preserve"> to </w:t>
      </w:r>
      <w:r w:rsidR="00320F3D">
        <w:rPr>
          <w:rFonts w:ascii="Times New Roman" w:hAnsi="Times New Roman" w:cs="Times New Roman"/>
        </w:rPr>
        <w:t>eliminate the UTPR, which</w:t>
      </w:r>
      <w:r w:rsidR="00DF6BAD">
        <w:rPr>
          <w:rFonts w:ascii="Times New Roman" w:hAnsi="Times New Roman" w:cs="Times New Roman"/>
        </w:rPr>
        <w:t xml:space="preserve"> it was active in drafting and supporting, and </w:t>
      </w:r>
      <w:r w:rsidR="001D7F37">
        <w:rPr>
          <w:rFonts w:ascii="Times New Roman" w:hAnsi="Times New Roman" w:cs="Times New Roman"/>
        </w:rPr>
        <w:t>the</w:t>
      </w:r>
      <w:r w:rsidR="00DF6BAD">
        <w:rPr>
          <w:rFonts w:ascii="Times New Roman" w:hAnsi="Times New Roman" w:cs="Times New Roman"/>
        </w:rPr>
        <w:t xml:space="preserve"> threat of retaliation against countries that adopt the agreed rules, </w:t>
      </w:r>
      <w:r w:rsidR="00320F3D">
        <w:rPr>
          <w:rFonts w:ascii="Times New Roman" w:hAnsi="Times New Roman" w:cs="Times New Roman"/>
        </w:rPr>
        <w:t>c</w:t>
      </w:r>
      <w:r w:rsidR="00DF6BAD">
        <w:rPr>
          <w:rFonts w:ascii="Times New Roman" w:hAnsi="Times New Roman" w:cs="Times New Roman"/>
        </w:rPr>
        <w:t>ould put at risk the United States' reputation as a reliable negotiating partner</w:t>
      </w:r>
      <w:r w:rsidR="00B20CC2">
        <w:rPr>
          <w:rFonts w:ascii="Times New Roman" w:hAnsi="Times New Roman" w:cs="Times New Roman"/>
        </w:rPr>
        <w:t>.  T</w:t>
      </w:r>
      <w:r w:rsidR="00DF6BAD">
        <w:rPr>
          <w:rFonts w:ascii="Times New Roman" w:hAnsi="Times New Roman" w:cs="Times New Roman"/>
        </w:rPr>
        <w:t xml:space="preserve">he </w:t>
      </w:r>
      <w:proofErr w:type="gramStart"/>
      <w:r w:rsidR="00B20CC2">
        <w:rPr>
          <w:rFonts w:ascii="Times New Roman" w:hAnsi="Times New Roman" w:cs="Times New Roman"/>
        </w:rPr>
        <w:t xml:space="preserve">ultimate </w:t>
      </w:r>
      <w:r w:rsidR="00DF6BAD">
        <w:rPr>
          <w:rFonts w:ascii="Times New Roman" w:hAnsi="Times New Roman" w:cs="Times New Roman"/>
        </w:rPr>
        <w:t>goal</w:t>
      </w:r>
      <w:proofErr w:type="gramEnd"/>
      <w:r w:rsidR="00DF6BAD">
        <w:rPr>
          <w:rFonts w:ascii="Times New Roman" w:hAnsi="Times New Roman" w:cs="Times New Roman"/>
        </w:rPr>
        <w:t xml:space="preserve"> of the OECD/Inclusive Framework negotiation</w:t>
      </w:r>
      <w:r w:rsidR="00B20CC2">
        <w:rPr>
          <w:rFonts w:ascii="Times New Roman" w:hAnsi="Times New Roman" w:cs="Times New Roman"/>
        </w:rPr>
        <w:t>s,</w:t>
      </w:r>
      <w:r w:rsidR="00DF6BAD">
        <w:rPr>
          <w:rFonts w:ascii="Times New Roman" w:hAnsi="Times New Roman" w:cs="Times New Roman"/>
        </w:rPr>
        <w:t xml:space="preserve"> </w:t>
      </w:r>
      <w:r w:rsidR="00B20CC2">
        <w:rPr>
          <w:rFonts w:ascii="Times New Roman" w:hAnsi="Times New Roman" w:cs="Times New Roman"/>
        </w:rPr>
        <w:t xml:space="preserve">to renew and </w:t>
      </w:r>
      <w:r w:rsidR="00DF6BAD">
        <w:rPr>
          <w:rFonts w:ascii="Times New Roman" w:hAnsi="Times New Roman" w:cs="Times New Roman"/>
        </w:rPr>
        <w:t>maintain an international consensus on the allocation of taxing rights among countries</w:t>
      </w:r>
      <w:r w:rsidR="00B20CC2">
        <w:rPr>
          <w:rFonts w:ascii="Times New Roman" w:hAnsi="Times New Roman" w:cs="Times New Roman"/>
        </w:rPr>
        <w:t>, could become more elusive that it already is.</w:t>
      </w:r>
    </w:p>
    <w:p w:rsidR="00B20CC2" w:rsidP="00BB2E74" w:rsidRDefault="00B20CC2" w14:paraId="641AE0A3" w14:textId="77777777">
      <w:pPr>
        <w:spacing w:line="276" w:lineRule="auto"/>
        <w:jc w:val="both"/>
        <w:rPr>
          <w:rFonts w:ascii="Times New Roman" w:hAnsi="Times New Roman" w:cs="Times New Roman"/>
        </w:rPr>
      </w:pPr>
    </w:p>
    <w:p w:rsidR="00FF72C4" w:rsidP="00BB2E74" w:rsidRDefault="00B20CC2" w14:paraId="6FFCB812" w14:textId="1D67BB4B">
      <w:pPr>
        <w:spacing w:line="276" w:lineRule="auto"/>
        <w:jc w:val="both"/>
        <w:rPr>
          <w:rFonts w:ascii="Times New Roman" w:hAnsi="Times New Roman" w:cs="Times New Roman"/>
        </w:rPr>
      </w:pPr>
      <w:r>
        <w:rPr>
          <w:rFonts w:ascii="Times New Roman" w:hAnsi="Times New Roman" w:cs="Times New Roman"/>
        </w:rPr>
        <w:tab/>
      </w:r>
      <w:r w:rsidR="00320F3D">
        <w:rPr>
          <w:rFonts w:ascii="Times New Roman" w:hAnsi="Times New Roman" w:cs="Times New Roman"/>
        </w:rPr>
        <w:t>That having been said, a case can be made that the Model Rules UTPR is s</w:t>
      </w:r>
      <w:r w:rsidR="00FF72C4">
        <w:rPr>
          <w:rFonts w:ascii="Times New Roman" w:hAnsi="Times New Roman" w:cs="Times New Roman"/>
        </w:rPr>
        <w:t xml:space="preserve">o </w:t>
      </w:r>
      <w:r w:rsidR="00320F3D">
        <w:rPr>
          <w:rFonts w:ascii="Times New Roman" w:hAnsi="Times New Roman" w:cs="Times New Roman"/>
        </w:rPr>
        <w:t xml:space="preserve">inconsistent with traditional concepts of sovereign taxing rights that it </w:t>
      </w:r>
      <w:r w:rsidR="00FF72C4">
        <w:rPr>
          <w:rFonts w:ascii="Times New Roman" w:hAnsi="Times New Roman" w:cs="Times New Roman"/>
        </w:rPr>
        <w:t>cannot</w:t>
      </w:r>
      <w:r w:rsidR="00320F3D">
        <w:rPr>
          <w:rFonts w:ascii="Times New Roman" w:hAnsi="Times New Roman" w:cs="Times New Roman"/>
        </w:rPr>
        <w:t xml:space="preserve"> provide a stable </w:t>
      </w:r>
      <w:r w:rsidR="00FF72C4">
        <w:rPr>
          <w:rFonts w:ascii="Times New Roman" w:hAnsi="Times New Roman" w:cs="Times New Roman"/>
        </w:rPr>
        <w:t xml:space="preserve">political </w:t>
      </w:r>
      <w:r w:rsidR="00320F3D">
        <w:rPr>
          <w:rFonts w:ascii="Times New Roman" w:hAnsi="Times New Roman" w:cs="Times New Roman"/>
        </w:rPr>
        <w:t xml:space="preserve">basis </w:t>
      </w:r>
      <w:r w:rsidR="00FF72C4">
        <w:rPr>
          <w:rFonts w:ascii="Times New Roman" w:hAnsi="Times New Roman" w:cs="Times New Roman"/>
        </w:rPr>
        <w:t xml:space="preserve">for Pillar 2, or for a renewed international consensus on the allocation of taxing rights among countries.  Under this view, a US effort to renegotiate the terms of the UTPR could be a </w:t>
      </w:r>
      <w:r w:rsidR="00FF72C4">
        <w:rPr>
          <w:rFonts w:ascii="Times New Roman" w:hAnsi="Times New Roman" w:cs="Times New Roman"/>
        </w:rPr>
        <w:lastRenderedPageBreak/>
        <w:t xml:space="preserve">constructive intervention to increase the stability of the international tax system. </w:t>
      </w:r>
      <w:r>
        <w:rPr>
          <w:rFonts w:ascii="Times New Roman" w:hAnsi="Times New Roman" w:cs="Times New Roman"/>
        </w:rPr>
        <w:t xml:space="preserve">If </w:t>
      </w:r>
      <w:r w:rsidR="0068529E">
        <w:rPr>
          <w:rFonts w:ascii="Times New Roman" w:hAnsi="Times New Roman" w:cs="Times New Roman"/>
        </w:rPr>
        <w:t>a</w:t>
      </w:r>
      <w:r>
        <w:rPr>
          <w:rFonts w:ascii="Times New Roman" w:hAnsi="Times New Roman" w:cs="Times New Roman"/>
        </w:rPr>
        <w:t xml:space="preserve"> current or future administration were to attempt to renegotiate the UTPR, what</w:t>
      </w:r>
      <w:r w:rsidR="00FF72C4">
        <w:rPr>
          <w:rFonts w:ascii="Times New Roman" w:hAnsi="Times New Roman" w:cs="Times New Roman"/>
        </w:rPr>
        <w:t xml:space="preserve"> might</w:t>
      </w:r>
      <w:r>
        <w:rPr>
          <w:rFonts w:ascii="Times New Roman" w:hAnsi="Times New Roman" w:cs="Times New Roman"/>
        </w:rPr>
        <w:t xml:space="preserve"> it ask for?</w:t>
      </w:r>
      <w:r w:rsidR="003065E6">
        <w:rPr>
          <w:rFonts w:ascii="Times New Roman" w:hAnsi="Times New Roman" w:cs="Times New Roman"/>
        </w:rPr>
        <w:t xml:space="preserve">  </w:t>
      </w:r>
    </w:p>
    <w:p w:rsidR="00FF72C4" w:rsidP="00BB2E74" w:rsidRDefault="00FF72C4" w14:paraId="0A7F8FF3" w14:textId="77777777">
      <w:pPr>
        <w:spacing w:line="276" w:lineRule="auto"/>
        <w:jc w:val="both"/>
        <w:rPr>
          <w:rFonts w:ascii="Times New Roman" w:hAnsi="Times New Roman" w:cs="Times New Roman"/>
        </w:rPr>
      </w:pPr>
    </w:p>
    <w:p w:rsidR="00B20CC2" w:rsidP="00BB2E74" w:rsidRDefault="00FF72C4" w14:paraId="12A2FE7B" w14:textId="78AD0774">
      <w:pPr>
        <w:spacing w:line="276" w:lineRule="auto"/>
        <w:jc w:val="both"/>
        <w:rPr>
          <w:rFonts w:ascii="Times New Roman" w:hAnsi="Times New Roman" w:cs="Times New Roman"/>
        </w:rPr>
      </w:pPr>
      <w:r>
        <w:rPr>
          <w:rFonts w:ascii="Times New Roman" w:hAnsi="Times New Roman" w:cs="Times New Roman"/>
        </w:rPr>
        <w:tab/>
      </w:r>
      <w:r w:rsidR="003065E6">
        <w:rPr>
          <w:rFonts w:ascii="Times New Roman" w:hAnsi="Times New Roman" w:cs="Times New Roman"/>
        </w:rPr>
        <w:t>O</w:t>
      </w:r>
      <w:r>
        <w:rPr>
          <w:rFonts w:ascii="Times New Roman" w:hAnsi="Times New Roman" w:cs="Times New Roman"/>
        </w:rPr>
        <w:t>n possible approach would be to</w:t>
      </w:r>
      <w:r w:rsidR="003065E6">
        <w:rPr>
          <w:rFonts w:ascii="Times New Roman" w:hAnsi="Times New Roman" w:cs="Times New Roman"/>
        </w:rPr>
        <w:t xml:space="preserve"> propose to revert to the </w:t>
      </w:r>
      <w:r>
        <w:rPr>
          <w:rFonts w:ascii="Times New Roman" w:hAnsi="Times New Roman" w:cs="Times New Roman"/>
        </w:rPr>
        <w:t xml:space="preserve">2020 Blueprint </w:t>
      </w:r>
      <w:r w:rsidR="003065E6">
        <w:rPr>
          <w:rFonts w:ascii="Times New Roman" w:hAnsi="Times New Roman" w:cs="Times New Roman"/>
        </w:rPr>
        <w:t>Undertaxed Payment</w:t>
      </w:r>
      <w:r w:rsidR="005F0137">
        <w:rPr>
          <w:rFonts w:ascii="Times New Roman" w:hAnsi="Times New Roman" w:cs="Times New Roman"/>
        </w:rPr>
        <w:t>s</w:t>
      </w:r>
      <w:r w:rsidR="003065E6">
        <w:rPr>
          <w:rFonts w:ascii="Times New Roman" w:hAnsi="Times New Roman" w:cs="Times New Roman"/>
        </w:rPr>
        <w:t xml:space="preserve"> Rule</w:t>
      </w:r>
      <w:r w:rsidR="00111F23">
        <w:rPr>
          <w:rFonts w:ascii="Times New Roman" w:hAnsi="Times New Roman" w:cs="Times New Roman"/>
        </w:rPr>
        <w:t xml:space="preserve">.  As, discussed above at, </w:t>
      </w:r>
      <w:r w:rsidR="005922CF">
        <w:rPr>
          <w:rFonts w:ascii="Times New Roman" w:hAnsi="Times New Roman" w:cs="Times New Roman"/>
        </w:rPr>
        <w:t>2.e.</w:t>
      </w:r>
      <w:r w:rsidR="00111F23">
        <w:rPr>
          <w:rFonts w:ascii="Times New Roman" w:hAnsi="Times New Roman" w:cs="Times New Roman"/>
        </w:rPr>
        <w:t xml:space="preserve">, the mechanism by which </w:t>
      </w:r>
      <w:r>
        <w:rPr>
          <w:rFonts w:ascii="Times New Roman" w:hAnsi="Times New Roman" w:cs="Times New Roman"/>
        </w:rPr>
        <w:t>the 2020 Blueprint UTPR</w:t>
      </w:r>
      <w:r w:rsidR="00111F23">
        <w:rPr>
          <w:rFonts w:ascii="Times New Roman" w:hAnsi="Times New Roman" w:cs="Times New Roman"/>
        </w:rPr>
        <w:t xml:space="preserve"> collected top-up </w:t>
      </w:r>
      <w:r w:rsidR="00C1666A">
        <w:rPr>
          <w:rFonts w:ascii="Times New Roman" w:hAnsi="Times New Roman" w:cs="Times New Roman"/>
        </w:rPr>
        <w:t>amount</w:t>
      </w:r>
      <w:r>
        <w:rPr>
          <w:rFonts w:ascii="Times New Roman" w:hAnsi="Times New Roman" w:cs="Times New Roman"/>
        </w:rPr>
        <w:t>s</w:t>
      </w:r>
      <w:r w:rsidR="00C1666A">
        <w:rPr>
          <w:rFonts w:ascii="Times New Roman" w:hAnsi="Times New Roman" w:cs="Times New Roman"/>
        </w:rPr>
        <w:t xml:space="preserve"> with respect to a</w:t>
      </w:r>
      <w:r w:rsidR="00111F23">
        <w:rPr>
          <w:rFonts w:ascii="Times New Roman" w:hAnsi="Times New Roman" w:cs="Times New Roman"/>
        </w:rPr>
        <w:t xml:space="preserve"> UPE jurisdiction w</w:t>
      </w:r>
      <w:r w:rsidR="00E65BB4">
        <w:rPr>
          <w:rFonts w:ascii="Times New Roman" w:hAnsi="Times New Roman" w:cs="Times New Roman"/>
        </w:rPr>
        <w:t>as</w:t>
      </w:r>
      <w:r w:rsidR="00111F23">
        <w:rPr>
          <w:rFonts w:ascii="Times New Roman" w:hAnsi="Times New Roman" w:cs="Times New Roman"/>
        </w:rPr>
        <w:t xml:space="preserve"> to deny deductions to foreign affiliates for payments they ma</w:t>
      </w:r>
      <w:r w:rsidR="000100CA">
        <w:rPr>
          <w:rFonts w:ascii="Times New Roman" w:hAnsi="Times New Roman" w:cs="Times New Roman"/>
        </w:rPr>
        <w:t>k</w:t>
      </w:r>
      <w:r w:rsidR="00111F23">
        <w:rPr>
          <w:rFonts w:ascii="Times New Roman" w:hAnsi="Times New Roman" w:cs="Times New Roman"/>
        </w:rPr>
        <w:t xml:space="preserve">e to the UPE jurisdiction to the extent </w:t>
      </w:r>
      <w:r w:rsidR="00DA70B1">
        <w:rPr>
          <w:rFonts w:ascii="Times New Roman" w:hAnsi="Times New Roman" w:cs="Times New Roman"/>
        </w:rPr>
        <w:t>of the</w:t>
      </w:r>
      <w:r w:rsidR="00111F23">
        <w:rPr>
          <w:rFonts w:ascii="Times New Roman" w:hAnsi="Times New Roman" w:cs="Times New Roman"/>
        </w:rPr>
        <w:t xml:space="preserve"> top-up amount.  </w:t>
      </w:r>
      <w:r>
        <w:rPr>
          <w:rFonts w:ascii="Times New Roman" w:hAnsi="Times New Roman" w:cs="Times New Roman"/>
        </w:rPr>
        <w:t>T</w:t>
      </w:r>
      <w:r w:rsidR="00111F23">
        <w:rPr>
          <w:rFonts w:ascii="Times New Roman" w:hAnsi="Times New Roman" w:cs="Times New Roman"/>
        </w:rPr>
        <w:t xml:space="preserve">his mechanism might not be as offensive to </w:t>
      </w:r>
      <w:r>
        <w:rPr>
          <w:rFonts w:ascii="Times New Roman" w:hAnsi="Times New Roman" w:cs="Times New Roman"/>
        </w:rPr>
        <w:t>traditional principles of tax sovereignty</w:t>
      </w:r>
      <w:r w:rsidR="00111F23">
        <w:rPr>
          <w:rFonts w:ascii="Times New Roman" w:hAnsi="Times New Roman" w:cs="Times New Roman"/>
        </w:rPr>
        <w:t>, because it is more in the nature of an anti-base erosion measure, preserving the tax base of the higher</w:t>
      </w:r>
      <w:r>
        <w:rPr>
          <w:rFonts w:ascii="Times New Roman" w:hAnsi="Times New Roman" w:cs="Times New Roman"/>
        </w:rPr>
        <w:t>-</w:t>
      </w:r>
      <w:r w:rsidR="00111F23">
        <w:rPr>
          <w:rFonts w:ascii="Times New Roman" w:hAnsi="Times New Roman" w:cs="Times New Roman"/>
        </w:rPr>
        <w:t>tax affiliates in the UTPR jurisdictions.  The mechanism is also self-limiting in that the total amount of top-up taxes collected with respect to a UPE jurisdiction could not exceed the</w:t>
      </w:r>
      <w:r w:rsidR="005F0137">
        <w:rPr>
          <w:rFonts w:ascii="Times New Roman" w:hAnsi="Times New Roman" w:cs="Times New Roman"/>
        </w:rPr>
        <w:t xml:space="preserve"> tax benefit in the UTPR </w:t>
      </w:r>
      <w:r w:rsidR="00542894">
        <w:rPr>
          <w:rFonts w:ascii="Times New Roman" w:hAnsi="Times New Roman" w:cs="Times New Roman"/>
        </w:rPr>
        <w:t xml:space="preserve">Taxpayer </w:t>
      </w:r>
      <w:r w:rsidR="005F0137">
        <w:rPr>
          <w:rFonts w:ascii="Times New Roman" w:hAnsi="Times New Roman" w:cs="Times New Roman"/>
        </w:rPr>
        <w:t xml:space="preserve">jurisdictions of </w:t>
      </w:r>
      <w:r w:rsidR="00842FF6">
        <w:rPr>
          <w:rFonts w:ascii="Times New Roman" w:hAnsi="Times New Roman" w:cs="Times New Roman"/>
        </w:rPr>
        <w:t xml:space="preserve">the </w:t>
      </w:r>
      <w:r w:rsidR="005F0137">
        <w:rPr>
          <w:rFonts w:ascii="Times New Roman" w:hAnsi="Times New Roman" w:cs="Times New Roman"/>
        </w:rPr>
        <w:t>deductible payments made to the</w:t>
      </w:r>
      <w:r w:rsidR="00DE4C4C">
        <w:rPr>
          <w:rFonts w:ascii="Times New Roman" w:hAnsi="Times New Roman" w:cs="Times New Roman"/>
        </w:rPr>
        <w:t xml:space="preserve"> </w:t>
      </w:r>
      <w:r w:rsidR="007E7EFB">
        <w:rPr>
          <w:rFonts w:ascii="Times New Roman" w:hAnsi="Times New Roman" w:cs="Times New Roman"/>
        </w:rPr>
        <w:t>UP</w:t>
      </w:r>
      <w:r w:rsidR="00203A14">
        <w:rPr>
          <w:rFonts w:ascii="Times New Roman" w:hAnsi="Times New Roman" w:cs="Times New Roman"/>
        </w:rPr>
        <w:t>E j</w:t>
      </w:r>
      <w:r w:rsidR="005F0137">
        <w:rPr>
          <w:rFonts w:ascii="Times New Roman" w:hAnsi="Times New Roman" w:cs="Times New Roman"/>
        </w:rPr>
        <w:t>urisdiction</w:t>
      </w:r>
      <w:r w:rsidR="00DE4C4C">
        <w:rPr>
          <w:rFonts w:ascii="Times New Roman" w:hAnsi="Times New Roman" w:cs="Times New Roman"/>
        </w:rPr>
        <w:t xml:space="preserve"> being topped up</w:t>
      </w:r>
      <w:r w:rsidR="005F0137">
        <w:rPr>
          <w:rFonts w:ascii="Times New Roman" w:hAnsi="Times New Roman" w:cs="Times New Roman"/>
        </w:rPr>
        <w:t xml:space="preserve">.  Reverting to the Blueprint Undertaxed Payments Rule would not eliminate the foreign taxation of top-up amounts with respect to income of US parented groups, but it could in many cases substantially reduce the amount paid.  As described in the Blueprint report, the Undertaxed Payments Rule would have the effect of assuring that the </w:t>
      </w:r>
      <w:proofErr w:type="spellStart"/>
      <w:r w:rsidR="005F0137">
        <w:rPr>
          <w:rFonts w:ascii="Times New Roman" w:hAnsi="Times New Roman" w:cs="Times New Roman"/>
        </w:rPr>
        <w:t>GloBE</w:t>
      </w:r>
      <w:proofErr w:type="spellEnd"/>
      <w:r w:rsidR="005F0137">
        <w:rPr>
          <w:rFonts w:ascii="Times New Roman" w:hAnsi="Times New Roman" w:cs="Times New Roman"/>
        </w:rPr>
        <w:t xml:space="preserve"> effective tax rate on foreign source income of a US MNE group would be at least 15%</w:t>
      </w:r>
      <w:r w:rsidR="00F55138">
        <w:rPr>
          <w:rFonts w:ascii="Times New Roman" w:hAnsi="Times New Roman" w:cs="Times New Roman"/>
        </w:rPr>
        <w:t>,</w:t>
      </w:r>
      <w:r w:rsidR="005F0137">
        <w:rPr>
          <w:rFonts w:ascii="Times New Roman" w:hAnsi="Times New Roman" w:cs="Times New Roman"/>
        </w:rPr>
        <w:t xml:space="preserve"> but </w:t>
      </w:r>
      <w:r w:rsidR="00F55138">
        <w:rPr>
          <w:rFonts w:ascii="Times New Roman" w:hAnsi="Times New Roman" w:cs="Times New Roman"/>
        </w:rPr>
        <w:t xml:space="preserve">it </w:t>
      </w:r>
      <w:r w:rsidR="005F0137">
        <w:rPr>
          <w:rFonts w:ascii="Times New Roman" w:hAnsi="Times New Roman" w:cs="Times New Roman"/>
        </w:rPr>
        <w:t xml:space="preserve">would </w:t>
      </w:r>
      <w:r w:rsidRPr="00FF72C4" w:rsidR="005F0137">
        <w:rPr>
          <w:rFonts w:ascii="Times New Roman" w:hAnsi="Times New Roman" w:cs="Times New Roman"/>
          <w:i/>
          <w:iCs/>
        </w:rPr>
        <w:t>not</w:t>
      </w:r>
      <w:r w:rsidR="005F0137">
        <w:rPr>
          <w:rFonts w:ascii="Times New Roman" w:hAnsi="Times New Roman" w:cs="Times New Roman"/>
        </w:rPr>
        <w:t xml:space="preserve"> top-up for the purely domestic income of the US group. </w:t>
      </w:r>
    </w:p>
    <w:p w:rsidR="005F0137" w:rsidP="00BB2E74" w:rsidRDefault="005F0137" w14:paraId="1D081B88" w14:textId="77777777">
      <w:pPr>
        <w:spacing w:line="276" w:lineRule="auto"/>
        <w:jc w:val="both"/>
        <w:rPr>
          <w:rFonts w:ascii="Times New Roman" w:hAnsi="Times New Roman" w:cs="Times New Roman"/>
        </w:rPr>
      </w:pPr>
    </w:p>
    <w:p w:rsidR="00C952D6" w:rsidP="00BB2E74" w:rsidRDefault="005F0137" w14:paraId="7D6737CE" w14:textId="0184967F">
      <w:pPr>
        <w:spacing w:line="276" w:lineRule="auto"/>
        <w:jc w:val="both"/>
        <w:rPr>
          <w:rFonts w:ascii="Times New Roman" w:hAnsi="Times New Roman" w:cs="Times New Roman"/>
        </w:rPr>
      </w:pPr>
      <w:r>
        <w:rPr>
          <w:rFonts w:ascii="Times New Roman" w:hAnsi="Times New Roman" w:cs="Times New Roman"/>
        </w:rPr>
        <w:tab/>
        <w:t>Such a proposal could face at least two objections</w:t>
      </w:r>
      <w:r w:rsidR="00FF72C4">
        <w:rPr>
          <w:rFonts w:ascii="Times New Roman" w:hAnsi="Times New Roman" w:cs="Times New Roman"/>
        </w:rPr>
        <w:t xml:space="preserve"> </w:t>
      </w:r>
      <w:r w:rsidR="00203A14">
        <w:rPr>
          <w:rFonts w:ascii="Times New Roman" w:hAnsi="Times New Roman" w:cs="Times New Roman"/>
        </w:rPr>
        <w:t>at</w:t>
      </w:r>
      <w:r w:rsidR="00FF72C4">
        <w:rPr>
          <w:rFonts w:ascii="Times New Roman" w:hAnsi="Times New Roman" w:cs="Times New Roman"/>
        </w:rPr>
        <w:t xml:space="preserve"> the Inclusive Framework</w:t>
      </w:r>
      <w:r>
        <w:rPr>
          <w:rFonts w:ascii="Times New Roman" w:hAnsi="Times New Roman" w:cs="Times New Roman"/>
        </w:rPr>
        <w:t xml:space="preserve">.  </w:t>
      </w:r>
      <w:r w:rsidR="00FE7D3D">
        <w:rPr>
          <w:rFonts w:ascii="Times New Roman" w:hAnsi="Times New Roman" w:cs="Times New Roman"/>
        </w:rPr>
        <w:t>The first is that the more robust Un</w:t>
      </w:r>
      <w:r w:rsidR="00FF72C4">
        <w:rPr>
          <w:rFonts w:ascii="Times New Roman" w:hAnsi="Times New Roman" w:cs="Times New Roman"/>
        </w:rPr>
        <w:t>dertaxed Profits Rule</w:t>
      </w:r>
      <w:r w:rsidR="00FE7D3D">
        <w:rPr>
          <w:rFonts w:ascii="Times New Roman" w:hAnsi="Times New Roman" w:cs="Times New Roman"/>
        </w:rPr>
        <w:t xml:space="preserve"> of the Model </w:t>
      </w:r>
      <w:r w:rsidR="00FF72C4">
        <w:rPr>
          <w:rFonts w:ascii="Times New Roman" w:hAnsi="Times New Roman" w:cs="Times New Roman"/>
        </w:rPr>
        <w:t>R</w:t>
      </w:r>
      <w:r w:rsidR="00FE7D3D">
        <w:rPr>
          <w:rFonts w:ascii="Times New Roman" w:hAnsi="Times New Roman" w:cs="Times New Roman"/>
        </w:rPr>
        <w:t xml:space="preserve">ules is needed to eliminate incentives for MNE groups to redomicile to jurisdictions that do not implement Pillar 2 and to give low-tax countries </w:t>
      </w:r>
      <w:r w:rsidR="005512C9">
        <w:rPr>
          <w:rFonts w:ascii="Times New Roman" w:hAnsi="Times New Roman" w:cs="Times New Roman"/>
        </w:rPr>
        <w:t>an</w:t>
      </w:r>
      <w:r w:rsidR="00FE7D3D">
        <w:rPr>
          <w:rFonts w:ascii="Times New Roman" w:hAnsi="Times New Roman" w:cs="Times New Roman"/>
        </w:rPr>
        <w:t xml:space="preserve"> incentive to implement QDMTTs.  It is arguable, however, that the </w:t>
      </w:r>
      <w:r w:rsidR="003C586E">
        <w:rPr>
          <w:rFonts w:ascii="Times New Roman" w:hAnsi="Times New Roman" w:cs="Times New Roman"/>
        </w:rPr>
        <w:t xml:space="preserve">2020 </w:t>
      </w:r>
      <w:r w:rsidR="00FE7D3D">
        <w:rPr>
          <w:rFonts w:ascii="Times New Roman" w:hAnsi="Times New Roman" w:cs="Times New Roman"/>
        </w:rPr>
        <w:t xml:space="preserve">Blueprint Undertaxed Payments Rule would achieve these objectives to an adequate degree for the reasons laid out in the Blueprint Report.  </w:t>
      </w:r>
      <w:proofErr w:type="spellStart"/>
      <w:r w:rsidR="00FE7D3D">
        <w:rPr>
          <w:rFonts w:ascii="Times New Roman" w:hAnsi="Times New Roman" w:cs="Times New Roman"/>
        </w:rPr>
        <w:t>Redomiciliations</w:t>
      </w:r>
      <w:proofErr w:type="spellEnd"/>
      <w:r w:rsidR="00FE7D3D">
        <w:rPr>
          <w:rFonts w:ascii="Times New Roman" w:hAnsi="Times New Roman" w:cs="Times New Roman"/>
        </w:rPr>
        <w:t xml:space="preserve"> do not appear to be driven by a desire to achieve low tax rates on income from sources within the new parent jurisdiction.  They instead tend to be driven by a desire to base erode income from higher</w:t>
      </w:r>
      <w:r w:rsidR="003C586E">
        <w:rPr>
          <w:rFonts w:ascii="Times New Roman" w:hAnsi="Times New Roman" w:cs="Times New Roman"/>
        </w:rPr>
        <w:t>-</w:t>
      </w:r>
      <w:r w:rsidR="00FE7D3D">
        <w:rPr>
          <w:rFonts w:ascii="Times New Roman" w:hAnsi="Times New Roman" w:cs="Times New Roman"/>
        </w:rPr>
        <w:t>taxed foreign affiliates into the new low-taxed UPE jurisdiction</w:t>
      </w:r>
      <w:r w:rsidR="005512C9">
        <w:rPr>
          <w:rFonts w:ascii="Times New Roman" w:hAnsi="Times New Roman" w:cs="Times New Roman"/>
        </w:rPr>
        <w:t>.  T</w:t>
      </w:r>
      <w:r w:rsidR="00FE7D3D">
        <w:rPr>
          <w:rFonts w:ascii="Times New Roman" w:hAnsi="Times New Roman" w:cs="Times New Roman"/>
        </w:rPr>
        <w:t xml:space="preserve">his benefit </w:t>
      </w:r>
      <w:r w:rsidR="00B07C8E">
        <w:rPr>
          <w:rFonts w:ascii="Times New Roman" w:hAnsi="Times New Roman" w:cs="Times New Roman"/>
        </w:rPr>
        <w:t>w</w:t>
      </w:r>
      <w:r w:rsidR="00FE7D3D">
        <w:rPr>
          <w:rFonts w:ascii="Times New Roman" w:hAnsi="Times New Roman" w:cs="Times New Roman"/>
        </w:rPr>
        <w:t>ould be neutralized by the Undertaxed Payments Rule.  The second</w:t>
      </w:r>
      <w:r w:rsidR="003C586E">
        <w:rPr>
          <w:rFonts w:ascii="Times New Roman" w:hAnsi="Times New Roman" w:cs="Times New Roman"/>
        </w:rPr>
        <w:t xml:space="preserve"> likely objection would be that headquarters jurisdictions are </w:t>
      </w:r>
      <w:r w:rsidR="005B01CB">
        <w:rPr>
          <w:rFonts w:ascii="Times New Roman" w:hAnsi="Times New Roman" w:cs="Times New Roman"/>
        </w:rPr>
        <w:t xml:space="preserve">somehow </w:t>
      </w:r>
      <w:r w:rsidR="003C586E">
        <w:rPr>
          <w:rFonts w:ascii="Times New Roman" w:hAnsi="Times New Roman" w:cs="Times New Roman"/>
        </w:rPr>
        <w:t>favored over non-headquarters jurisdiction</w:t>
      </w:r>
      <w:r w:rsidR="005B01CB">
        <w:rPr>
          <w:rFonts w:ascii="Times New Roman" w:hAnsi="Times New Roman" w:cs="Times New Roman"/>
        </w:rPr>
        <w:t>s</w:t>
      </w:r>
      <w:r w:rsidR="003C586E">
        <w:rPr>
          <w:rFonts w:ascii="Times New Roman" w:hAnsi="Times New Roman" w:cs="Times New Roman"/>
        </w:rPr>
        <w:t xml:space="preserve"> under the 2020 Blueprint UTPR</w:t>
      </w:r>
      <w:r w:rsidR="003842B8">
        <w:rPr>
          <w:rFonts w:ascii="Times New Roman" w:hAnsi="Times New Roman" w:cs="Times New Roman"/>
        </w:rPr>
        <w:t>.  A UPE jurisdiction would essentially be given a free pass to reduce taxation on the domestic operating income of domestic members of MNE groups parented in its jurisdiction, whereas</w:t>
      </w:r>
      <w:r w:rsidR="003C586E">
        <w:rPr>
          <w:rFonts w:ascii="Times New Roman" w:hAnsi="Times New Roman" w:cs="Times New Roman"/>
        </w:rPr>
        <w:t xml:space="preserve">, it might be argued, </w:t>
      </w:r>
      <w:r w:rsidR="005512C9">
        <w:rPr>
          <w:rFonts w:ascii="Times New Roman" w:hAnsi="Times New Roman" w:cs="Times New Roman"/>
        </w:rPr>
        <w:t xml:space="preserve">profits from operations within jurisdictions that are not UPE jurisdictions would be fully subject to topping up under </w:t>
      </w:r>
      <w:proofErr w:type="spellStart"/>
      <w:r w:rsidR="005512C9">
        <w:rPr>
          <w:rFonts w:ascii="Times New Roman" w:hAnsi="Times New Roman" w:cs="Times New Roman"/>
        </w:rPr>
        <w:t>GloBE</w:t>
      </w:r>
      <w:proofErr w:type="spellEnd"/>
      <w:r w:rsidR="005512C9">
        <w:rPr>
          <w:rFonts w:ascii="Times New Roman" w:hAnsi="Times New Roman" w:cs="Times New Roman"/>
        </w:rPr>
        <w:t xml:space="preserve"> rules.  </w:t>
      </w:r>
      <w:r w:rsidR="003C586E">
        <w:rPr>
          <w:rFonts w:ascii="Times New Roman" w:hAnsi="Times New Roman" w:cs="Times New Roman"/>
        </w:rPr>
        <w:t>T</w:t>
      </w:r>
      <w:r w:rsidR="005512C9">
        <w:rPr>
          <w:rFonts w:ascii="Times New Roman" w:hAnsi="Times New Roman" w:cs="Times New Roman"/>
        </w:rPr>
        <w:t>he number of countries in the Inclusive Framework that are not headquarters jurisdictions is large compared to the number of major headquarters jurisdictions.</w:t>
      </w:r>
      <w:r w:rsidR="00B92751">
        <w:rPr>
          <w:rFonts w:ascii="Times New Roman" w:hAnsi="Times New Roman" w:cs="Times New Roman"/>
        </w:rPr>
        <w:t xml:space="preserve">  </w:t>
      </w:r>
      <w:r w:rsidR="003C586E">
        <w:rPr>
          <w:rFonts w:ascii="Times New Roman" w:hAnsi="Times New Roman" w:cs="Times New Roman"/>
        </w:rPr>
        <w:t xml:space="preserve">This objection is not necessarily accurate, however, because the 2020 Blueprint UTPR </w:t>
      </w:r>
      <w:r w:rsidR="00545849">
        <w:rPr>
          <w:rFonts w:ascii="Times New Roman" w:hAnsi="Times New Roman" w:cs="Times New Roman"/>
        </w:rPr>
        <w:t xml:space="preserve">is designed to </w:t>
      </w:r>
      <w:r w:rsidR="003C586E">
        <w:rPr>
          <w:rFonts w:ascii="Times New Roman" w:hAnsi="Times New Roman" w:cs="Times New Roman"/>
        </w:rPr>
        <w:t xml:space="preserve">operate by denying the benefit of base erosion into low-taxed jurisdictions by denying deductions to related UTPR </w:t>
      </w:r>
      <w:r w:rsidR="00545849">
        <w:rPr>
          <w:rFonts w:ascii="Times New Roman" w:hAnsi="Times New Roman" w:cs="Times New Roman"/>
        </w:rPr>
        <w:t>Taxpayers</w:t>
      </w:r>
      <w:r w:rsidR="003C586E">
        <w:rPr>
          <w:rFonts w:ascii="Times New Roman" w:hAnsi="Times New Roman" w:cs="Times New Roman"/>
        </w:rPr>
        <w:t xml:space="preserve"> for payments that end up, directly or indirectly</w:t>
      </w:r>
      <w:r w:rsidR="00545849">
        <w:rPr>
          <w:rFonts w:ascii="Times New Roman" w:hAnsi="Times New Roman" w:cs="Times New Roman"/>
        </w:rPr>
        <w:t>,</w:t>
      </w:r>
      <w:r w:rsidR="003C586E">
        <w:rPr>
          <w:rFonts w:ascii="Times New Roman" w:hAnsi="Times New Roman" w:cs="Times New Roman"/>
        </w:rPr>
        <w:t xml:space="preserve"> in the low taxed jurisdictions.  It should be demonstrable that the overall effect is that a top-up amount will be collected with respect to a low-tax, non UPE jurisdiction's income that has been shifted to it from affiliates.  </w:t>
      </w:r>
      <w:r w:rsidR="005409E4">
        <w:rPr>
          <w:rFonts w:ascii="Times New Roman" w:hAnsi="Times New Roman" w:cs="Times New Roman"/>
        </w:rPr>
        <w:t xml:space="preserve">The effect </w:t>
      </w:r>
      <w:r w:rsidR="005409E4">
        <w:rPr>
          <w:rFonts w:ascii="Times New Roman" w:hAnsi="Times New Roman" w:cs="Times New Roman"/>
        </w:rPr>
        <w:lastRenderedPageBreak/>
        <w:t>should be that p</w:t>
      </w:r>
      <w:r w:rsidR="003C586E">
        <w:rPr>
          <w:rFonts w:ascii="Times New Roman" w:hAnsi="Times New Roman" w:cs="Times New Roman"/>
        </w:rPr>
        <w:t xml:space="preserve">urely domestic operating income of the low-tax, non-UPE jurisdiction should not </w:t>
      </w:r>
      <w:r w:rsidR="005409E4">
        <w:rPr>
          <w:rFonts w:ascii="Times New Roman" w:hAnsi="Times New Roman" w:cs="Times New Roman"/>
        </w:rPr>
        <w:t>end up being systematically topped up.</w:t>
      </w:r>
    </w:p>
    <w:p w:rsidR="005409E4" w:rsidP="00BB2E74" w:rsidRDefault="005409E4" w14:paraId="1BB6EB16" w14:textId="77777777">
      <w:pPr>
        <w:spacing w:line="276" w:lineRule="auto"/>
        <w:jc w:val="both"/>
        <w:rPr>
          <w:rFonts w:ascii="Times New Roman" w:hAnsi="Times New Roman" w:cs="Times New Roman"/>
        </w:rPr>
      </w:pPr>
    </w:p>
    <w:p w:rsidR="008137D7" w:rsidP="00BB2E74" w:rsidRDefault="00C952D6" w14:paraId="1D569484" w14:textId="7B180558">
      <w:pPr>
        <w:spacing w:line="276" w:lineRule="auto"/>
        <w:jc w:val="both"/>
        <w:rPr>
          <w:rFonts w:ascii="Times New Roman" w:hAnsi="Times New Roman" w:cs="Times New Roman"/>
        </w:rPr>
      </w:pPr>
      <w:r>
        <w:rPr>
          <w:rFonts w:ascii="Times New Roman" w:hAnsi="Times New Roman" w:cs="Times New Roman"/>
        </w:rPr>
        <w:tab/>
        <w:t xml:space="preserve">A </w:t>
      </w:r>
      <w:r w:rsidR="005409E4">
        <w:rPr>
          <w:rFonts w:ascii="Times New Roman" w:hAnsi="Times New Roman" w:cs="Times New Roman"/>
        </w:rPr>
        <w:t>second</w:t>
      </w:r>
      <w:r>
        <w:rPr>
          <w:rFonts w:ascii="Times New Roman" w:hAnsi="Times New Roman" w:cs="Times New Roman"/>
        </w:rPr>
        <w:t xml:space="preserve"> </w:t>
      </w:r>
      <w:r w:rsidR="00843FAA">
        <w:rPr>
          <w:rFonts w:ascii="Times New Roman" w:hAnsi="Times New Roman" w:cs="Times New Roman"/>
        </w:rPr>
        <w:t xml:space="preserve">negotiating </w:t>
      </w:r>
      <w:r>
        <w:rPr>
          <w:rFonts w:ascii="Times New Roman" w:hAnsi="Times New Roman" w:cs="Times New Roman"/>
        </w:rPr>
        <w:t xml:space="preserve">approach for the United States </w:t>
      </w:r>
      <w:r w:rsidR="00CF204B">
        <w:rPr>
          <w:rFonts w:ascii="Times New Roman" w:hAnsi="Times New Roman" w:cs="Times New Roman"/>
        </w:rPr>
        <w:t>c</w:t>
      </w:r>
      <w:r>
        <w:rPr>
          <w:rFonts w:ascii="Times New Roman" w:hAnsi="Times New Roman" w:cs="Times New Roman"/>
        </w:rPr>
        <w:t xml:space="preserve">ould be to propose amending the </w:t>
      </w:r>
      <w:proofErr w:type="spellStart"/>
      <w:r>
        <w:rPr>
          <w:rFonts w:ascii="Times New Roman" w:hAnsi="Times New Roman" w:cs="Times New Roman"/>
        </w:rPr>
        <w:t>GloBE</w:t>
      </w:r>
      <w:proofErr w:type="spellEnd"/>
      <w:r>
        <w:rPr>
          <w:rFonts w:ascii="Times New Roman" w:hAnsi="Times New Roman" w:cs="Times New Roman"/>
        </w:rPr>
        <w:t xml:space="preserve"> Rules to accommodate a broader range of domestic tax preferences </w:t>
      </w:r>
      <w:r w:rsidR="005409E4">
        <w:rPr>
          <w:rFonts w:ascii="Times New Roman" w:hAnsi="Times New Roman" w:cs="Times New Roman"/>
        </w:rPr>
        <w:t>as not</w:t>
      </w:r>
      <w:r>
        <w:rPr>
          <w:rFonts w:ascii="Times New Roman" w:hAnsi="Times New Roman" w:cs="Times New Roman"/>
        </w:rPr>
        <w:t xml:space="preserve"> reducing the </w:t>
      </w:r>
      <w:proofErr w:type="spellStart"/>
      <w:r>
        <w:rPr>
          <w:rFonts w:ascii="Times New Roman" w:hAnsi="Times New Roman" w:cs="Times New Roman"/>
        </w:rPr>
        <w:t>GloBE</w:t>
      </w:r>
      <w:proofErr w:type="spellEnd"/>
      <w:r>
        <w:rPr>
          <w:rFonts w:ascii="Times New Roman" w:hAnsi="Times New Roman" w:cs="Times New Roman"/>
        </w:rPr>
        <w:t xml:space="preserve"> ETR.  For example, </w:t>
      </w:r>
      <w:r w:rsidR="00C8300F">
        <w:rPr>
          <w:rFonts w:ascii="Times New Roman" w:hAnsi="Times New Roman" w:cs="Times New Roman"/>
        </w:rPr>
        <w:t>the United States</w:t>
      </w:r>
      <w:r>
        <w:rPr>
          <w:rFonts w:ascii="Times New Roman" w:hAnsi="Times New Roman" w:cs="Times New Roman"/>
        </w:rPr>
        <w:t xml:space="preserve"> could propose an amendment that would treat all research credits, </w:t>
      </w:r>
      <w:proofErr w:type="gramStart"/>
      <w:r>
        <w:rPr>
          <w:rFonts w:ascii="Times New Roman" w:hAnsi="Times New Roman" w:cs="Times New Roman"/>
        </w:rPr>
        <w:t>whether or not</w:t>
      </w:r>
      <w:proofErr w:type="gramEnd"/>
      <w:r>
        <w:rPr>
          <w:rFonts w:ascii="Times New Roman" w:hAnsi="Times New Roman" w:cs="Times New Roman"/>
        </w:rPr>
        <w:t xml:space="preserve"> refundable, as income rather than as a reduction of tax liability.  </w:t>
      </w:r>
      <w:r w:rsidR="008137D7">
        <w:rPr>
          <w:rFonts w:ascii="Times New Roman" w:hAnsi="Times New Roman" w:cs="Times New Roman"/>
        </w:rPr>
        <w:t xml:space="preserve"> Accommodating an increasing list of tax preferences, however, risks making the </w:t>
      </w:r>
      <w:proofErr w:type="spellStart"/>
      <w:r w:rsidR="008137D7">
        <w:rPr>
          <w:rFonts w:ascii="Times New Roman" w:hAnsi="Times New Roman" w:cs="Times New Roman"/>
        </w:rPr>
        <w:t>GloBE</w:t>
      </w:r>
      <w:proofErr w:type="spellEnd"/>
      <w:r w:rsidR="008137D7">
        <w:rPr>
          <w:rFonts w:ascii="Times New Roman" w:hAnsi="Times New Roman" w:cs="Times New Roman"/>
        </w:rPr>
        <w:t xml:space="preserve"> regime </w:t>
      </w:r>
      <w:r w:rsidR="0034330A">
        <w:rPr>
          <w:rFonts w:ascii="Times New Roman" w:hAnsi="Times New Roman" w:cs="Times New Roman"/>
        </w:rPr>
        <w:t>large</w:t>
      </w:r>
      <w:r w:rsidR="008137D7">
        <w:rPr>
          <w:rFonts w:ascii="Times New Roman" w:hAnsi="Times New Roman" w:cs="Times New Roman"/>
        </w:rPr>
        <w:t xml:space="preserve">ly ineffective.  We </w:t>
      </w:r>
      <w:r w:rsidR="009F5EDF">
        <w:rPr>
          <w:rFonts w:ascii="Times New Roman" w:hAnsi="Times New Roman" w:cs="Times New Roman"/>
        </w:rPr>
        <w:t>may</w:t>
      </w:r>
      <w:r w:rsidR="008137D7">
        <w:rPr>
          <w:rFonts w:ascii="Times New Roman" w:hAnsi="Times New Roman" w:cs="Times New Roman"/>
        </w:rPr>
        <w:t xml:space="preserve"> already </w:t>
      </w:r>
      <w:r w:rsidR="009F5EDF">
        <w:rPr>
          <w:rFonts w:ascii="Times New Roman" w:hAnsi="Times New Roman" w:cs="Times New Roman"/>
        </w:rPr>
        <w:t xml:space="preserve">be </w:t>
      </w:r>
      <w:r w:rsidR="008137D7">
        <w:rPr>
          <w:rFonts w:ascii="Times New Roman" w:hAnsi="Times New Roman" w:cs="Times New Roman"/>
        </w:rPr>
        <w:t xml:space="preserve">on a slippery slope, given the </w:t>
      </w:r>
      <w:r w:rsidR="00E62C86">
        <w:rPr>
          <w:rFonts w:ascii="Times New Roman" w:hAnsi="Times New Roman" w:cs="Times New Roman"/>
        </w:rPr>
        <w:t>broad</w:t>
      </w:r>
      <w:r w:rsidR="008137D7">
        <w:rPr>
          <w:rFonts w:ascii="Times New Roman" w:hAnsi="Times New Roman" w:cs="Times New Roman"/>
        </w:rPr>
        <w:t xml:space="preserve"> ability of </w:t>
      </w:r>
      <w:r w:rsidR="00E62C86">
        <w:rPr>
          <w:rFonts w:ascii="Times New Roman" w:hAnsi="Times New Roman" w:cs="Times New Roman"/>
        </w:rPr>
        <w:t>a QDMTT jurisdiction</w:t>
      </w:r>
      <w:r w:rsidR="008137D7">
        <w:rPr>
          <w:rFonts w:ascii="Times New Roman" w:hAnsi="Times New Roman" w:cs="Times New Roman"/>
        </w:rPr>
        <w:t xml:space="preserve"> to give tax incentive through QRTCs without directly reducing the </w:t>
      </w:r>
      <w:proofErr w:type="spellStart"/>
      <w:r w:rsidR="008137D7">
        <w:rPr>
          <w:rFonts w:ascii="Times New Roman" w:hAnsi="Times New Roman" w:cs="Times New Roman"/>
        </w:rPr>
        <w:t>GloBE</w:t>
      </w:r>
      <w:proofErr w:type="spellEnd"/>
      <w:r w:rsidR="008137D7">
        <w:rPr>
          <w:rFonts w:ascii="Times New Roman" w:hAnsi="Times New Roman" w:cs="Times New Roman"/>
        </w:rPr>
        <w:t xml:space="preserve"> ETR.  </w:t>
      </w:r>
      <w:r w:rsidR="00BA03C0">
        <w:rPr>
          <w:rFonts w:ascii="Times New Roman" w:hAnsi="Times New Roman" w:cs="Times New Roman"/>
        </w:rPr>
        <w:t xml:space="preserve">Re-opening </w:t>
      </w:r>
      <w:r w:rsidR="008137D7">
        <w:rPr>
          <w:rFonts w:ascii="Times New Roman" w:hAnsi="Times New Roman" w:cs="Times New Roman"/>
        </w:rPr>
        <w:t xml:space="preserve">negotiations to accommodate further tax preferences could </w:t>
      </w:r>
      <w:r w:rsidR="00BA03C0">
        <w:rPr>
          <w:rFonts w:ascii="Times New Roman" w:hAnsi="Times New Roman" w:cs="Times New Roman"/>
        </w:rPr>
        <w:t>exacerbate the situation</w:t>
      </w:r>
      <w:r w:rsidR="008137D7">
        <w:rPr>
          <w:rFonts w:ascii="Times New Roman" w:hAnsi="Times New Roman" w:cs="Times New Roman"/>
        </w:rPr>
        <w:t>.</w:t>
      </w:r>
    </w:p>
    <w:p w:rsidR="008137D7" w:rsidP="00BB2E74" w:rsidRDefault="008137D7" w14:paraId="2816D463" w14:textId="77777777">
      <w:pPr>
        <w:spacing w:line="276" w:lineRule="auto"/>
        <w:jc w:val="both"/>
        <w:rPr>
          <w:rFonts w:ascii="Times New Roman" w:hAnsi="Times New Roman" w:cs="Times New Roman"/>
        </w:rPr>
      </w:pPr>
    </w:p>
    <w:p w:rsidR="00C952D6" w:rsidP="00BB2E74" w:rsidRDefault="008137D7" w14:paraId="2E72F22E" w14:textId="65FE3597">
      <w:pPr>
        <w:spacing w:line="276" w:lineRule="auto"/>
        <w:jc w:val="both"/>
        <w:rPr>
          <w:rFonts w:ascii="Times New Roman" w:hAnsi="Times New Roman" w:cs="Times New Roman"/>
        </w:rPr>
      </w:pPr>
      <w:r>
        <w:rPr>
          <w:rFonts w:ascii="Times New Roman" w:hAnsi="Times New Roman" w:cs="Times New Roman"/>
        </w:rPr>
        <w:tab/>
        <w:t>One approach</w:t>
      </w:r>
      <w:r w:rsidR="00F50A69">
        <w:rPr>
          <w:rFonts w:ascii="Times New Roman" w:hAnsi="Times New Roman" w:cs="Times New Roman"/>
        </w:rPr>
        <w:t>, however,</w:t>
      </w:r>
      <w:r>
        <w:rPr>
          <w:rFonts w:ascii="Times New Roman" w:hAnsi="Times New Roman" w:cs="Times New Roman"/>
        </w:rPr>
        <w:t xml:space="preserve"> that might </w:t>
      </w:r>
      <w:r w:rsidR="008D1F76">
        <w:rPr>
          <w:rFonts w:ascii="Times New Roman" w:hAnsi="Times New Roman" w:cs="Times New Roman"/>
        </w:rPr>
        <w:t xml:space="preserve">both </w:t>
      </w:r>
      <w:r>
        <w:rPr>
          <w:rFonts w:ascii="Times New Roman" w:hAnsi="Times New Roman" w:cs="Times New Roman"/>
        </w:rPr>
        <w:t>enhance the ability of countries to incentivize socially important investments and behavior</w:t>
      </w:r>
      <w:r w:rsidR="00BA03C0">
        <w:rPr>
          <w:rFonts w:ascii="Times New Roman" w:hAnsi="Times New Roman" w:cs="Times New Roman"/>
        </w:rPr>
        <w:t>s</w:t>
      </w:r>
      <w:r>
        <w:rPr>
          <w:rFonts w:ascii="Times New Roman" w:hAnsi="Times New Roman" w:cs="Times New Roman"/>
        </w:rPr>
        <w:t xml:space="preserve"> while</w:t>
      </w:r>
      <w:r w:rsidR="00B858E8">
        <w:rPr>
          <w:rFonts w:ascii="Times New Roman" w:hAnsi="Times New Roman" w:cs="Times New Roman"/>
        </w:rPr>
        <w:t xml:space="preserve"> potentially</w:t>
      </w:r>
      <w:r>
        <w:rPr>
          <w:rFonts w:ascii="Times New Roman" w:hAnsi="Times New Roman" w:cs="Times New Roman"/>
        </w:rPr>
        <w:t xml:space="preserve"> stabilizing the effectiveness of </w:t>
      </w:r>
      <w:r w:rsidR="00B858E8">
        <w:rPr>
          <w:rFonts w:ascii="Times New Roman" w:hAnsi="Times New Roman" w:cs="Times New Roman"/>
        </w:rPr>
        <w:t xml:space="preserve">the </w:t>
      </w:r>
      <w:proofErr w:type="spellStart"/>
      <w:r>
        <w:rPr>
          <w:rFonts w:ascii="Times New Roman" w:hAnsi="Times New Roman" w:cs="Times New Roman"/>
        </w:rPr>
        <w:t>GloBE</w:t>
      </w:r>
      <w:proofErr w:type="spellEnd"/>
      <w:r>
        <w:rPr>
          <w:rFonts w:ascii="Times New Roman" w:hAnsi="Times New Roman" w:cs="Times New Roman"/>
        </w:rPr>
        <w:t xml:space="preserve"> </w:t>
      </w:r>
      <w:r w:rsidR="00B858E8">
        <w:rPr>
          <w:rFonts w:ascii="Times New Roman" w:hAnsi="Times New Roman" w:cs="Times New Roman"/>
        </w:rPr>
        <w:t xml:space="preserve">regime </w:t>
      </w:r>
      <w:r>
        <w:rPr>
          <w:rFonts w:ascii="Times New Roman" w:hAnsi="Times New Roman" w:cs="Times New Roman"/>
        </w:rPr>
        <w:t xml:space="preserve">might be to seek to negotiate a specific list of tax credits </w:t>
      </w:r>
      <w:r w:rsidR="001272F4">
        <w:rPr>
          <w:rFonts w:ascii="Times New Roman" w:hAnsi="Times New Roman" w:cs="Times New Roman"/>
        </w:rPr>
        <w:t xml:space="preserve">categories </w:t>
      </w:r>
      <w:r>
        <w:rPr>
          <w:rFonts w:ascii="Times New Roman" w:hAnsi="Times New Roman" w:cs="Times New Roman"/>
        </w:rPr>
        <w:t xml:space="preserve">that promote </w:t>
      </w:r>
      <w:r w:rsidR="008603E6">
        <w:rPr>
          <w:rFonts w:ascii="Times New Roman" w:hAnsi="Times New Roman" w:cs="Times New Roman"/>
        </w:rPr>
        <w:t>agreed</w:t>
      </w:r>
      <w:r>
        <w:rPr>
          <w:rFonts w:ascii="Times New Roman" w:hAnsi="Times New Roman" w:cs="Times New Roman"/>
        </w:rPr>
        <w:t xml:space="preserve"> social goals, such as environmental credits, </w:t>
      </w:r>
      <w:r w:rsidR="00143CFD">
        <w:rPr>
          <w:rFonts w:ascii="Times New Roman" w:hAnsi="Times New Roman" w:cs="Times New Roman"/>
        </w:rPr>
        <w:t xml:space="preserve">low-income housing credits and research credits.  Credits to incentivize activities on the agreed list could be treated as income regardless of whether they are refundable, whereas other tax credits would be treated as a reduction of tax liability even if </w:t>
      </w:r>
      <w:r w:rsidR="00DE2911">
        <w:rPr>
          <w:rFonts w:ascii="Times New Roman" w:hAnsi="Times New Roman" w:cs="Times New Roman"/>
        </w:rPr>
        <w:t xml:space="preserve">they are </w:t>
      </w:r>
      <w:r w:rsidR="00143CFD">
        <w:rPr>
          <w:rFonts w:ascii="Times New Roman" w:hAnsi="Times New Roman" w:cs="Times New Roman"/>
        </w:rPr>
        <w:t xml:space="preserve">refundable.  The concept would be that tax credits to incentivize </w:t>
      </w:r>
      <w:r w:rsidR="00AF34CC">
        <w:rPr>
          <w:rFonts w:ascii="Times New Roman" w:hAnsi="Times New Roman" w:cs="Times New Roman"/>
        </w:rPr>
        <w:t>general</w:t>
      </w:r>
      <w:r w:rsidR="00143CFD">
        <w:rPr>
          <w:rFonts w:ascii="Times New Roman" w:hAnsi="Times New Roman" w:cs="Times New Roman"/>
        </w:rPr>
        <w:t xml:space="preserve"> business activities or to lower overall tax liability would directly reduce </w:t>
      </w:r>
      <w:proofErr w:type="spellStart"/>
      <w:r w:rsidR="00143CFD">
        <w:rPr>
          <w:rFonts w:ascii="Times New Roman" w:hAnsi="Times New Roman" w:cs="Times New Roman"/>
        </w:rPr>
        <w:t>GloBE</w:t>
      </w:r>
      <w:proofErr w:type="spellEnd"/>
      <w:r w:rsidR="00143CFD">
        <w:rPr>
          <w:rFonts w:ascii="Times New Roman" w:hAnsi="Times New Roman" w:cs="Times New Roman"/>
        </w:rPr>
        <w:t xml:space="preserve"> ETR. </w:t>
      </w:r>
      <w:r>
        <w:rPr>
          <w:rFonts w:ascii="Times New Roman" w:hAnsi="Times New Roman" w:cs="Times New Roman"/>
        </w:rPr>
        <w:t xml:space="preserve"> </w:t>
      </w:r>
      <w:r w:rsidR="000864CE">
        <w:rPr>
          <w:rFonts w:ascii="Times New Roman" w:hAnsi="Times New Roman" w:cs="Times New Roman"/>
        </w:rPr>
        <w:t xml:space="preserve">Credits to incentivize research are a mixed case that </w:t>
      </w:r>
      <w:r w:rsidR="00AF34CC">
        <w:rPr>
          <w:rFonts w:ascii="Times New Roman" w:hAnsi="Times New Roman" w:cs="Times New Roman"/>
        </w:rPr>
        <w:t>c</w:t>
      </w:r>
      <w:r w:rsidR="000864CE">
        <w:rPr>
          <w:rFonts w:ascii="Times New Roman" w:hAnsi="Times New Roman" w:cs="Times New Roman"/>
        </w:rPr>
        <w:t>ould fit into this paradigm</w:t>
      </w:r>
      <w:r w:rsidR="0073586C">
        <w:rPr>
          <w:rFonts w:ascii="Times New Roman" w:hAnsi="Times New Roman" w:cs="Times New Roman"/>
        </w:rPr>
        <w:t xml:space="preserve"> in that governments </w:t>
      </w:r>
      <w:r w:rsidR="00F56ED9">
        <w:rPr>
          <w:rFonts w:ascii="Times New Roman" w:hAnsi="Times New Roman" w:cs="Times New Roman"/>
        </w:rPr>
        <w:t xml:space="preserve">do see themselves as promoting a </w:t>
      </w:r>
      <w:r w:rsidR="00BD6500">
        <w:rPr>
          <w:rFonts w:ascii="Times New Roman" w:hAnsi="Times New Roman" w:cs="Times New Roman"/>
        </w:rPr>
        <w:t>social good in encouraging research</w:t>
      </w:r>
      <w:r w:rsidR="00464935">
        <w:rPr>
          <w:rFonts w:ascii="Times New Roman" w:hAnsi="Times New Roman" w:cs="Times New Roman"/>
        </w:rPr>
        <w:t>,</w:t>
      </w:r>
      <w:r w:rsidR="00BD6500">
        <w:rPr>
          <w:rFonts w:ascii="Times New Roman" w:hAnsi="Times New Roman" w:cs="Times New Roman"/>
        </w:rPr>
        <w:t xml:space="preserve"> </w:t>
      </w:r>
      <w:r w:rsidR="009B29EB">
        <w:rPr>
          <w:rFonts w:ascii="Times New Roman" w:hAnsi="Times New Roman" w:cs="Times New Roman"/>
        </w:rPr>
        <w:t>even though</w:t>
      </w:r>
      <w:r w:rsidR="00BD6500">
        <w:rPr>
          <w:rFonts w:ascii="Times New Roman" w:hAnsi="Times New Roman" w:cs="Times New Roman"/>
        </w:rPr>
        <w:t xml:space="preserve"> businesses engage in research </w:t>
      </w:r>
      <w:r w:rsidR="0031115B">
        <w:rPr>
          <w:rFonts w:ascii="Times New Roman" w:hAnsi="Times New Roman" w:cs="Times New Roman"/>
        </w:rPr>
        <w:t xml:space="preserve">to profit from the results.  </w:t>
      </w:r>
      <w:r>
        <w:rPr>
          <w:rFonts w:ascii="Times New Roman" w:hAnsi="Times New Roman" w:cs="Times New Roman"/>
        </w:rPr>
        <w:t xml:space="preserve"> </w:t>
      </w:r>
      <w:r w:rsidR="00143CFD">
        <w:rPr>
          <w:rFonts w:ascii="Times New Roman" w:hAnsi="Times New Roman" w:cs="Times New Roman"/>
        </w:rPr>
        <w:t xml:space="preserve">Although </w:t>
      </w:r>
      <w:r w:rsidR="00F85B32">
        <w:rPr>
          <w:rFonts w:ascii="Times New Roman" w:hAnsi="Times New Roman" w:cs="Times New Roman"/>
        </w:rPr>
        <w:t>ending the favorable treatment</w:t>
      </w:r>
      <w:r w:rsidR="00AD1CCD">
        <w:rPr>
          <w:rFonts w:ascii="Times New Roman" w:hAnsi="Times New Roman" w:cs="Times New Roman"/>
        </w:rPr>
        <w:t xml:space="preserve"> </w:t>
      </w:r>
      <w:r w:rsidR="00EC3CA8">
        <w:rPr>
          <w:rFonts w:ascii="Times New Roman" w:hAnsi="Times New Roman" w:cs="Times New Roman"/>
        </w:rPr>
        <w:t xml:space="preserve">of </w:t>
      </w:r>
      <w:r w:rsidR="00AD1CCD">
        <w:rPr>
          <w:rFonts w:ascii="Times New Roman" w:hAnsi="Times New Roman" w:cs="Times New Roman"/>
        </w:rPr>
        <w:t xml:space="preserve">refundable credits </w:t>
      </w:r>
      <w:r w:rsidR="005445BC">
        <w:rPr>
          <w:rFonts w:ascii="Times New Roman" w:hAnsi="Times New Roman" w:cs="Times New Roman"/>
        </w:rPr>
        <w:t xml:space="preserve">that do </w:t>
      </w:r>
      <w:r w:rsidR="00EC3CA8">
        <w:rPr>
          <w:rFonts w:ascii="Times New Roman" w:hAnsi="Times New Roman" w:cs="Times New Roman"/>
        </w:rPr>
        <w:t xml:space="preserve">not </w:t>
      </w:r>
      <w:r w:rsidR="00BE6BAA">
        <w:rPr>
          <w:rFonts w:ascii="Times New Roman" w:hAnsi="Times New Roman" w:cs="Times New Roman"/>
        </w:rPr>
        <w:t>promot</w:t>
      </w:r>
      <w:r w:rsidR="005445BC">
        <w:rPr>
          <w:rFonts w:ascii="Times New Roman" w:hAnsi="Times New Roman" w:cs="Times New Roman"/>
        </w:rPr>
        <w:t>e</w:t>
      </w:r>
      <w:r w:rsidR="00BE6BAA">
        <w:rPr>
          <w:rFonts w:ascii="Times New Roman" w:hAnsi="Times New Roman" w:cs="Times New Roman"/>
        </w:rPr>
        <w:t xml:space="preserve"> </w:t>
      </w:r>
      <w:r w:rsidR="0085405C">
        <w:rPr>
          <w:rFonts w:ascii="Times New Roman" w:hAnsi="Times New Roman" w:cs="Times New Roman"/>
        </w:rPr>
        <w:t xml:space="preserve">an agreed list of </w:t>
      </w:r>
      <w:r w:rsidR="00EC3CA8">
        <w:rPr>
          <w:rFonts w:ascii="Times New Roman" w:hAnsi="Times New Roman" w:cs="Times New Roman"/>
        </w:rPr>
        <w:t>social goals</w:t>
      </w:r>
      <w:r w:rsidR="00143CFD">
        <w:rPr>
          <w:rFonts w:ascii="Times New Roman" w:hAnsi="Times New Roman" w:cs="Times New Roman"/>
        </w:rPr>
        <w:t xml:space="preserve"> would likely push countries to substitute direct cash subsidies for </w:t>
      </w:r>
      <w:r w:rsidR="001F7750">
        <w:rPr>
          <w:rFonts w:ascii="Times New Roman" w:hAnsi="Times New Roman" w:cs="Times New Roman"/>
        </w:rPr>
        <w:t>such</w:t>
      </w:r>
      <w:r w:rsidR="00143CFD">
        <w:rPr>
          <w:rFonts w:ascii="Times New Roman" w:hAnsi="Times New Roman" w:cs="Times New Roman"/>
        </w:rPr>
        <w:t xml:space="preserve"> credits, </w:t>
      </w:r>
      <w:r w:rsidR="006A26CF">
        <w:rPr>
          <w:rFonts w:ascii="Times New Roman" w:hAnsi="Times New Roman" w:cs="Times New Roman"/>
        </w:rPr>
        <w:t xml:space="preserve">a favorable treatment of credits </w:t>
      </w:r>
      <w:r w:rsidR="00060256">
        <w:rPr>
          <w:rFonts w:ascii="Times New Roman" w:hAnsi="Times New Roman" w:cs="Times New Roman"/>
        </w:rPr>
        <w:t xml:space="preserve">that do </w:t>
      </w:r>
      <w:r w:rsidR="006A26CF">
        <w:rPr>
          <w:rFonts w:ascii="Times New Roman" w:hAnsi="Times New Roman" w:cs="Times New Roman"/>
        </w:rPr>
        <w:t>promot</w:t>
      </w:r>
      <w:r w:rsidR="00060256">
        <w:rPr>
          <w:rFonts w:ascii="Times New Roman" w:hAnsi="Times New Roman" w:cs="Times New Roman"/>
        </w:rPr>
        <w:t>e</w:t>
      </w:r>
      <w:r w:rsidR="006A26CF">
        <w:rPr>
          <w:rFonts w:ascii="Times New Roman" w:hAnsi="Times New Roman" w:cs="Times New Roman"/>
        </w:rPr>
        <w:t xml:space="preserve"> social goals</w:t>
      </w:r>
      <w:r w:rsidR="00143CFD">
        <w:rPr>
          <w:rFonts w:ascii="Times New Roman" w:hAnsi="Times New Roman" w:cs="Times New Roman"/>
        </w:rPr>
        <w:t xml:space="preserve"> could address the objection that the Undertaxed Payment Rule limits </w:t>
      </w:r>
      <w:r w:rsidR="0040566F">
        <w:rPr>
          <w:rFonts w:ascii="Times New Roman" w:hAnsi="Times New Roman" w:cs="Times New Roman"/>
        </w:rPr>
        <w:t xml:space="preserve">the ability of </w:t>
      </w:r>
      <w:r w:rsidR="00143CFD">
        <w:rPr>
          <w:rFonts w:ascii="Times New Roman" w:hAnsi="Times New Roman" w:cs="Times New Roman"/>
        </w:rPr>
        <w:t>governments</w:t>
      </w:r>
      <w:r w:rsidR="0040566F">
        <w:rPr>
          <w:rFonts w:ascii="Times New Roman" w:hAnsi="Times New Roman" w:cs="Times New Roman"/>
        </w:rPr>
        <w:t xml:space="preserve"> to</w:t>
      </w:r>
      <w:r w:rsidR="00143CFD">
        <w:rPr>
          <w:rFonts w:ascii="Times New Roman" w:hAnsi="Times New Roman" w:cs="Times New Roman"/>
        </w:rPr>
        <w:t xml:space="preserve"> us</w:t>
      </w:r>
      <w:r w:rsidR="0040566F">
        <w:rPr>
          <w:rFonts w:ascii="Times New Roman" w:hAnsi="Times New Roman" w:cs="Times New Roman"/>
        </w:rPr>
        <w:t>e</w:t>
      </w:r>
      <w:r w:rsidR="00143CFD">
        <w:rPr>
          <w:rFonts w:ascii="Times New Roman" w:hAnsi="Times New Roman" w:cs="Times New Roman"/>
        </w:rPr>
        <w:t xml:space="preserve"> their tax systems to address social needs.</w:t>
      </w:r>
      <w:r w:rsidR="0040566F">
        <w:rPr>
          <w:rFonts w:ascii="Times New Roman" w:hAnsi="Times New Roman" w:cs="Times New Roman"/>
        </w:rPr>
        <w:t xml:space="preserve"> </w:t>
      </w:r>
    </w:p>
    <w:p w:rsidR="007459B8" w:rsidP="00BB2E74" w:rsidRDefault="007459B8" w14:paraId="3FD24047" w14:textId="77777777">
      <w:pPr>
        <w:spacing w:line="276" w:lineRule="auto"/>
        <w:jc w:val="both"/>
        <w:rPr>
          <w:rFonts w:ascii="Times New Roman" w:hAnsi="Times New Roman" w:cs="Times New Roman"/>
        </w:rPr>
      </w:pPr>
    </w:p>
    <w:p w:rsidR="007459B8" w:rsidP="00BB2E74" w:rsidRDefault="007459B8" w14:paraId="06392E63" w14:textId="28AC9A24">
      <w:pPr>
        <w:spacing w:line="276" w:lineRule="auto"/>
        <w:jc w:val="both"/>
        <w:rPr>
          <w:rFonts w:ascii="Times New Roman" w:hAnsi="Times New Roman" w:cs="Times New Roman"/>
        </w:rPr>
      </w:pPr>
      <w:r>
        <w:rPr>
          <w:rFonts w:ascii="Times New Roman" w:hAnsi="Times New Roman" w:cs="Times New Roman"/>
        </w:rPr>
        <w:tab/>
      </w:r>
      <w:r w:rsidR="00001A6F">
        <w:rPr>
          <w:rFonts w:ascii="Times New Roman" w:hAnsi="Times New Roman" w:cs="Times New Roman"/>
        </w:rPr>
        <w:t>Yet another</w:t>
      </w:r>
      <w:r w:rsidR="00D77669">
        <w:rPr>
          <w:rFonts w:ascii="Times New Roman" w:hAnsi="Times New Roman" w:cs="Times New Roman"/>
        </w:rPr>
        <w:t xml:space="preserve"> </w:t>
      </w:r>
      <w:r w:rsidR="00001A6F">
        <w:rPr>
          <w:rFonts w:ascii="Times New Roman" w:hAnsi="Times New Roman" w:cs="Times New Roman"/>
        </w:rPr>
        <w:t xml:space="preserve">approach </w:t>
      </w:r>
      <w:r w:rsidR="00D77669">
        <w:rPr>
          <w:rFonts w:ascii="Times New Roman" w:hAnsi="Times New Roman" w:cs="Times New Roman"/>
        </w:rPr>
        <w:t>that has been floated would</w:t>
      </w:r>
      <w:r w:rsidR="00001A6F">
        <w:rPr>
          <w:rFonts w:ascii="Times New Roman" w:hAnsi="Times New Roman" w:cs="Times New Roman"/>
        </w:rPr>
        <w:t xml:space="preserve"> be to </w:t>
      </w:r>
      <w:r w:rsidR="008A72C2">
        <w:rPr>
          <w:rFonts w:ascii="Times New Roman" w:hAnsi="Times New Roman" w:cs="Times New Roman"/>
        </w:rPr>
        <w:t xml:space="preserve">advocate for a rule that </w:t>
      </w:r>
      <w:r w:rsidR="00101E8A">
        <w:rPr>
          <w:rFonts w:ascii="Times New Roman" w:hAnsi="Times New Roman" w:cs="Times New Roman"/>
        </w:rPr>
        <w:t xml:space="preserve">treats </w:t>
      </w:r>
      <w:r w:rsidR="00CE7E3C">
        <w:rPr>
          <w:rFonts w:ascii="Times New Roman" w:hAnsi="Times New Roman" w:cs="Times New Roman"/>
        </w:rPr>
        <w:t xml:space="preserve">limited categories of </w:t>
      </w:r>
      <w:r w:rsidR="00CD67EB">
        <w:rPr>
          <w:rFonts w:ascii="Times New Roman" w:hAnsi="Times New Roman" w:cs="Times New Roman"/>
        </w:rPr>
        <w:t>expenditure-based</w:t>
      </w:r>
      <w:r w:rsidR="00101E8A">
        <w:rPr>
          <w:rFonts w:ascii="Times New Roman" w:hAnsi="Times New Roman" w:cs="Times New Roman"/>
        </w:rPr>
        <w:t xml:space="preserve"> credits </w:t>
      </w:r>
      <w:r w:rsidR="00564353">
        <w:rPr>
          <w:rFonts w:ascii="Times New Roman" w:hAnsi="Times New Roman" w:cs="Times New Roman"/>
        </w:rPr>
        <w:t>as income rather than as reductions in tax</w:t>
      </w:r>
      <w:r w:rsidR="00014C40">
        <w:rPr>
          <w:rFonts w:ascii="Times New Roman" w:hAnsi="Times New Roman" w:cs="Times New Roman"/>
        </w:rPr>
        <w:t xml:space="preserve"> </w:t>
      </w:r>
      <w:r w:rsidR="004A42B2">
        <w:rPr>
          <w:rFonts w:ascii="Times New Roman" w:hAnsi="Times New Roman" w:cs="Times New Roman"/>
        </w:rPr>
        <w:t>liability</w:t>
      </w:r>
      <w:r w:rsidR="00564353">
        <w:rPr>
          <w:rFonts w:ascii="Times New Roman" w:hAnsi="Times New Roman" w:cs="Times New Roman"/>
        </w:rPr>
        <w:t xml:space="preserve">, and </w:t>
      </w:r>
      <w:r w:rsidR="003E320B">
        <w:rPr>
          <w:rFonts w:ascii="Times New Roman" w:hAnsi="Times New Roman" w:cs="Times New Roman"/>
        </w:rPr>
        <w:t>which</w:t>
      </w:r>
      <w:r w:rsidR="00564353">
        <w:rPr>
          <w:rFonts w:ascii="Times New Roman" w:hAnsi="Times New Roman" w:cs="Times New Roman"/>
        </w:rPr>
        <w:t xml:space="preserve"> </w:t>
      </w:r>
      <w:r w:rsidR="007220A1">
        <w:rPr>
          <w:rFonts w:ascii="Times New Roman" w:hAnsi="Times New Roman" w:cs="Times New Roman"/>
        </w:rPr>
        <w:t>scrap</w:t>
      </w:r>
      <w:r w:rsidR="003E320B">
        <w:rPr>
          <w:rFonts w:ascii="Times New Roman" w:hAnsi="Times New Roman" w:cs="Times New Roman"/>
        </w:rPr>
        <w:t>s</w:t>
      </w:r>
      <w:r w:rsidR="007220A1">
        <w:rPr>
          <w:rFonts w:ascii="Times New Roman" w:hAnsi="Times New Roman" w:cs="Times New Roman"/>
        </w:rPr>
        <w:t xml:space="preserve"> the </w:t>
      </w:r>
      <w:r w:rsidR="00014C40">
        <w:rPr>
          <w:rFonts w:ascii="Times New Roman" w:hAnsi="Times New Roman" w:cs="Times New Roman"/>
        </w:rPr>
        <w:t xml:space="preserve">QRTC rule.  </w:t>
      </w:r>
      <w:r w:rsidR="00A7160B">
        <w:rPr>
          <w:rFonts w:ascii="Times New Roman" w:hAnsi="Times New Roman" w:cs="Times New Roman"/>
        </w:rPr>
        <w:t xml:space="preserve">  </w:t>
      </w:r>
      <w:r w:rsidR="00360727">
        <w:rPr>
          <w:rFonts w:ascii="Times New Roman" w:hAnsi="Times New Roman" w:cs="Times New Roman"/>
        </w:rPr>
        <w:t>Expenditure</w:t>
      </w:r>
      <w:r w:rsidR="0057073A">
        <w:rPr>
          <w:rFonts w:ascii="Times New Roman" w:hAnsi="Times New Roman" w:cs="Times New Roman"/>
        </w:rPr>
        <w:t>-</w:t>
      </w:r>
      <w:r w:rsidR="00360727">
        <w:rPr>
          <w:rFonts w:ascii="Times New Roman" w:hAnsi="Times New Roman" w:cs="Times New Roman"/>
        </w:rPr>
        <w:t xml:space="preserve">based credits would avoid the </w:t>
      </w:r>
      <w:r w:rsidR="004A42B2">
        <w:rPr>
          <w:rFonts w:ascii="Times New Roman" w:hAnsi="Times New Roman" w:cs="Times New Roman"/>
        </w:rPr>
        <w:t>administrative</w:t>
      </w:r>
      <w:r w:rsidR="00360727">
        <w:rPr>
          <w:rFonts w:ascii="Times New Roman" w:hAnsi="Times New Roman" w:cs="Times New Roman"/>
        </w:rPr>
        <w:t xml:space="preserve"> issues and fraud potential inherent </w:t>
      </w:r>
      <w:r w:rsidR="009C76B3">
        <w:rPr>
          <w:rFonts w:ascii="Times New Roman" w:hAnsi="Times New Roman" w:cs="Times New Roman"/>
        </w:rPr>
        <w:t xml:space="preserve">in </w:t>
      </w:r>
      <w:r w:rsidR="004A42B2">
        <w:rPr>
          <w:rFonts w:ascii="Times New Roman" w:hAnsi="Times New Roman" w:cs="Times New Roman"/>
        </w:rPr>
        <w:t>having government</w:t>
      </w:r>
      <w:r w:rsidR="00B533FA">
        <w:rPr>
          <w:rFonts w:ascii="Times New Roman" w:hAnsi="Times New Roman" w:cs="Times New Roman"/>
        </w:rPr>
        <w:t>s</w:t>
      </w:r>
      <w:r w:rsidR="004A42B2">
        <w:rPr>
          <w:rFonts w:ascii="Times New Roman" w:hAnsi="Times New Roman" w:cs="Times New Roman"/>
        </w:rPr>
        <w:t xml:space="preserve"> write checks to taxpayers.</w:t>
      </w:r>
      <w:r w:rsidR="00CD67EB">
        <w:rPr>
          <w:rFonts w:ascii="Times New Roman" w:hAnsi="Times New Roman" w:cs="Times New Roman"/>
        </w:rPr>
        <w:t xml:space="preserve"> </w:t>
      </w:r>
      <w:r w:rsidR="004A37B6">
        <w:rPr>
          <w:rFonts w:ascii="Times New Roman" w:hAnsi="Times New Roman" w:cs="Times New Roman"/>
        </w:rPr>
        <w:t xml:space="preserve"> Because there would appear to</w:t>
      </w:r>
      <w:r w:rsidR="00697EB4">
        <w:rPr>
          <w:rFonts w:ascii="Times New Roman" w:hAnsi="Times New Roman" w:cs="Times New Roman"/>
        </w:rPr>
        <w:t xml:space="preserve"> </w:t>
      </w:r>
      <w:r w:rsidR="004A37B6">
        <w:rPr>
          <w:rFonts w:ascii="Times New Roman" w:hAnsi="Times New Roman" w:cs="Times New Roman"/>
        </w:rPr>
        <w:t xml:space="preserve">be no natural limit on the ability of </w:t>
      </w:r>
      <w:r w:rsidR="00697EB4">
        <w:rPr>
          <w:rFonts w:ascii="Times New Roman" w:hAnsi="Times New Roman" w:cs="Times New Roman"/>
        </w:rPr>
        <w:t xml:space="preserve">a QDMTT jurisdiction to reduce taxes through nonrefundable expenditure-based credits, </w:t>
      </w:r>
      <w:r w:rsidR="00932053">
        <w:rPr>
          <w:rFonts w:ascii="Times New Roman" w:hAnsi="Times New Roman" w:cs="Times New Roman"/>
        </w:rPr>
        <w:t xml:space="preserve">the favorable </w:t>
      </w:r>
      <w:proofErr w:type="spellStart"/>
      <w:r w:rsidR="00932053">
        <w:rPr>
          <w:rFonts w:ascii="Times New Roman" w:hAnsi="Times New Roman" w:cs="Times New Roman"/>
        </w:rPr>
        <w:t>GloBE</w:t>
      </w:r>
      <w:proofErr w:type="spellEnd"/>
      <w:r w:rsidR="00932053">
        <w:rPr>
          <w:rFonts w:ascii="Times New Roman" w:hAnsi="Times New Roman" w:cs="Times New Roman"/>
        </w:rPr>
        <w:t xml:space="preserve"> treatment would need to be limited to</w:t>
      </w:r>
      <w:r w:rsidR="00D30A04">
        <w:rPr>
          <w:rFonts w:ascii="Times New Roman" w:hAnsi="Times New Roman" w:cs="Times New Roman"/>
        </w:rPr>
        <w:t xml:space="preserve"> well defined </w:t>
      </w:r>
      <w:r w:rsidR="00853C9D">
        <w:rPr>
          <w:rFonts w:ascii="Times New Roman" w:hAnsi="Times New Roman" w:cs="Times New Roman"/>
        </w:rPr>
        <w:t>classes of credits</w:t>
      </w:r>
      <w:r w:rsidR="00C7146B">
        <w:rPr>
          <w:rFonts w:ascii="Times New Roman" w:hAnsi="Times New Roman" w:cs="Times New Roman"/>
        </w:rPr>
        <w:t xml:space="preserve"> to preserve the </w:t>
      </w:r>
      <w:r w:rsidR="0041344F">
        <w:rPr>
          <w:rFonts w:ascii="Times New Roman" w:hAnsi="Times New Roman" w:cs="Times New Roman"/>
        </w:rPr>
        <w:t xml:space="preserve">effectiveness of the </w:t>
      </w:r>
      <w:proofErr w:type="spellStart"/>
      <w:r w:rsidR="0041344F">
        <w:rPr>
          <w:rFonts w:ascii="Times New Roman" w:hAnsi="Times New Roman" w:cs="Times New Roman"/>
        </w:rPr>
        <w:t>GloBE</w:t>
      </w:r>
      <w:proofErr w:type="spellEnd"/>
      <w:r w:rsidR="0041344F">
        <w:rPr>
          <w:rFonts w:ascii="Times New Roman" w:hAnsi="Times New Roman" w:cs="Times New Roman"/>
        </w:rPr>
        <w:t xml:space="preserve"> rules</w:t>
      </w:r>
      <w:r w:rsidR="00853C9D">
        <w:rPr>
          <w:rFonts w:ascii="Times New Roman" w:hAnsi="Times New Roman" w:cs="Times New Roman"/>
        </w:rPr>
        <w:t xml:space="preserve">.  </w:t>
      </w:r>
      <w:r w:rsidR="000225A2">
        <w:rPr>
          <w:rFonts w:ascii="Times New Roman" w:hAnsi="Times New Roman" w:cs="Times New Roman"/>
        </w:rPr>
        <w:t xml:space="preserve"> I</w:t>
      </w:r>
      <w:r w:rsidR="00FD0964">
        <w:rPr>
          <w:rFonts w:ascii="Times New Roman" w:hAnsi="Times New Roman" w:cs="Times New Roman"/>
        </w:rPr>
        <w:t xml:space="preserve">ssues would </w:t>
      </w:r>
      <w:r w:rsidR="00853C9D">
        <w:rPr>
          <w:rFonts w:ascii="Times New Roman" w:hAnsi="Times New Roman" w:cs="Times New Roman"/>
        </w:rPr>
        <w:t xml:space="preserve">also </w:t>
      </w:r>
      <w:r w:rsidR="00FD0964">
        <w:rPr>
          <w:rFonts w:ascii="Times New Roman" w:hAnsi="Times New Roman" w:cs="Times New Roman"/>
        </w:rPr>
        <w:t xml:space="preserve">need to be addressed as </w:t>
      </w:r>
      <w:r w:rsidR="009047FB">
        <w:rPr>
          <w:rFonts w:ascii="Times New Roman" w:hAnsi="Times New Roman" w:cs="Times New Roman"/>
        </w:rPr>
        <w:t xml:space="preserve">to whether </w:t>
      </w:r>
      <w:r w:rsidR="006A133C">
        <w:rPr>
          <w:rFonts w:ascii="Times New Roman" w:hAnsi="Times New Roman" w:cs="Times New Roman"/>
        </w:rPr>
        <w:t xml:space="preserve">tax </w:t>
      </w:r>
      <w:r w:rsidR="009047FB">
        <w:rPr>
          <w:rFonts w:ascii="Times New Roman" w:hAnsi="Times New Roman" w:cs="Times New Roman"/>
        </w:rPr>
        <w:t xml:space="preserve">credits for purchases of tangible assets </w:t>
      </w:r>
      <w:r w:rsidR="00C740E0">
        <w:rPr>
          <w:rFonts w:ascii="Times New Roman" w:hAnsi="Times New Roman" w:cs="Times New Roman"/>
        </w:rPr>
        <w:t xml:space="preserve">or payments of payroll would be given favorable treatment under such a rule, given that the </w:t>
      </w:r>
      <w:proofErr w:type="spellStart"/>
      <w:r w:rsidR="00C740E0">
        <w:rPr>
          <w:rFonts w:ascii="Times New Roman" w:hAnsi="Times New Roman" w:cs="Times New Roman"/>
        </w:rPr>
        <w:t>GloBE</w:t>
      </w:r>
      <w:proofErr w:type="spellEnd"/>
      <w:r w:rsidR="00C740E0">
        <w:rPr>
          <w:rFonts w:ascii="Times New Roman" w:hAnsi="Times New Roman" w:cs="Times New Roman"/>
        </w:rPr>
        <w:t xml:space="preserve"> substance based carve outs already benefit such expenditures.</w:t>
      </w:r>
      <w:r w:rsidR="006A133C">
        <w:rPr>
          <w:rStyle w:val="FootnoteReference"/>
          <w:rFonts w:ascii="Times New Roman" w:hAnsi="Times New Roman" w:cs="Times New Roman"/>
        </w:rPr>
        <w:footnoteReference w:id="28"/>
      </w:r>
    </w:p>
    <w:p w:rsidR="00392158" w:rsidP="00BB2E74" w:rsidRDefault="00392158" w14:paraId="7CC6B897" w14:textId="77777777">
      <w:pPr>
        <w:spacing w:line="276" w:lineRule="auto"/>
        <w:ind w:left="720"/>
        <w:jc w:val="both"/>
        <w:rPr>
          <w:rFonts w:ascii="Times New Roman" w:hAnsi="Times New Roman" w:cs="Times New Roman"/>
        </w:rPr>
      </w:pPr>
    </w:p>
    <w:p w:rsidR="00392158" w:rsidP="00BB2E74" w:rsidRDefault="00392158" w14:paraId="3626ED3C" w14:textId="77777777">
      <w:pPr>
        <w:spacing w:line="276" w:lineRule="auto"/>
        <w:ind w:left="720"/>
        <w:jc w:val="both"/>
        <w:rPr>
          <w:rFonts w:ascii="Times New Roman" w:hAnsi="Times New Roman" w:cs="Times New Roman"/>
        </w:rPr>
      </w:pPr>
    </w:p>
    <w:p w:rsidR="005922CF" w:rsidP="00BB2E74" w:rsidRDefault="005922CF" w14:paraId="2AF505E9" w14:textId="77777777">
      <w:pPr>
        <w:spacing w:line="276" w:lineRule="auto"/>
        <w:ind w:left="720"/>
        <w:jc w:val="both"/>
        <w:rPr>
          <w:rFonts w:ascii="Times New Roman" w:hAnsi="Times New Roman" w:cs="Times New Roman"/>
        </w:rPr>
      </w:pPr>
    </w:p>
    <w:p w:rsidR="005922CF" w:rsidP="00BB2E74" w:rsidRDefault="005922CF" w14:paraId="6CEB647C" w14:textId="77777777">
      <w:pPr>
        <w:spacing w:line="276" w:lineRule="auto"/>
        <w:ind w:left="720"/>
        <w:jc w:val="both"/>
        <w:rPr>
          <w:rFonts w:ascii="Times New Roman" w:hAnsi="Times New Roman" w:cs="Times New Roman"/>
        </w:rPr>
      </w:pPr>
    </w:p>
    <w:p w:rsidR="00B1147F" w:rsidP="00BB2E74" w:rsidRDefault="0063559A" w14:paraId="345C08A5" w14:textId="6EA474EF">
      <w:pPr>
        <w:spacing w:line="276" w:lineRule="auto"/>
        <w:ind w:left="720"/>
        <w:jc w:val="both"/>
        <w:rPr>
          <w:rFonts w:ascii="Times New Roman" w:hAnsi="Times New Roman" w:cs="Times New Roman"/>
        </w:rPr>
      </w:pPr>
      <w:r w:rsidRPr="0063559A">
        <w:rPr>
          <w:rFonts w:ascii="Times New Roman" w:hAnsi="Times New Roman" w:cs="Times New Roman"/>
        </w:rPr>
        <w:lastRenderedPageBreak/>
        <w:t xml:space="preserve">d.  </w:t>
      </w:r>
      <w:r w:rsidRPr="0063559A" w:rsidR="007D0D1A">
        <w:rPr>
          <w:rFonts w:ascii="Times New Roman" w:hAnsi="Times New Roman" w:cs="Times New Roman"/>
        </w:rPr>
        <w:t>Option 4:</w:t>
      </w:r>
      <w:r w:rsidRPr="008D2E11" w:rsidR="007D0D1A">
        <w:rPr>
          <w:rFonts w:ascii="Times New Roman" w:hAnsi="Times New Roman" w:cs="Times New Roman"/>
        </w:rPr>
        <w:t xml:space="preserve"> </w:t>
      </w:r>
      <w:r w:rsidRPr="008D2E11" w:rsidR="00B1147F">
        <w:rPr>
          <w:rFonts w:ascii="Times New Roman" w:hAnsi="Times New Roman" w:cs="Times New Roman"/>
        </w:rPr>
        <w:t xml:space="preserve">Implement </w:t>
      </w:r>
      <w:r w:rsidR="00E848BB">
        <w:rPr>
          <w:rFonts w:ascii="Times New Roman" w:hAnsi="Times New Roman" w:cs="Times New Roman"/>
        </w:rPr>
        <w:t xml:space="preserve">the </w:t>
      </w:r>
      <w:r w:rsidRPr="008D2E11" w:rsidR="00B1147F">
        <w:rPr>
          <w:rFonts w:ascii="Times New Roman" w:hAnsi="Times New Roman" w:cs="Times New Roman"/>
        </w:rPr>
        <w:t>Biden Green Book Proposals</w:t>
      </w:r>
    </w:p>
    <w:p w:rsidR="0063559A" w:rsidP="00BB2E74" w:rsidRDefault="0063559A" w14:paraId="1514D478" w14:textId="77777777">
      <w:pPr>
        <w:spacing w:line="276" w:lineRule="auto"/>
        <w:ind w:left="720"/>
        <w:jc w:val="both"/>
        <w:rPr>
          <w:rFonts w:ascii="Times New Roman" w:hAnsi="Times New Roman" w:cs="Times New Roman"/>
        </w:rPr>
      </w:pPr>
    </w:p>
    <w:p w:rsidR="0063559A" w:rsidP="00BB2E74" w:rsidRDefault="009E3101" w14:paraId="20153551" w14:textId="6ADF24CA">
      <w:pPr>
        <w:spacing w:line="276" w:lineRule="auto"/>
        <w:jc w:val="both"/>
        <w:rPr>
          <w:rFonts w:ascii="Times New Roman" w:hAnsi="Times New Roman" w:cs="Times New Roman"/>
        </w:rPr>
      </w:pPr>
      <w:r>
        <w:rPr>
          <w:rFonts w:ascii="Times New Roman" w:hAnsi="Times New Roman" w:cs="Times New Roman"/>
        </w:rPr>
        <w:tab/>
        <w:t xml:space="preserve">As discussed above, </w:t>
      </w:r>
      <w:r w:rsidR="006D6D0D">
        <w:rPr>
          <w:rFonts w:ascii="Times New Roman" w:hAnsi="Times New Roman" w:cs="Times New Roman"/>
        </w:rPr>
        <w:t xml:space="preserve">while the Biden Administration was negotiating the final terms of the </w:t>
      </w:r>
      <w:proofErr w:type="spellStart"/>
      <w:r w:rsidR="006D6D0D">
        <w:rPr>
          <w:rFonts w:ascii="Times New Roman" w:hAnsi="Times New Roman" w:cs="Times New Roman"/>
        </w:rPr>
        <w:t>GloBE</w:t>
      </w:r>
      <w:proofErr w:type="spellEnd"/>
      <w:r w:rsidR="006D6D0D">
        <w:rPr>
          <w:rFonts w:ascii="Times New Roman" w:hAnsi="Times New Roman" w:cs="Times New Roman"/>
        </w:rPr>
        <w:t xml:space="preserve"> regime</w:t>
      </w:r>
      <w:r w:rsidR="001B6908">
        <w:rPr>
          <w:rFonts w:ascii="Times New Roman" w:hAnsi="Times New Roman" w:cs="Times New Roman"/>
        </w:rPr>
        <w:t xml:space="preserve">, it was planning to enact domestic </w:t>
      </w:r>
      <w:r w:rsidR="00166C5D">
        <w:rPr>
          <w:rFonts w:ascii="Times New Roman" w:hAnsi="Times New Roman" w:cs="Times New Roman"/>
        </w:rPr>
        <w:t xml:space="preserve">tax legislation described in its 2022 Green Book that would both raise corporate taxes generally and </w:t>
      </w:r>
      <w:r w:rsidR="0065335A">
        <w:rPr>
          <w:rFonts w:ascii="Times New Roman" w:hAnsi="Times New Roman" w:cs="Times New Roman"/>
        </w:rPr>
        <w:t xml:space="preserve">qualify the GILTI regime as a Qualified IIR.  </w:t>
      </w:r>
      <w:r w:rsidR="00D64ABA">
        <w:rPr>
          <w:rFonts w:ascii="Times New Roman" w:hAnsi="Times New Roman" w:cs="Times New Roman"/>
        </w:rPr>
        <w:t xml:space="preserve">Although </w:t>
      </w:r>
      <w:r w:rsidR="00F72B6D">
        <w:rPr>
          <w:rFonts w:ascii="Times New Roman" w:hAnsi="Times New Roman" w:cs="Times New Roman"/>
        </w:rPr>
        <w:t xml:space="preserve">only some of </w:t>
      </w:r>
      <w:r w:rsidR="00F36639">
        <w:rPr>
          <w:rFonts w:ascii="Times New Roman" w:hAnsi="Times New Roman" w:cs="Times New Roman"/>
        </w:rPr>
        <w:t>the Green Book proposals were</w:t>
      </w:r>
      <w:r w:rsidR="008420FF">
        <w:rPr>
          <w:rFonts w:ascii="Times New Roman" w:hAnsi="Times New Roman" w:cs="Times New Roman"/>
        </w:rPr>
        <w:t xml:space="preserve"> </w:t>
      </w:r>
      <w:r w:rsidR="00F72B6D">
        <w:rPr>
          <w:rFonts w:ascii="Times New Roman" w:hAnsi="Times New Roman" w:cs="Times New Roman"/>
        </w:rPr>
        <w:t xml:space="preserve">incorporated into the Build Back Better Bill, </w:t>
      </w:r>
      <w:r w:rsidR="00D86467">
        <w:rPr>
          <w:rFonts w:ascii="Times New Roman" w:hAnsi="Times New Roman" w:cs="Times New Roman"/>
        </w:rPr>
        <w:t>which then</w:t>
      </w:r>
      <w:r w:rsidR="00F72B6D">
        <w:rPr>
          <w:rFonts w:ascii="Times New Roman" w:hAnsi="Times New Roman" w:cs="Times New Roman"/>
        </w:rPr>
        <w:t xml:space="preserve"> failed to pass the Senate, the Green Book proposals remain a policy option that the </w:t>
      </w:r>
      <w:r w:rsidR="00DB147E">
        <w:rPr>
          <w:rFonts w:ascii="Times New Roman" w:hAnsi="Times New Roman" w:cs="Times New Roman"/>
        </w:rPr>
        <w:t>Biden Administration could pursue in a second term.</w:t>
      </w:r>
    </w:p>
    <w:p w:rsidR="00347170" w:rsidP="00BB2E74" w:rsidRDefault="00347170" w14:paraId="11788BF1" w14:textId="77777777">
      <w:pPr>
        <w:spacing w:line="276" w:lineRule="auto"/>
        <w:jc w:val="both"/>
        <w:rPr>
          <w:rFonts w:ascii="Times New Roman" w:hAnsi="Times New Roman" w:cs="Times New Roman"/>
        </w:rPr>
      </w:pPr>
    </w:p>
    <w:p w:rsidR="00C11B24" w:rsidP="00BB2E74" w:rsidRDefault="007D5477" w14:paraId="05AE4CFD" w14:textId="49278A60">
      <w:pPr>
        <w:spacing w:line="276" w:lineRule="auto"/>
        <w:jc w:val="both"/>
        <w:rPr>
          <w:rFonts w:ascii="Times New Roman" w:hAnsi="Times New Roman" w:cs="Times New Roman"/>
        </w:rPr>
      </w:pPr>
      <w:r>
        <w:rPr>
          <w:rFonts w:ascii="Times New Roman" w:hAnsi="Times New Roman" w:cs="Times New Roman"/>
        </w:rPr>
        <w:tab/>
        <w:t xml:space="preserve">By repealing </w:t>
      </w:r>
      <w:r w:rsidR="002606F5">
        <w:rPr>
          <w:rFonts w:ascii="Times New Roman" w:hAnsi="Times New Roman" w:cs="Times New Roman"/>
        </w:rPr>
        <w:t>all exceptions to the definition of tested income other than for subpart F income and income effectively connected with a US trade or business</w:t>
      </w:r>
      <w:r w:rsidR="008E0A6F">
        <w:rPr>
          <w:rFonts w:ascii="Times New Roman" w:hAnsi="Times New Roman" w:cs="Times New Roman"/>
        </w:rPr>
        <w:t xml:space="preserve"> ("ECI")</w:t>
      </w:r>
      <w:r w:rsidR="002606F5">
        <w:rPr>
          <w:rFonts w:ascii="Times New Roman" w:hAnsi="Times New Roman" w:cs="Times New Roman"/>
        </w:rPr>
        <w:t xml:space="preserve">, the Green Book </w:t>
      </w:r>
      <w:r w:rsidR="00952ABF">
        <w:rPr>
          <w:rFonts w:ascii="Times New Roman" w:hAnsi="Times New Roman" w:cs="Times New Roman"/>
        </w:rPr>
        <w:t>proposals</w:t>
      </w:r>
      <w:r w:rsidR="002606F5">
        <w:rPr>
          <w:rFonts w:ascii="Times New Roman" w:hAnsi="Times New Roman" w:cs="Times New Roman"/>
        </w:rPr>
        <w:t xml:space="preserve"> would</w:t>
      </w:r>
      <w:r w:rsidR="006A3566">
        <w:rPr>
          <w:rFonts w:ascii="Times New Roman" w:hAnsi="Times New Roman" w:cs="Times New Roman"/>
        </w:rPr>
        <w:t xml:space="preserve"> make</w:t>
      </w:r>
      <w:r w:rsidR="002606F5">
        <w:rPr>
          <w:rFonts w:ascii="Times New Roman" w:hAnsi="Times New Roman" w:cs="Times New Roman"/>
        </w:rPr>
        <w:t xml:space="preserve"> </w:t>
      </w:r>
      <w:r w:rsidR="004C7F24">
        <w:rPr>
          <w:rFonts w:ascii="Times New Roman" w:hAnsi="Times New Roman" w:cs="Times New Roman"/>
        </w:rPr>
        <w:t xml:space="preserve">all income earned by a US MNE anywhere in the world currently taxable by the United States.  </w:t>
      </w:r>
      <w:r w:rsidR="006A3566">
        <w:rPr>
          <w:rFonts w:ascii="Times New Roman" w:hAnsi="Times New Roman" w:cs="Times New Roman"/>
        </w:rPr>
        <w:t xml:space="preserve">This repeal would </w:t>
      </w:r>
      <w:r w:rsidR="00274FA2">
        <w:rPr>
          <w:rFonts w:ascii="Times New Roman" w:hAnsi="Times New Roman" w:cs="Times New Roman"/>
        </w:rPr>
        <w:t>include</w:t>
      </w:r>
      <w:r w:rsidR="006A3566">
        <w:rPr>
          <w:rFonts w:ascii="Times New Roman" w:hAnsi="Times New Roman" w:cs="Times New Roman"/>
        </w:rPr>
        <w:t xml:space="preserve"> the QBAI exemption, leaving US MNEs with no substance based carve out</w:t>
      </w:r>
      <w:r w:rsidR="00781DA5">
        <w:rPr>
          <w:rFonts w:ascii="Times New Roman" w:hAnsi="Times New Roman" w:cs="Times New Roman"/>
        </w:rPr>
        <w:t xml:space="preserve"> from </w:t>
      </w:r>
      <w:r w:rsidR="00F149E5">
        <w:rPr>
          <w:rFonts w:ascii="Times New Roman" w:hAnsi="Times New Roman" w:cs="Times New Roman"/>
        </w:rPr>
        <w:t xml:space="preserve">the </w:t>
      </w:r>
      <w:r w:rsidR="00781DA5">
        <w:rPr>
          <w:rFonts w:ascii="Times New Roman" w:hAnsi="Times New Roman" w:cs="Times New Roman"/>
        </w:rPr>
        <w:t>GILTI</w:t>
      </w:r>
      <w:r w:rsidR="00F149E5">
        <w:rPr>
          <w:rFonts w:ascii="Times New Roman" w:hAnsi="Times New Roman" w:cs="Times New Roman"/>
        </w:rPr>
        <w:t xml:space="preserve"> regime</w:t>
      </w:r>
      <w:r w:rsidR="00781DA5">
        <w:rPr>
          <w:rFonts w:ascii="Times New Roman" w:hAnsi="Times New Roman" w:cs="Times New Roman"/>
        </w:rPr>
        <w:t xml:space="preserve">, whereas foreign-based MNEs </w:t>
      </w:r>
      <w:r w:rsidR="00FE23A6">
        <w:rPr>
          <w:rFonts w:ascii="Times New Roman" w:hAnsi="Times New Roman" w:cs="Times New Roman"/>
        </w:rPr>
        <w:t xml:space="preserve">under the </w:t>
      </w:r>
      <w:proofErr w:type="spellStart"/>
      <w:r w:rsidR="00FE23A6">
        <w:rPr>
          <w:rFonts w:ascii="Times New Roman" w:hAnsi="Times New Roman" w:cs="Times New Roman"/>
        </w:rPr>
        <w:t>GloBE</w:t>
      </w:r>
      <w:proofErr w:type="spellEnd"/>
      <w:r w:rsidR="00FE23A6">
        <w:rPr>
          <w:rFonts w:ascii="Times New Roman" w:hAnsi="Times New Roman" w:cs="Times New Roman"/>
        </w:rPr>
        <w:t xml:space="preserve"> rules </w:t>
      </w:r>
      <w:r w:rsidR="00781DA5">
        <w:rPr>
          <w:rFonts w:ascii="Times New Roman" w:hAnsi="Times New Roman" w:cs="Times New Roman"/>
        </w:rPr>
        <w:t xml:space="preserve">will </w:t>
      </w:r>
      <w:r w:rsidR="00274FA2">
        <w:rPr>
          <w:rFonts w:ascii="Times New Roman" w:hAnsi="Times New Roman" w:cs="Times New Roman"/>
        </w:rPr>
        <w:t xml:space="preserve">have the </w:t>
      </w:r>
      <w:r w:rsidR="00781DA5">
        <w:rPr>
          <w:rFonts w:ascii="Times New Roman" w:hAnsi="Times New Roman" w:cs="Times New Roman"/>
        </w:rPr>
        <w:t xml:space="preserve">benefit </w:t>
      </w:r>
      <w:r w:rsidR="00274FA2">
        <w:rPr>
          <w:rFonts w:ascii="Times New Roman" w:hAnsi="Times New Roman" w:cs="Times New Roman"/>
        </w:rPr>
        <w:t>of</w:t>
      </w:r>
      <w:r w:rsidR="00781DA5">
        <w:rPr>
          <w:rFonts w:ascii="Times New Roman" w:hAnsi="Times New Roman" w:cs="Times New Roman"/>
        </w:rPr>
        <w:t xml:space="preserve"> substance based carve outs </w:t>
      </w:r>
      <w:r w:rsidR="00274FA2">
        <w:rPr>
          <w:rFonts w:ascii="Times New Roman" w:hAnsi="Times New Roman" w:cs="Times New Roman"/>
        </w:rPr>
        <w:t xml:space="preserve">for </w:t>
      </w:r>
      <w:r w:rsidR="00DE052B">
        <w:rPr>
          <w:rFonts w:ascii="Times New Roman" w:hAnsi="Times New Roman" w:cs="Times New Roman"/>
        </w:rPr>
        <w:t xml:space="preserve">both payroll and tangible assets.  </w:t>
      </w:r>
      <w:r w:rsidR="006A3566">
        <w:rPr>
          <w:rFonts w:ascii="Times New Roman" w:hAnsi="Times New Roman" w:cs="Times New Roman"/>
        </w:rPr>
        <w:t xml:space="preserve"> </w:t>
      </w:r>
      <w:r w:rsidR="00952ABF">
        <w:rPr>
          <w:rFonts w:ascii="Times New Roman" w:hAnsi="Times New Roman" w:cs="Times New Roman"/>
        </w:rPr>
        <w:t xml:space="preserve">Subpart F income </w:t>
      </w:r>
      <w:r w:rsidR="008E0A6F">
        <w:rPr>
          <w:rFonts w:ascii="Times New Roman" w:hAnsi="Times New Roman" w:cs="Times New Roman"/>
        </w:rPr>
        <w:t xml:space="preserve">and ECI </w:t>
      </w:r>
      <w:r w:rsidR="00952ABF">
        <w:rPr>
          <w:rFonts w:ascii="Times New Roman" w:hAnsi="Times New Roman" w:cs="Times New Roman"/>
        </w:rPr>
        <w:t xml:space="preserve">would </w:t>
      </w:r>
      <w:r w:rsidR="008E0A6F">
        <w:rPr>
          <w:rFonts w:ascii="Times New Roman" w:hAnsi="Times New Roman" w:cs="Times New Roman"/>
        </w:rPr>
        <w:t xml:space="preserve">be currently taxed at the </w:t>
      </w:r>
      <w:r w:rsidR="002E62C9">
        <w:rPr>
          <w:rFonts w:ascii="Times New Roman" w:hAnsi="Times New Roman" w:cs="Times New Roman"/>
        </w:rPr>
        <w:t xml:space="preserve">new 28% corporate tax rate.  </w:t>
      </w:r>
      <w:r w:rsidR="009A1234">
        <w:rPr>
          <w:rFonts w:ascii="Times New Roman" w:hAnsi="Times New Roman" w:cs="Times New Roman"/>
        </w:rPr>
        <w:t xml:space="preserve">Tested income </w:t>
      </w:r>
      <w:r w:rsidR="00E31A0B">
        <w:rPr>
          <w:rFonts w:ascii="Times New Roman" w:hAnsi="Times New Roman" w:cs="Times New Roman"/>
        </w:rPr>
        <w:t xml:space="preserve">of CFCs would be topped up on a per-country basis to </w:t>
      </w:r>
      <w:r w:rsidR="00F62DF3">
        <w:rPr>
          <w:rFonts w:ascii="Times New Roman" w:hAnsi="Times New Roman" w:cs="Times New Roman"/>
        </w:rPr>
        <w:t xml:space="preserve">a </w:t>
      </w:r>
      <w:r w:rsidR="00221166">
        <w:rPr>
          <w:rFonts w:ascii="Times New Roman" w:hAnsi="Times New Roman" w:cs="Times New Roman"/>
        </w:rPr>
        <w:t>combined foreign and US tax</w:t>
      </w:r>
      <w:r w:rsidR="002A1B4C">
        <w:rPr>
          <w:rFonts w:ascii="Times New Roman" w:hAnsi="Times New Roman" w:cs="Times New Roman"/>
        </w:rPr>
        <w:t xml:space="preserve"> rate </w:t>
      </w:r>
      <w:r w:rsidR="00221166">
        <w:rPr>
          <w:rFonts w:ascii="Times New Roman" w:hAnsi="Times New Roman" w:cs="Times New Roman"/>
        </w:rPr>
        <w:t xml:space="preserve">of </w:t>
      </w:r>
      <w:r w:rsidR="00E31A0B">
        <w:rPr>
          <w:rFonts w:ascii="Times New Roman" w:hAnsi="Times New Roman" w:cs="Times New Roman"/>
        </w:rPr>
        <w:t xml:space="preserve">between </w:t>
      </w:r>
      <w:r w:rsidR="002454A7">
        <w:rPr>
          <w:rFonts w:ascii="Times New Roman" w:hAnsi="Times New Roman" w:cs="Times New Roman"/>
        </w:rPr>
        <w:t xml:space="preserve">21% and 26.5%, with residual tax owed under the GILTI regime </w:t>
      </w:r>
      <w:r w:rsidR="001D5AC1">
        <w:rPr>
          <w:rFonts w:ascii="Times New Roman" w:hAnsi="Times New Roman" w:cs="Times New Roman"/>
        </w:rPr>
        <w:t>on the income of any CFC that is subject to a foreign effective tax rate, measured under US tax principles, of less than 26.5%.</w:t>
      </w:r>
      <w:r w:rsidR="006B1FB4">
        <w:rPr>
          <w:rStyle w:val="FootnoteReference"/>
          <w:rFonts w:ascii="Times New Roman" w:hAnsi="Times New Roman" w:cs="Times New Roman"/>
        </w:rPr>
        <w:footnoteReference w:id="29"/>
      </w:r>
      <w:r w:rsidR="00CF746B">
        <w:rPr>
          <w:rFonts w:ascii="Times New Roman" w:hAnsi="Times New Roman" w:cs="Times New Roman"/>
        </w:rPr>
        <w:t xml:space="preserve">  </w:t>
      </w:r>
      <w:r w:rsidR="0013693B">
        <w:rPr>
          <w:rFonts w:ascii="Times New Roman" w:hAnsi="Times New Roman" w:cs="Times New Roman"/>
        </w:rPr>
        <w:t xml:space="preserve">In comparison, under the </w:t>
      </w:r>
      <w:proofErr w:type="spellStart"/>
      <w:r w:rsidR="0013693B">
        <w:rPr>
          <w:rFonts w:ascii="Times New Roman" w:hAnsi="Times New Roman" w:cs="Times New Roman"/>
        </w:rPr>
        <w:t>GloBE</w:t>
      </w:r>
      <w:proofErr w:type="spellEnd"/>
      <w:r w:rsidR="0013693B">
        <w:rPr>
          <w:rFonts w:ascii="Times New Roman" w:hAnsi="Times New Roman" w:cs="Times New Roman"/>
        </w:rPr>
        <w:t xml:space="preserve"> rules, foreign</w:t>
      </w:r>
      <w:r w:rsidR="001471F8">
        <w:rPr>
          <w:rFonts w:ascii="Times New Roman" w:hAnsi="Times New Roman" w:cs="Times New Roman"/>
        </w:rPr>
        <w:t>-</w:t>
      </w:r>
      <w:r w:rsidR="0013693B">
        <w:rPr>
          <w:rFonts w:ascii="Times New Roman" w:hAnsi="Times New Roman" w:cs="Times New Roman"/>
        </w:rPr>
        <w:t xml:space="preserve">based </w:t>
      </w:r>
      <w:r w:rsidR="00EF58B5">
        <w:rPr>
          <w:rFonts w:ascii="Times New Roman" w:hAnsi="Times New Roman" w:cs="Times New Roman"/>
        </w:rPr>
        <w:t>MNEs w</w:t>
      </w:r>
      <w:r w:rsidR="00B25C2B">
        <w:rPr>
          <w:rFonts w:ascii="Times New Roman" w:hAnsi="Times New Roman" w:cs="Times New Roman"/>
        </w:rPr>
        <w:t xml:space="preserve">ill not be topped up above a 15% </w:t>
      </w:r>
      <w:proofErr w:type="spellStart"/>
      <w:r w:rsidR="00B25C2B">
        <w:rPr>
          <w:rFonts w:ascii="Times New Roman" w:hAnsi="Times New Roman" w:cs="Times New Roman"/>
        </w:rPr>
        <w:t>GloBE</w:t>
      </w:r>
      <w:proofErr w:type="spellEnd"/>
      <w:r w:rsidR="00B25C2B">
        <w:rPr>
          <w:rFonts w:ascii="Times New Roman" w:hAnsi="Times New Roman" w:cs="Times New Roman"/>
        </w:rPr>
        <w:t xml:space="preserve"> ETR.</w:t>
      </w:r>
      <w:r w:rsidR="00B14990">
        <w:rPr>
          <w:rFonts w:ascii="Times New Roman" w:hAnsi="Times New Roman" w:cs="Times New Roman"/>
        </w:rPr>
        <w:t xml:space="preserve">  </w:t>
      </w:r>
    </w:p>
    <w:p w:rsidR="00C11B24" w:rsidP="00BB2E74" w:rsidRDefault="00C11B24" w14:paraId="5521BAE6" w14:textId="77777777">
      <w:pPr>
        <w:spacing w:line="276" w:lineRule="auto"/>
        <w:jc w:val="both"/>
        <w:rPr>
          <w:rFonts w:ascii="Times New Roman" w:hAnsi="Times New Roman" w:cs="Times New Roman"/>
        </w:rPr>
      </w:pPr>
    </w:p>
    <w:p w:rsidR="00B3376C" w:rsidP="00BB2E74" w:rsidRDefault="00C11B24" w14:paraId="32DD0BA7" w14:textId="73DCD19E">
      <w:pPr>
        <w:spacing w:line="276" w:lineRule="auto"/>
        <w:jc w:val="both"/>
        <w:rPr>
          <w:rFonts w:ascii="Times New Roman" w:hAnsi="Times New Roman" w:cs="Times New Roman"/>
        </w:rPr>
      </w:pPr>
      <w:r>
        <w:rPr>
          <w:rFonts w:ascii="Times New Roman" w:hAnsi="Times New Roman" w:cs="Times New Roman"/>
        </w:rPr>
        <w:tab/>
      </w:r>
      <w:r w:rsidR="00B14990">
        <w:rPr>
          <w:rFonts w:ascii="Times New Roman" w:hAnsi="Times New Roman" w:cs="Times New Roman"/>
        </w:rPr>
        <w:t xml:space="preserve">The </w:t>
      </w:r>
      <w:r w:rsidR="00B93D92">
        <w:rPr>
          <w:rFonts w:ascii="Times New Roman" w:hAnsi="Times New Roman" w:cs="Times New Roman"/>
        </w:rPr>
        <w:t xml:space="preserve">impact of these </w:t>
      </w:r>
      <w:r w:rsidR="00E57AE3">
        <w:rPr>
          <w:rFonts w:ascii="Times New Roman" w:hAnsi="Times New Roman" w:cs="Times New Roman"/>
        </w:rPr>
        <w:t xml:space="preserve">proposed rates </w:t>
      </w:r>
      <w:r w:rsidR="004F4446">
        <w:rPr>
          <w:rFonts w:ascii="Times New Roman" w:hAnsi="Times New Roman" w:cs="Times New Roman"/>
        </w:rPr>
        <w:t>under the Green Book is illustrated by Example 4, below</w:t>
      </w:r>
      <w:r>
        <w:rPr>
          <w:rFonts w:ascii="Times New Roman" w:hAnsi="Times New Roman" w:cs="Times New Roman"/>
        </w:rPr>
        <w:t>, which assumes the same facts as</w:t>
      </w:r>
      <w:r w:rsidR="00CC661C">
        <w:rPr>
          <w:rFonts w:ascii="Times New Roman" w:hAnsi="Times New Roman" w:cs="Times New Roman"/>
        </w:rPr>
        <w:t xml:space="preserve"> Example 1. </w:t>
      </w:r>
      <w:r w:rsidR="00B3376C">
        <w:rPr>
          <w:rFonts w:ascii="Times New Roman" w:hAnsi="Times New Roman" w:cs="Times New Roman"/>
        </w:rPr>
        <w:t xml:space="preserve">  US Parent has three CFCs.  CFC A, operating in Country A, earns 100 of income which is taxed at a 25% rate.  Country A has implemented Pillar 2 and CFC A is therefore a UTPR </w:t>
      </w:r>
      <w:r w:rsidR="00D021BD">
        <w:rPr>
          <w:rFonts w:ascii="Times New Roman" w:hAnsi="Times New Roman" w:cs="Times New Roman"/>
        </w:rPr>
        <w:t>T</w:t>
      </w:r>
      <w:r w:rsidR="00B3376C">
        <w:rPr>
          <w:rFonts w:ascii="Times New Roman" w:hAnsi="Times New Roman" w:cs="Times New Roman"/>
        </w:rPr>
        <w:t xml:space="preserve">axpayer.  CFC B, operating in Country B, earns 100 of income which is taxed by Country B at 15% under a QDMTT.  Country B has adopted Pillar 2 and CFC B is therefore a UTPR </w:t>
      </w:r>
      <w:r w:rsidR="00D021BD">
        <w:rPr>
          <w:rFonts w:ascii="Times New Roman" w:hAnsi="Times New Roman" w:cs="Times New Roman"/>
        </w:rPr>
        <w:t>T</w:t>
      </w:r>
      <w:r w:rsidR="00B3376C">
        <w:rPr>
          <w:rFonts w:ascii="Times New Roman" w:hAnsi="Times New Roman" w:cs="Times New Roman"/>
        </w:rPr>
        <w:t xml:space="preserve">axpayer.  CFC C, operating in Country C, earns 100, which is taxed by Country C at a 0% rate.  Country C has not implemented Pillar </w:t>
      </w:r>
      <w:r w:rsidR="004E5106">
        <w:rPr>
          <w:rFonts w:ascii="Times New Roman" w:hAnsi="Times New Roman" w:cs="Times New Roman"/>
        </w:rPr>
        <w:t>2</w:t>
      </w:r>
      <w:r w:rsidR="00DD0344">
        <w:rPr>
          <w:rFonts w:ascii="Times New Roman" w:hAnsi="Times New Roman" w:cs="Times New Roman"/>
        </w:rPr>
        <w:t>, and</w:t>
      </w:r>
      <w:r w:rsidR="00B3376C">
        <w:rPr>
          <w:rFonts w:ascii="Times New Roman" w:hAnsi="Times New Roman" w:cs="Times New Roman"/>
        </w:rPr>
        <w:t xml:space="preserve"> CFC C is therefore not a UTPR Taxpayer.</w:t>
      </w:r>
      <w:r w:rsidR="005555E4">
        <w:rPr>
          <w:rFonts w:ascii="Times New Roman" w:hAnsi="Times New Roman" w:cs="Times New Roman"/>
        </w:rPr>
        <w:t xml:space="preserve">  For simplicity</w:t>
      </w:r>
      <w:r w:rsidR="009519B9">
        <w:rPr>
          <w:rFonts w:ascii="Times New Roman" w:hAnsi="Times New Roman" w:cs="Times New Roman"/>
        </w:rPr>
        <w:t xml:space="preserve">, it is assumed that USP has no </w:t>
      </w:r>
      <w:r w:rsidR="005F47BA">
        <w:rPr>
          <w:rFonts w:ascii="Times New Roman" w:hAnsi="Times New Roman" w:cs="Times New Roman"/>
        </w:rPr>
        <w:t xml:space="preserve">domestic expenses allocable against </w:t>
      </w:r>
      <w:r w:rsidR="00DD0C62">
        <w:rPr>
          <w:rFonts w:ascii="Times New Roman" w:hAnsi="Times New Roman" w:cs="Times New Roman"/>
        </w:rPr>
        <w:t>foreign source income.</w:t>
      </w:r>
    </w:p>
    <w:p w:rsidR="00792C6B" w:rsidP="00BB2E74" w:rsidRDefault="00792C6B" w14:paraId="1E68BCB8" w14:textId="77777777">
      <w:pPr>
        <w:spacing w:line="276" w:lineRule="auto"/>
        <w:jc w:val="both"/>
        <w:rPr>
          <w:rFonts w:ascii="Times New Roman" w:hAnsi="Times New Roman" w:cs="Times New Roman"/>
        </w:rPr>
      </w:pPr>
    </w:p>
    <w:p w:rsidR="00792C6B" w:rsidP="00BB2E74" w:rsidRDefault="00792C6B" w14:paraId="6BCCB273" w14:textId="59C37F41">
      <w:pPr>
        <w:spacing w:line="276" w:lineRule="auto"/>
        <w:jc w:val="both"/>
        <w:rPr>
          <w:rFonts w:ascii="Times New Roman" w:hAnsi="Times New Roman" w:cs="Times New Roman"/>
        </w:rPr>
      </w:pPr>
      <w:r>
        <w:rPr>
          <w:rFonts w:ascii="Times New Roman" w:hAnsi="Times New Roman" w:cs="Times New Roman"/>
        </w:rPr>
        <w:tab/>
      </w:r>
      <w:r w:rsidR="00F5323C">
        <w:rPr>
          <w:rFonts w:ascii="Times New Roman" w:hAnsi="Times New Roman" w:cs="Times New Roman"/>
        </w:rPr>
        <w:t xml:space="preserve">After </w:t>
      </w:r>
      <w:r w:rsidR="00827ADF">
        <w:rPr>
          <w:rFonts w:ascii="Times New Roman" w:hAnsi="Times New Roman" w:cs="Times New Roman"/>
        </w:rPr>
        <w:t xml:space="preserve">CFC A </w:t>
      </w:r>
      <w:r w:rsidR="00F5323C">
        <w:rPr>
          <w:rFonts w:ascii="Times New Roman" w:hAnsi="Times New Roman" w:cs="Times New Roman"/>
        </w:rPr>
        <w:t>pa</w:t>
      </w:r>
      <w:r w:rsidR="00827ADF">
        <w:rPr>
          <w:rFonts w:ascii="Times New Roman" w:hAnsi="Times New Roman" w:cs="Times New Roman"/>
        </w:rPr>
        <w:t>ys</w:t>
      </w:r>
      <w:r w:rsidR="00F5323C">
        <w:rPr>
          <w:rFonts w:ascii="Times New Roman" w:hAnsi="Times New Roman" w:cs="Times New Roman"/>
        </w:rPr>
        <w:t xml:space="preserve"> 25 of tax to Country A on </w:t>
      </w:r>
      <w:r w:rsidR="00274FA2">
        <w:rPr>
          <w:rFonts w:ascii="Times New Roman" w:hAnsi="Times New Roman" w:cs="Times New Roman"/>
        </w:rPr>
        <w:t xml:space="preserve">its </w:t>
      </w:r>
      <w:r w:rsidR="00F5323C">
        <w:rPr>
          <w:rFonts w:ascii="Times New Roman" w:hAnsi="Times New Roman" w:cs="Times New Roman"/>
        </w:rPr>
        <w:t xml:space="preserve">100 of income, </w:t>
      </w:r>
      <w:r>
        <w:rPr>
          <w:rFonts w:ascii="Times New Roman" w:hAnsi="Times New Roman" w:cs="Times New Roman"/>
        </w:rPr>
        <w:t xml:space="preserve">USP would have a </w:t>
      </w:r>
      <w:r w:rsidR="00B96B87">
        <w:rPr>
          <w:rFonts w:ascii="Times New Roman" w:hAnsi="Times New Roman" w:cs="Times New Roman"/>
        </w:rPr>
        <w:t>resid</w:t>
      </w:r>
      <w:r w:rsidR="00F5323C">
        <w:rPr>
          <w:rFonts w:ascii="Times New Roman" w:hAnsi="Times New Roman" w:cs="Times New Roman"/>
        </w:rPr>
        <w:t>ual GILTI tax with respec</w:t>
      </w:r>
      <w:r w:rsidR="00827ADF">
        <w:rPr>
          <w:rFonts w:ascii="Times New Roman" w:hAnsi="Times New Roman" w:cs="Times New Roman"/>
        </w:rPr>
        <w:t>t to the income of CFC A equal to 1</w:t>
      </w:r>
      <w:r w:rsidR="0073741C">
        <w:rPr>
          <w:rFonts w:ascii="Times New Roman" w:hAnsi="Times New Roman" w:cs="Times New Roman"/>
        </w:rPr>
        <w:t xml:space="preserve"> (i.e., (21% x 100) - (</w:t>
      </w:r>
      <w:r w:rsidR="000E4859">
        <w:rPr>
          <w:rFonts w:ascii="Times New Roman" w:hAnsi="Times New Roman" w:cs="Times New Roman"/>
        </w:rPr>
        <w:t>80% of</w:t>
      </w:r>
      <w:r w:rsidR="00DF2986">
        <w:rPr>
          <w:rFonts w:ascii="Times New Roman" w:hAnsi="Times New Roman" w:cs="Times New Roman"/>
        </w:rPr>
        <w:t xml:space="preserve"> 25) = 1).</w:t>
      </w:r>
      <w:r w:rsidR="007E3913">
        <w:rPr>
          <w:rFonts w:ascii="Times New Roman" w:hAnsi="Times New Roman" w:cs="Times New Roman"/>
        </w:rPr>
        <w:t xml:space="preserve">  After </w:t>
      </w:r>
      <w:r w:rsidR="009639DD">
        <w:rPr>
          <w:rFonts w:ascii="Times New Roman" w:hAnsi="Times New Roman" w:cs="Times New Roman"/>
        </w:rPr>
        <w:t xml:space="preserve">CFC B pays 15 of tax to Country B under a QDMTT, USP would have a residual GILTI tax with respect to the income of Country B of 9 (i.e., </w:t>
      </w:r>
      <w:r w:rsidR="00025A05">
        <w:rPr>
          <w:rFonts w:ascii="Times New Roman" w:hAnsi="Times New Roman" w:cs="Times New Roman"/>
        </w:rPr>
        <w:t>(21%x100</w:t>
      </w:r>
      <w:r w:rsidR="007C046E">
        <w:rPr>
          <w:rFonts w:ascii="Times New Roman" w:hAnsi="Times New Roman" w:cs="Times New Roman"/>
        </w:rPr>
        <w:t>) - (80%</w:t>
      </w:r>
      <w:r w:rsidR="000E4859">
        <w:rPr>
          <w:rFonts w:ascii="Times New Roman" w:hAnsi="Times New Roman" w:cs="Times New Roman"/>
        </w:rPr>
        <w:t xml:space="preserve"> of 15)</w:t>
      </w:r>
      <w:r w:rsidR="00667DCE">
        <w:rPr>
          <w:rFonts w:ascii="Times New Roman" w:hAnsi="Times New Roman" w:cs="Times New Roman"/>
        </w:rPr>
        <w:t xml:space="preserve"> = 9</w:t>
      </w:r>
      <w:r w:rsidR="00741A23">
        <w:rPr>
          <w:rFonts w:ascii="Times New Roman" w:hAnsi="Times New Roman" w:cs="Times New Roman"/>
        </w:rPr>
        <w:t xml:space="preserve">.  CFC C pays no tax to Country C, </w:t>
      </w:r>
      <w:r w:rsidR="00FB6A17">
        <w:rPr>
          <w:rFonts w:ascii="Times New Roman" w:hAnsi="Times New Roman" w:cs="Times New Roman"/>
        </w:rPr>
        <w:t xml:space="preserve">leaving USP with a residual GLITI tax with respect to the income of Country C of </w:t>
      </w:r>
      <w:r w:rsidR="00DE129D">
        <w:rPr>
          <w:rFonts w:ascii="Times New Roman" w:hAnsi="Times New Roman" w:cs="Times New Roman"/>
        </w:rPr>
        <w:t>21 (i.e., (21% x 100) - (80</w:t>
      </w:r>
      <w:r w:rsidR="000C0E19">
        <w:rPr>
          <w:rFonts w:ascii="Times New Roman" w:hAnsi="Times New Roman" w:cs="Times New Roman"/>
        </w:rPr>
        <w:t xml:space="preserve">% of 0) = 21).  </w:t>
      </w:r>
      <w:r w:rsidR="00FE781A">
        <w:rPr>
          <w:rFonts w:ascii="Times New Roman" w:hAnsi="Times New Roman" w:cs="Times New Roman"/>
        </w:rPr>
        <w:t xml:space="preserve">A total of 40 of foreign tax and 31 of US tax would be </w:t>
      </w:r>
      <w:r w:rsidR="00A20C38">
        <w:rPr>
          <w:rFonts w:ascii="Times New Roman" w:hAnsi="Times New Roman" w:cs="Times New Roman"/>
        </w:rPr>
        <w:t xml:space="preserve">paid, for a global total tax burden of 71.  </w:t>
      </w:r>
      <w:r w:rsidR="00BF41C7">
        <w:rPr>
          <w:rFonts w:ascii="Times New Roman" w:hAnsi="Times New Roman" w:cs="Times New Roman"/>
        </w:rPr>
        <w:t xml:space="preserve"> </w:t>
      </w:r>
      <w:r w:rsidR="00F075A1">
        <w:rPr>
          <w:rFonts w:ascii="Times New Roman" w:hAnsi="Times New Roman" w:cs="Times New Roman"/>
        </w:rPr>
        <w:t xml:space="preserve">This compares with the total global tax 55 that would </w:t>
      </w:r>
      <w:r w:rsidR="00F075A1">
        <w:rPr>
          <w:rFonts w:ascii="Times New Roman" w:hAnsi="Times New Roman" w:cs="Times New Roman"/>
        </w:rPr>
        <w:lastRenderedPageBreak/>
        <w:t xml:space="preserve">be paid by a </w:t>
      </w:r>
      <w:r w:rsidR="00274FA2">
        <w:rPr>
          <w:rFonts w:ascii="Times New Roman" w:hAnsi="Times New Roman" w:cs="Times New Roman"/>
        </w:rPr>
        <w:t xml:space="preserve">comparable </w:t>
      </w:r>
      <w:r w:rsidR="00F075A1">
        <w:rPr>
          <w:rFonts w:ascii="Times New Roman" w:hAnsi="Times New Roman" w:cs="Times New Roman"/>
        </w:rPr>
        <w:t xml:space="preserve">foreign-based MNE under </w:t>
      </w:r>
      <w:proofErr w:type="spellStart"/>
      <w:r w:rsidR="00F075A1">
        <w:rPr>
          <w:rFonts w:ascii="Times New Roman" w:hAnsi="Times New Roman" w:cs="Times New Roman"/>
        </w:rPr>
        <w:t>GloBE</w:t>
      </w:r>
      <w:proofErr w:type="spellEnd"/>
      <w:r w:rsidR="00F075A1">
        <w:rPr>
          <w:rFonts w:ascii="Times New Roman" w:hAnsi="Times New Roman" w:cs="Times New Roman"/>
        </w:rPr>
        <w:t xml:space="preserve"> </w:t>
      </w:r>
      <w:r w:rsidR="005D5823">
        <w:rPr>
          <w:rFonts w:ascii="Times New Roman" w:hAnsi="Times New Roman" w:cs="Times New Roman"/>
        </w:rPr>
        <w:t xml:space="preserve">rules, comprised of 40 of local tax and </w:t>
      </w:r>
      <w:r w:rsidR="003003DD">
        <w:rPr>
          <w:rFonts w:ascii="Times New Roman" w:hAnsi="Times New Roman" w:cs="Times New Roman"/>
        </w:rPr>
        <w:t xml:space="preserve">15 of IIR top up, as illustrated in Example </w:t>
      </w:r>
      <w:r w:rsidR="00DB00AC">
        <w:rPr>
          <w:rFonts w:ascii="Times New Roman" w:hAnsi="Times New Roman" w:cs="Times New Roman"/>
        </w:rPr>
        <w:t>1</w:t>
      </w:r>
      <w:r w:rsidR="003003DD">
        <w:rPr>
          <w:rFonts w:ascii="Times New Roman" w:hAnsi="Times New Roman" w:cs="Times New Roman"/>
        </w:rPr>
        <w:t xml:space="preserve"> above. </w:t>
      </w:r>
    </w:p>
    <w:p w:rsidR="00B3376C" w:rsidP="00BB2E74" w:rsidRDefault="00B3376C" w14:paraId="6514C14F" w14:textId="77777777">
      <w:pPr>
        <w:spacing w:line="276" w:lineRule="auto"/>
        <w:jc w:val="both"/>
        <w:rPr>
          <w:rFonts w:ascii="Times New Roman" w:hAnsi="Times New Roman" w:cs="Times New Roman"/>
        </w:rPr>
      </w:pPr>
    </w:p>
    <w:p w:rsidR="003003DD" w:rsidP="009E3101" w:rsidRDefault="00C11B24" w14:paraId="09D94A51" w14:textId="352BA2A7">
      <w:pPr>
        <w:spacing w:line="276" w:lineRule="auto"/>
        <w:rPr>
          <w:rFonts w:ascii="Times New Roman" w:hAnsi="Times New Roman" w:cs="Times New Roman"/>
        </w:rPr>
      </w:pPr>
      <w:r>
        <w:rPr>
          <w:rFonts w:ascii="Times New Roman" w:hAnsi="Times New Roman" w:cs="Times New Roman"/>
        </w:rPr>
        <w:t xml:space="preserve"> </w:t>
      </w:r>
      <w:r w:rsidR="005A39CA">
        <w:rPr>
          <w:rFonts w:ascii="Times New Roman" w:hAnsi="Times New Roman" w:cs="Times New Roman"/>
        </w:rPr>
        <w:t>Example 4:</w:t>
      </w:r>
    </w:p>
    <w:p w:rsidR="003003DD" w:rsidP="009E3101" w:rsidRDefault="003003DD" w14:paraId="0169D9C2" w14:textId="77777777">
      <w:pPr>
        <w:spacing w:line="276" w:lineRule="auto"/>
        <w:rPr>
          <w:rFonts w:ascii="Times New Roman" w:hAnsi="Times New Roman" w:cs="Times New Roman"/>
        </w:rPr>
      </w:pPr>
    </w:p>
    <w:p w:rsidR="003003DD" w:rsidP="009E3101" w:rsidRDefault="003003DD" w14:paraId="5206B5AE" w14:textId="77777777">
      <w:pPr>
        <w:spacing w:line="276" w:lineRule="auto"/>
        <w:rPr>
          <w:rFonts w:ascii="Times New Roman" w:hAnsi="Times New Roman" w:cs="Times New Roman"/>
        </w:rPr>
      </w:pPr>
    </w:p>
    <w:p w:rsidR="003003DD" w:rsidP="009E3101" w:rsidRDefault="00140B66" w14:paraId="2548DA44" w14:textId="480A16E2">
      <w:pPr>
        <w:spacing w:line="276" w:lineRule="auto"/>
        <w:rPr>
          <w:rFonts w:ascii="Times New Roman" w:hAnsi="Times New Roman" w:cs="Times New Roman"/>
        </w:rPr>
      </w:pPr>
      <w:r w:rsidRPr="00140B66">
        <w:rPr>
          <w:rFonts w:ascii="Times New Roman" w:hAnsi="Times New Roman" w:cs="Times New Roman"/>
          <w:noProof/>
        </w:rPr>
        <mc:AlternateContent>
          <mc:Choice Requires="wps">
            <w:drawing>
              <wp:anchor distT="0" distB="0" distL="114300" distR="114300" simplePos="0" relativeHeight="251747328" behindDoc="0" locked="0" layoutInCell="1" allowOverlap="1" wp14:editId="569C4ECD" wp14:anchorId="461CB6C4">
                <wp:simplePos x="0" y="0"/>
                <wp:positionH relativeFrom="column">
                  <wp:posOffset>1229360</wp:posOffset>
                </wp:positionH>
                <wp:positionV relativeFrom="paragraph">
                  <wp:posOffset>0</wp:posOffset>
                </wp:positionV>
                <wp:extent cx="567559" cy="462747"/>
                <wp:effectExtent l="0" t="0" r="17145" b="7620"/>
                <wp:wrapNone/>
                <wp:docPr id="813379152" name="Rectangle 66" descr="" title=""/>
                <wp:cNvGraphicFramePr/>
                <a:graphic xmlns:a="http://schemas.openxmlformats.org/drawingml/2006/main">
                  <a:graphicData uri="http://schemas.microsoft.com/office/word/2010/wordprocessingShape">
                    <wps:wsp>
                      <wps:cNvSpPr/>
                      <wps:spPr>
                        <a:xfrm>
                          <a:off x="0" y="0"/>
                          <a:ext cx="567559" cy="462747"/>
                        </a:xfrm>
                        <a:prstGeom prst="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rsidR="00140B66" w:rsidP="00140B66" w:rsidRDefault="00140B66" w14:paraId="0C364B62" w14:textId="77777777">
                            <w:pPr>
                              <w:rPr>
                                <w:rFonts w:hAnsi="Calibri"/>
                                <w:color w:val="FFFFFF" w:themeColor="light1"/>
                                <w:kern w:val="24"/>
                                <w:sz w:val="36"/>
                                <w:szCs w:val="36"/>
                              </w:rPr>
                            </w:pPr>
                            <w:r>
                              <w:rPr>
                                <w:rFonts w:hAnsi="Calibri"/>
                                <w:color w:val="FFFFFF" w:themeColor="light1"/>
                                <w:kern w:val="24"/>
                                <w:sz w:val="36"/>
                                <w:szCs w:val="36"/>
                              </w:rPr>
                              <w:t>USP</w:t>
                            </w:r>
                          </w:p>
                        </w:txbxContent>
                      </wps:txbx>
                      <wps:bodyPr rtlCol="0" anchor="ctr"/>
                    </wps:wsp>
                  </a:graphicData>
                </a:graphic>
              </wp:anchor>
            </w:drawing>
          </mc:Choice>
          <mc:Fallback>
            <w:pict>
              <v:rect id="_x0000_s1068" style="position:absolute;margin-left:96.8pt;margin-top:0;width:44.7pt;height:36.45pt;z-index:251747328;visibility:visible;mso-wrap-style:square;mso-wrap-distance-left:9pt;mso-wrap-distance-top:0;mso-wrap-distance-right:9pt;mso-wrap-distance-bottom:0;mso-position-horizontal:absolute;mso-position-horizontal-relative:text;mso-position-vertical:absolute;mso-position-vertical-relative:text;v-text-anchor:middle" fillcolor="#4472c4 [3204]" strokecolor="#09101d [484]" strokeweigh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" w14:anchorId="461CB6C4">
                <v:textbox>
                  <w:txbxContent>
                    <w:p w:rsidR="00140B66" w:rsidP="00140B66" w:rsidRDefault="00140B66" w14:paraId="0C364B62" w14:textId="77777777">
                      <w:pPr>
                        <w:rPr>
                          <w:rFonts w:hAnsi="Calibri"/>
                          <w:color w:val="FFFFFF" w:themeColor="light1"/>
                          <w:kern w:val="24"/>
                          <w:sz w:val="36"/>
                          <w:szCs w:val="36"/>
                        </w:rPr>
                      </w:pPr>
                      <w:r>
                        <w:rPr>
                          <w:rFonts w:hAnsi="Calibri"/>
                          <w:color w:val="FFFFFF" w:themeColor="light1"/>
                          <w:kern w:val="24"/>
                          <w:sz w:val="36"/>
                          <w:szCs w:val="36"/>
                        </w:rPr>
                        <w:t>USP</w:t>
                      </w:r>
                    </w:p>
                  </w:txbxContent>
                </v:textbox>
              </v:rect>
            </w:pict>
          </mc:Fallback>
        </mc:AlternateContent>
      </w:r>
      <w:r w:rsidRPr="00140B66">
        <w:rPr>
          <w:rFonts w:ascii="Times New Roman" w:hAnsi="Times New Roman" w:cs="Times New Roman"/>
          <w:noProof/>
        </w:rPr>
        <mc:AlternateContent>
          <mc:Choice Requires="wps">
            <w:drawing>
              <wp:anchor distT="0" distB="0" distL="114300" distR="114300" simplePos="0" relativeHeight="251748352" behindDoc="0" locked="0" layoutInCell="1" allowOverlap="1" wp14:editId="08CB838B" wp14:anchorId="4587E0E5">
                <wp:simplePos x="0" y="0"/>
                <wp:positionH relativeFrom="column">
                  <wp:posOffset>0</wp:posOffset>
                </wp:positionH>
                <wp:positionV relativeFrom="paragraph">
                  <wp:posOffset>738505</wp:posOffset>
                </wp:positionV>
                <wp:extent cx="809297" cy="1135117"/>
                <wp:effectExtent l="0" t="0" r="16510" b="8255"/>
                <wp:wrapNone/>
                <wp:docPr id="1139119811" name="Rectangle 67" descr="" title=""/>
                <wp:cNvGraphicFramePr/>
                <a:graphic xmlns:a="http://schemas.openxmlformats.org/drawingml/2006/main">
                  <a:graphicData uri="http://schemas.microsoft.com/office/word/2010/wordprocessingShape">
                    <wps:wsp>
                      <wps:cNvSpPr/>
                      <wps:spPr>
                        <a:xfrm>
                          <a:off x="0" y="0"/>
                          <a:ext cx="809297" cy="1135117"/>
                        </a:xfrm>
                        <a:prstGeom prst="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rsidR="00140B66" w:rsidP="00140B66" w:rsidRDefault="00140B66" w14:paraId="238CC3C5" w14:textId="77777777">
                            <w:pPr>
                              <w:jc w:val="center"/>
                              <w:rPr>
                                <w:rFonts w:hAnsi="Calibri"/>
                                <w:color w:val="FFFFFF" w:themeColor="light1"/>
                                <w:kern w:val="24"/>
                                <w:sz w:val="36"/>
                                <w:szCs w:val="36"/>
                              </w:rPr>
                            </w:pPr>
                            <w:r>
                              <w:rPr>
                                <w:rFonts w:hAnsi="Calibri"/>
                                <w:color w:val="FFFFFF" w:themeColor="light1"/>
                                <w:kern w:val="24"/>
                                <w:sz w:val="36"/>
                                <w:szCs w:val="36"/>
                              </w:rPr>
                              <w:t>A</w:t>
                            </w:r>
                          </w:p>
                          <w:p w:rsidR="00140B66" w:rsidP="00140B66" w:rsidRDefault="00140B66" w14:paraId="6A3F2791" w14:textId="77777777">
                            <w:pPr>
                              <w:jc w:val="center"/>
                              <w:rPr>
                                <w:rFonts w:hAnsi="Calibri"/>
                                <w:color w:val="FFFFFF" w:themeColor="light1"/>
                                <w:kern w:val="24"/>
                                <w:sz w:val="28"/>
                                <w:szCs w:val="28"/>
                              </w:rPr>
                            </w:pPr>
                            <w:r>
                              <w:rPr>
                                <w:rFonts w:hAnsi="Calibri"/>
                                <w:color w:val="FFFFFF" w:themeColor="light1"/>
                                <w:kern w:val="24"/>
                                <w:sz w:val="28"/>
                                <w:szCs w:val="28"/>
                              </w:rPr>
                              <w:t>QDMTT</w:t>
                            </w:r>
                          </w:p>
                          <w:p w:rsidR="00140B66" w:rsidP="00140B66" w:rsidRDefault="00140B66" w14:paraId="13DDDF10" w14:textId="77777777">
                            <w:pPr>
                              <w:jc w:val="center"/>
                              <w:rPr>
                                <w:rFonts w:hAnsi="Calibri"/>
                                <w:color w:val="FFFFFF" w:themeColor="light1"/>
                                <w:kern w:val="24"/>
                                <w:sz w:val="28"/>
                                <w:szCs w:val="28"/>
                              </w:rPr>
                            </w:pPr>
                            <w:r>
                              <w:rPr>
                                <w:rFonts w:hAnsi="Calibri"/>
                                <w:color w:val="FFFFFF" w:themeColor="light1"/>
                                <w:kern w:val="24"/>
                                <w:sz w:val="28"/>
                                <w:szCs w:val="28"/>
                              </w:rPr>
                              <w:t>UTPR TP</w:t>
                            </w:r>
                          </w:p>
                        </w:txbxContent>
                      </wps:txbx>
                      <wps:bodyPr rtlCol="0" anchor="ctr"/>
                    </wps:wsp>
                  </a:graphicData>
                </a:graphic>
              </wp:anchor>
            </w:drawing>
          </mc:Choice>
          <mc:Fallback>
            <w:pict>
              <v:rect id="_x0000_s1069" style="position:absolute;margin-left:0;margin-top:58.15pt;width:63.7pt;height:89.4pt;z-index:251748352;visibility:visible;mso-wrap-style:square;mso-wrap-distance-left:9pt;mso-wrap-distance-top:0;mso-wrap-distance-right:9pt;mso-wrap-distance-bottom:0;mso-position-horizontal:absolute;mso-position-horizontal-relative:text;mso-position-vertical:absolute;mso-position-vertical-relative:text;v-text-anchor:middle" fillcolor="#4472c4 [3204]" strokecolor="#09101d [484]" strokeweigh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" w14:anchorId="4587E0E5">
                <v:textbox>
                  <w:txbxContent>
                    <w:p w:rsidR="00140B66" w:rsidP="00140B66" w:rsidRDefault="00140B66" w14:paraId="238CC3C5" w14:textId="77777777">
                      <w:pPr>
                        <w:jc w:val="center"/>
                        <w:rPr>
                          <w:rFonts w:hAnsi="Calibri"/>
                          <w:color w:val="FFFFFF" w:themeColor="light1"/>
                          <w:kern w:val="24"/>
                          <w:sz w:val="36"/>
                          <w:szCs w:val="36"/>
                        </w:rPr>
                      </w:pPr>
                      <w:r>
                        <w:rPr>
                          <w:rFonts w:hAnsi="Calibri"/>
                          <w:color w:val="FFFFFF" w:themeColor="light1"/>
                          <w:kern w:val="24"/>
                          <w:sz w:val="36"/>
                          <w:szCs w:val="36"/>
                        </w:rPr>
                        <w:t>A</w:t>
                      </w:r>
                    </w:p>
                    <w:p w:rsidR="00140B66" w:rsidP="00140B66" w:rsidRDefault="00140B66" w14:paraId="6A3F2791" w14:textId="77777777">
                      <w:pPr>
                        <w:jc w:val="center"/>
                        <w:rPr>
                          <w:rFonts w:hAnsi="Calibri"/>
                          <w:color w:val="FFFFFF" w:themeColor="light1"/>
                          <w:kern w:val="24"/>
                          <w:sz w:val="28"/>
                          <w:szCs w:val="28"/>
                        </w:rPr>
                      </w:pPr>
                      <w:r>
                        <w:rPr>
                          <w:rFonts w:hAnsi="Calibri"/>
                          <w:color w:val="FFFFFF" w:themeColor="light1"/>
                          <w:kern w:val="24"/>
                          <w:sz w:val="28"/>
                          <w:szCs w:val="28"/>
                        </w:rPr>
                        <w:t>QDMTT</w:t>
                      </w:r>
                    </w:p>
                    <w:p w:rsidR="00140B66" w:rsidP="00140B66" w:rsidRDefault="00140B66" w14:paraId="13DDDF10" w14:textId="77777777">
                      <w:pPr>
                        <w:jc w:val="center"/>
                        <w:rPr>
                          <w:rFonts w:hAnsi="Calibri"/>
                          <w:color w:val="FFFFFF" w:themeColor="light1"/>
                          <w:kern w:val="24"/>
                          <w:sz w:val="28"/>
                          <w:szCs w:val="28"/>
                        </w:rPr>
                      </w:pPr>
                      <w:r>
                        <w:rPr>
                          <w:rFonts w:hAnsi="Calibri"/>
                          <w:color w:val="FFFFFF" w:themeColor="light1"/>
                          <w:kern w:val="24"/>
                          <w:sz w:val="28"/>
                          <w:szCs w:val="28"/>
                        </w:rPr>
                        <w:t>UTPR TP</w:t>
                      </w:r>
                    </w:p>
                  </w:txbxContent>
                </v:textbox>
              </v:rect>
            </w:pict>
          </mc:Fallback>
        </mc:AlternateContent>
      </w:r>
      <w:r w:rsidRPr="00140B66">
        <w:rPr>
          <w:rFonts w:ascii="Times New Roman" w:hAnsi="Times New Roman" w:cs="Times New Roman"/>
          <w:noProof/>
        </w:rPr>
        <mc:AlternateContent>
          <mc:Choice Requires="wps">
            <w:drawing>
              <wp:anchor distT="0" distB="0" distL="114300" distR="114300" simplePos="0" relativeHeight="251749376" behindDoc="0" locked="0" layoutInCell="1" allowOverlap="1" wp14:editId="52C04117" wp14:anchorId="02821084">
                <wp:simplePos x="0" y="0"/>
                <wp:positionH relativeFrom="column">
                  <wp:posOffset>1108710</wp:posOffset>
                </wp:positionH>
                <wp:positionV relativeFrom="paragraph">
                  <wp:posOffset>718820</wp:posOffset>
                </wp:positionV>
                <wp:extent cx="809297" cy="1135116"/>
                <wp:effectExtent l="0" t="0" r="16510" b="8255"/>
                <wp:wrapNone/>
                <wp:docPr id="1319596652" name="Rectangle 68" descr="" title=""/>
                <wp:cNvGraphicFramePr/>
                <a:graphic xmlns:a="http://schemas.openxmlformats.org/drawingml/2006/main">
                  <a:graphicData uri="http://schemas.microsoft.com/office/word/2010/wordprocessingShape">
                    <wps:wsp>
                      <wps:cNvSpPr/>
                      <wps:spPr>
                        <a:xfrm>
                          <a:off x="0" y="0"/>
                          <a:ext cx="809297" cy="1135116"/>
                        </a:xfrm>
                        <a:prstGeom prst="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rsidR="00140B66" w:rsidP="00140B66" w:rsidRDefault="00140B66" w14:paraId="769C837B" w14:textId="77777777">
                            <w:pPr>
                              <w:jc w:val="center"/>
                              <w:rPr>
                                <w:rFonts w:hAnsi="Calibri"/>
                                <w:color w:val="FFFFFF" w:themeColor="light1"/>
                                <w:kern w:val="24"/>
                                <w:sz w:val="28"/>
                                <w:szCs w:val="28"/>
                              </w:rPr>
                            </w:pPr>
                            <w:r>
                              <w:rPr>
                                <w:rFonts w:hAnsi="Calibri"/>
                                <w:color w:val="FFFFFF" w:themeColor="light1"/>
                                <w:kern w:val="24"/>
                                <w:sz w:val="28"/>
                                <w:szCs w:val="28"/>
                              </w:rPr>
                              <w:t>B</w:t>
                            </w:r>
                          </w:p>
                          <w:p w:rsidR="00140B66" w:rsidP="00140B66" w:rsidRDefault="00140B66" w14:paraId="6D6CFE8A" w14:textId="77777777">
                            <w:pPr>
                              <w:jc w:val="center"/>
                              <w:rPr>
                                <w:rFonts w:hAnsi="Calibri"/>
                                <w:color w:val="FFFFFF" w:themeColor="light1"/>
                                <w:kern w:val="24"/>
                                <w:sz w:val="28"/>
                                <w:szCs w:val="28"/>
                              </w:rPr>
                            </w:pPr>
                            <w:r>
                              <w:rPr>
                                <w:rFonts w:hAnsi="Calibri"/>
                                <w:color w:val="FFFFFF" w:themeColor="light1"/>
                                <w:kern w:val="24"/>
                                <w:sz w:val="28"/>
                                <w:szCs w:val="28"/>
                              </w:rPr>
                              <w:t>QDMTT</w:t>
                            </w:r>
                          </w:p>
                          <w:p w:rsidR="00140B66" w:rsidP="00140B66" w:rsidRDefault="00140B66" w14:paraId="096DF3E4" w14:textId="77777777">
                            <w:pPr>
                              <w:jc w:val="center"/>
                              <w:rPr>
                                <w:rFonts w:hAnsi="Calibri"/>
                                <w:color w:val="FFFFFF" w:themeColor="light1"/>
                                <w:kern w:val="24"/>
                                <w:sz w:val="28"/>
                                <w:szCs w:val="28"/>
                              </w:rPr>
                            </w:pPr>
                            <w:r>
                              <w:rPr>
                                <w:rFonts w:hAnsi="Calibri"/>
                                <w:color w:val="FFFFFF" w:themeColor="light1"/>
                                <w:kern w:val="24"/>
                                <w:sz w:val="28"/>
                                <w:szCs w:val="28"/>
                              </w:rPr>
                              <w:t>UTPR TP</w:t>
                            </w:r>
                          </w:p>
                        </w:txbxContent>
                      </wps:txbx>
                      <wps:bodyPr rtlCol="0" anchor="ctr"/>
                    </wps:wsp>
                  </a:graphicData>
                </a:graphic>
              </wp:anchor>
            </w:drawing>
          </mc:Choice>
          <mc:Fallback>
            <w:pict>
              <v:rect id="_x0000_s1070" style="position:absolute;margin-left:87.3pt;margin-top:56.6pt;width:63.7pt;height:89.4pt;z-index:251749376;visibility:visible;mso-wrap-style:square;mso-wrap-distance-left:9pt;mso-wrap-distance-top:0;mso-wrap-distance-right:9pt;mso-wrap-distance-bottom:0;mso-position-horizontal:absolute;mso-position-horizontal-relative:text;mso-position-vertical:absolute;mso-position-vertical-relative:text;v-text-anchor:middle" fillcolor="#4472c4 [3204]" strokecolor="#09101d [484]" strokeweigh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" w14:anchorId="02821084">
                <v:textbox>
                  <w:txbxContent>
                    <w:p w:rsidR="00140B66" w:rsidP="00140B66" w:rsidRDefault="00140B66" w14:paraId="769C837B" w14:textId="77777777">
                      <w:pPr>
                        <w:jc w:val="center"/>
                        <w:rPr>
                          <w:rFonts w:hAnsi="Calibri"/>
                          <w:color w:val="FFFFFF" w:themeColor="light1"/>
                          <w:kern w:val="24"/>
                          <w:sz w:val="28"/>
                          <w:szCs w:val="28"/>
                        </w:rPr>
                      </w:pPr>
                      <w:r>
                        <w:rPr>
                          <w:rFonts w:hAnsi="Calibri"/>
                          <w:color w:val="FFFFFF" w:themeColor="light1"/>
                          <w:kern w:val="24"/>
                          <w:sz w:val="28"/>
                          <w:szCs w:val="28"/>
                        </w:rPr>
                        <w:t>B</w:t>
                      </w:r>
                    </w:p>
                    <w:p w:rsidR="00140B66" w:rsidP="00140B66" w:rsidRDefault="00140B66" w14:paraId="6D6CFE8A" w14:textId="77777777">
                      <w:pPr>
                        <w:jc w:val="center"/>
                        <w:rPr>
                          <w:rFonts w:hAnsi="Calibri"/>
                          <w:color w:val="FFFFFF" w:themeColor="light1"/>
                          <w:kern w:val="24"/>
                          <w:sz w:val="28"/>
                          <w:szCs w:val="28"/>
                        </w:rPr>
                      </w:pPr>
                      <w:r>
                        <w:rPr>
                          <w:rFonts w:hAnsi="Calibri"/>
                          <w:color w:val="FFFFFF" w:themeColor="light1"/>
                          <w:kern w:val="24"/>
                          <w:sz w:val="28"/>
                          <w:szCs w:val="28"/>
                        </w:rPr>
                        <w:t>QDMTT</w:t>
                      </w:r>
                    </w:p>
                    <w:p w:rsidR="00140B66" w:rsidP="00140B66" w:rsidRDefault="00140B66" w14:paraId="096DF3E4" w14:textId="77777777">
                      <w:pPr>
                        <w:jc w:val="center"/>
                        <w:rPr>
                          <w:rFonts w:hAnsi="Calibri"/>
                          <w:color w:val="FFFFFF" w:themeColor="light1"/>
                          <w:kern w:val="24"/>
                          <w:sz w:val="28"/>
                          <w:szCs w:val="28"/>
                        </w:rPr>
                      </w:pPr>
                      <w:r>
                        <w:rPr>
                          <w:rFonts w:hAnsi="Calibri"/>
                          <w:color w:val="FFFFFF" w:themeColor="light1"/>
                          <w:kern w:val="24"/>
                          <w:sz w:val="28"/>
                          <w:szCs w:val="28"/>
                        </w:rPr>
                        <w:t>UTPR TP</w:t>
                      </w:r>
                    </w:p>
                  </w:txbxContent>
                </v:textbox>
              </v:rect>
            </w:pict>
          </mc:Fallback>
        </mc:AlternateContent>
      </w:r>
      <w:r w:rsidRPr="00140B66">
        <w:rPr>
          <w:rFonts w:ascii="Times New Roman" w:hAnsi="Times New Roman" w:cs="Times New Roman"/>
          <w:noProof/>
        </w:rPr>
        <mc:AlternateContent>
          <mc:Choice Requires="wps">
            <w:drawing>
              <wp:anchor distT="0" distB="0" distL="114300" distR="114300" simplePos="0" relativeHeight="251750400" behindDoc="0" locked="0" layoutInCell="1" allowOverlap="1" wp14:editId="419CFE55" wp14:anchorId="348DDE7C">
                <wp:simplePos x="0" y="0"/>
                <wp:positionH relativeFrom="column">
                  <wp:posOffset>2182495</wp:posOffset>
                </wp:positionH>
                <wp:positionV relativeFrom="paragraph">
                  <wp:posOffset>718820</wp:posOffset>
                </wp:positionV>
                <wp:extent cx="809297" cy="1135116"/>
                <wp:effectExtent l="0" t="0" r="16510" b="8255"/>
                <wp:wrapNone/>
                <wp:docPr id="466368303" name="Rectangle 69" descr="" title=""/>
                <wp:cNvGraphicFramePr/>
                <a:graphic xmlns:a="http://schemas.openxmlformats.org/drawingml/2006/main">
                  <a:graphicData uri="http://schemas.microsoft.com/office/word/2010/wordprocessingShape">
                    <wps:wsp>
                      <wps:cNvSpPr/>
                      <wps:spPr>
                        <a:xfrm>
                          <a:off x="0" y="0"/>
                          <a:ext cx="809297" cy="1135116"/>
                        </a:xfrm>
                        <a:prstGeom prst="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rsidR="00140B66" w:rsidP="00140B66" w:rsidRDefault="00140B66" w14:paraId="4F1346EC" w14:textId="77777777">
                            <w:pPr>
                              <w:jc w:val="center"/>
                              <w:rPr>
                                <w:rFonts w:hAnsi="Calibri"/>
                                <w:color w:val="FFFFFF" w:themeColor="light1"/>
                                <w:kern w:val="24"/>
                                <w:sz w:val="36"/>
                                <w:szCs w:val="36"/>
                              </w:rPr>
                            </w:pPr>
                            <w:r>
                              <w:rPr>
                                <w:rFonts w:hAnsi="Calibri"/>
                                <w:color w:val="FFFFFF" w:themeColor="light1"/>
                                <w:kern w:val="24"/>
                                <w:sz w:val="36"/>
                                <w:szCs w:val="36"/>
                              </w:rPr>
                              <w:t>C</w:t>
                            </w:r>
                          </w:p>
                          <w:p w:rsidR="00140B66" w:rsidP="00140B66" w:rsidRDefault="00140B66" w14:paraId="3194B9F5" w14:textId="77777777">
                            <w:pPr>
                              <w:jc w:val="center"/>
                              <w:rPr>
                                <w:rFonts w:hAnsi="Calibri"/>
                                <w:color w:val="FFFFFF" w:themeColor="light1"/>
                                <w:kern w:val="24"/>
                                <w:sz w:val="28"/>
                                <w:szCs w:val="28"/>
                              </w:rPr>
                            </w:pPr>
                            <w:r>
                              <w:rPr>
                                <w:rFonts w:hAnsi="Calibri"/>
                                <w:color w:val="FFFFFF" w:themeColor="light1"/>
                                <w:kern w:val="24"/>
                                <w:sz w:val="28"/>
                                <w:szCs w:val="28"/>
                              </w:rPr>
                              <w:t>LOW TAX</w:t>
                            </w:r>
                          </w:p>
                        </w:txbxContent>
                      </wps:txbx>
                      <wps:bodyPr rtlCol="0" anchor="ctr"/>
                    </wps:wsp>
                  </a:graphicData>
                </a:graphic>
              </wp:anchor>
            </w:drawing>
          </mc:Choice>
          <mc:Fallback>
            <w:pict>
              <v:rect id="_x0000_s1071" style="position:absolute;margin-left:171.85pt;margin-top:56.6pt;width:63.7pt;height:89.4pt;z-index:251750400;visibility:visible;mso-wrap-style:square;mso-wrap-distance-left:9pt;mso-wrap-distance-top:0;mso-wrap-distance-right:9pt;mso-wrap-distance-bottom:0;mso-position-horizontal:absolute;mso-position-horizontal-relative:text;mso-position-vertical:absolute;mso-position-vertical-relative:text;v-text-anchor:middle" fillcolor="#4472c4 [3204]" strokecolor="#09101d [484]" strokeweigh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" w14:anchorId="348DDE7C">
                <v:textbox>
                  <w:txbxContent>
                    <w:p w:rsidR="00140B66" w:rsidP="00140B66" w:rsidRDefault="00140B66" w14:paraId="4F1346EC" w14:textId="77777777">
                      <w:pPr>
                        <w:jc w:val="center"/>
                        <w:rPr>
                          <w:rFonts w:hAnsi="Calibri"/>
                          <w:color w:val="FFFFFF" w:themeColor="light1"/>
                          <w:kern w:val="24"/>
                          <w:sz w:val="36"/>
                          <w:szCs w:val="36"/>
                        </w:rPr>
                      </w:pPr>
                      <w:r>
                        <w:rPr>
                          <w:rFonts w:hAnsi="Calibri"/>
                          <w:color w:val="FFFFFF" w:themeColor="light1"/>
                          <w:kern w:val="24"/>
                          <w:sz w:val="36"/>
                          <w:szCs w:val="36"/>
                        </w:rPr>
                        <w:t>C</w:t>
                      </w:r>
                    </w:p>
                    <w:p w:rsidR="00140B66" w:rsidP="00140B66" w:rsidRDefault="00140B66" w14:paraId="3194B9F5" w14:textId="77777777">
                      <w:pPr>
                        <w:jc w:val="center"/>
                        <w:rPr>
                          <w:rFonts w:hAnsi="Calibri"/>
                          <w:color w:val="FFFFFF" w:themeColor="light1"/>
                          <w:kern w:val="24"/>
                          <w:sz w:val="28"/>
                          <w:szCs w:val="28"/>
                        </w:rPr>
                      </w:pPr>
                      <w:r>
                        <w:rPr>
                          <w:rFonts w:hAnsi="Calibri"/>
                          <w:color w:val="FFFFFF" w:themeColor="light1"/>
                          <w:kern w:val="24"/>
                          <w:sz w:val="28"/>
                          <w:szCs w:val="28"/>
                        </w:rPr>
                        <w:t>LOW TAX</w:t>
                      </w:r>
                    </w:p>
                  </w:txbxContent>
                </v:textbox>
              </v:rect>
            </w:pict>
          </mc:Fallback>
        </mc:AlternateContent>
      </w:r>
      <w:r w:rsidRPr="00140B66">
        <w:rPr>
          <w:rFonts w:ascii="Times New Roman" w:hAnsi="Times New Roman" w:cs="Times New Roman"/>
          <w:noProof/>
        </w:rPr>
        <mc:AlternateContent>
          <mc:Choice Requires="wps">
            <w:drawing>
              <wp:anchor distT="0" distB="0" distL="114300" distR="114300" simplePos="0" relativeHeight="251751424" behindDoc="0" locked="0" layoutInCell="1" allowOverlap="1" wp14:editId="2E280904" wp14:anchorId="3ED5E110">
                <wp:simplePos x="0" y="0"/>
                <wp:positionH relativeFrom="column">
                  <wp:posOffset>22225</wp:posOffset>
                </wp:positionH>
                <wp:positionV relativeFrom="paragraph">
                  <wp:posOffset>2005965</wp:posOffset>
                </wp:positionV>
                <wp:extent cx="947849" cy="584775"/>
                <wp:effectExtent l="0" t="0" r="0" b="0"/>
                <wp:wrapNone/>
                <wp:docPr id="1621844605" name="TextBox 70" descr="" title=""/>
                <wp:cNvGraphicFramePr/>
                <a:graphic xmlns:a="http://schemas.openxmlformats.org/drawingml/2006/main">
                  <a:graphicData uri="http://schemas.microsoft.com/office/word/2010/wordprocessingShape">
                    <wps:wsp>
                      <wps:cNvSpPr txBox="1"/>
                      <wps:spPr>
                        <a:xfrm>
                          <a:off x="0" y="0"/>
                          <a:ext cx="947849" cy="584775"/>
                        </a:xfrm>
                        <a:prstGeom prst="rect">
                          <a:avLst/>
                        </a:prstGeom>
                        <a:noFill/>
                      </wps:spPr>
                      <wps:txbx>
                        <w:txbxContent>
                          <w:p w:rsidR="00140B66" w:rsidP="00140B66" w:rsidRDefault="00140B66" w14:paraId="1445968E" w14:textId="77777777">
                            <w:pPr>
                              <w:rPr>
                                <w:rFonts w:hAnsi="Calibri"/>
                                <w:color w:val="000000" w:themeColor="text1"/>
                                <w:kern w:val="24"/>
                                <w:sz w:val="28"/>
                                <w:szCs w:val="28"/>
                              </w:rPr>
                            </w:pPr>
                            <w:r>
                              <w:rPr>
                                <w:rFonts w:hAnsi="Calibri"/>
                                <w:color w:val="000000" w:themeColor="text1"/>
                                <w:kern w:val="24"/>
                                <w:sz w:val="28"/>
                                <w:szCs w:val="28"/>
                              </w:rPr>
                              <w:t>100@25%</w:t>
                            </w:r>
                          </w:p>
                        </w:txbxContent>
                      </wps:txbx>
                      <wps:bodyPr wrap="square" rtlCol="0">
                        <a:spAutoFit/>
                      </wps:bodyPr>
                    </wps:wsp>
                  </a:graphicData>
                </a:graphic>
              </wp:anchor>
            </w:drawing>
          </mc:Choice>
          <mc:Fallback>
            <w:pict>
              <v:shapetype id="_x0000_t202" coordsize="21600,21600" o:spt="202" path="m,l,21600r21600,l21600,xe" w14:anchorId="3ED5E110">
                <v:stroke joinstyle="miter"/>
                <v:path gradientshapeok="t" o:connecttype="rect"/>
              </v:shapetype>
              <v:shape id="_x0000_s1072" style="position:absolute;margin-left:1.75pt;margin-top:157.95pt;width:74.65pt;height:46.05pt;z-index:251751424;visibility:visible;mso-wrap-style:square;mso-wrap-distance-left:9pt;mso-wrap-distance-top:0;mso-wrap-distance-right:9pt;mso-wrap-distance-bottom:0;mso-position-horizontal:absolute;mso-position-horizontal-relative:text;mso-position-vertical:absolute;mso-position-vertical-relative:text;v-text-anchor:top" alt=""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">
                <v:textbox style="mso-fit-shape-to-text:t">
                  <w:txbxContent>
                    <w:p w:rsidR="00140B66" w:rsidP="00140B66" w:rsidRDefault="00140B66" w14:paraId="1445968E" w14:textId="77777777">
                      <w:pPr>
                        <w:rPr>
                          <w:rFonts w:hAnsi="Calibri"/>
                          <w:color w:val="000000" w:themeColor="text1"/>
                          <w:kern w:val="24"/>
                          <w:sz w:val="28"/>
                          <w:szCs w:val="28"/>
                        </w:rPr>
                      </w:pPr>
                      <w:r>
                        <w:rPr>
                          <w:rFonts w:hAnsi="Calibri"/>
                          <w:color w:val="000000" w:themeColor="text1"/>
                          <w:kern w:val="24"/>
                          <w:sz w:val="28"/>
                          <w:szCs w:val="28"/>
                        </w:rPr>
                        <w:t>100@25%</w:t>
                      </w:r>
                    </w:p>
                  </w:txbxContent>
                </v:textbox>
              </v:shape>
            </w:pict>
          </mc:Fallback>
        </mc:AlternateContent>
      </w:r>
      <w:r w:rsidRPr="00140B66">
        <w:rPr>
          <w:rFonts w:ascii="Times New Roman" w:hAnsi="Times New Roman" w:cs="Times New Roman"/>
          <w:noProof/>
        </w:rPr>
        <mc:AlternateContent>
          <mc:Choice Requires="wps">
            <w:drawing>
              <wp:anchor distT="0" distB="0" distL="114300" distR="114300" simplePos="0" relativeHeight="251752448" behindDoc="0" locked="0" layoutInCell="1" allowOverlap="1" wp14:editId="6FBC76F4" wp14:anchorId="50EEAF00">
                <wp:simplePos x="0" y="0"/>
                <wp:positionH relativeFrom="column">
                  <wp:posOffset>1094105</wp:posOffset>
                </wp:positionH>
                <wp:positionV relativeFrom="paragraph">
                  <wp:posOffset>2012315</wp:posOffset>
                </wp:positionV>
                <wp:extent cx="1043911" cy="584775"/>
                <wp:effectExtent l="0" t="0" r="0" b="0"/>
                <wp:wrapNone/>
                <wp:docPr id="1771383145" name="TextBox 71" descr="" title=""/>
                <wp:cNvGraphicFramePr/>
                <a:graphic xmlns:a="http://schemas.openxmlformats.org/drawingml/2006/main">
                  <a:graphicData uri="http://schemas.microsoft.com/office/word/2010/wordprocessingShape">
                    <wps:wsp>
                      <wps:cNvSpPr txBox="1"/>
                      <wps:spPr>
                        <a:xfrm>
                          <a:off x="0" y="0"/>
                          <a:ext cx="1043911" cy="584775"/>
                        </a:xfrm>
                        <a:prstGeom prst="rect">
                          <a:avLst/>
                        </a:prstGeom>
                        <a:noFill/>
                      </wps:spPr>
                      <wps:txbx>
                        <w:txbxContent>
                          <w:p w:rsidR="00140B66" w:rsidP="00140B66" w:rsidRDefault="00140B66" w14:paraId="38127514" w14:textId="77777777">
                            <w:pPr>
                              <w:rPr>
                                <w:rFonts w:hAnsi="Calibri"/>
                                <w:color w:val="000000" w:themeColor="text1"/>
                                <w:kern w:val="24"/>
                                <w:sz w:val="28"/>
                                <w:szCs w:val="28"/>
                              </w:rPr>
                            </w:pPr>
                            <w:r>
                              <w:rPr>
                                <w:rFonts w:hAnsi="Calibri"/>
                                <w:color w:val="000000" w:themeColor="text1"/>
                                <w:kern w:val="24"/>
                                <w:sz w:val="28"/>
                                <w:szCs w:val="28"/>
                              </w:rPr>
                              <w:t>100@15%</w:t>
                            </w:r>
                          </w:p>
                        </w:txbxContent>
                      </wps:txbx>
                      <wps:bodyPr wrap="square" rtlCol="0">
                        <a:spAutoFit/>
                      </wps:bodyPr>
                    </wps:wsp>
                  </a:graphicData>
                </a:graphic>
              </wp:anchor>
            </w:drawing>
          </mc:Choice>
          <mc:Fallback>
            <w:pict>
              <v:shape id="_x0000_s1073" style="position:absolute;margin-left:86.15pt;margin-top:158.45pt;width:82.2pt;height:46.05pt;z-index:251752448;visibility:visible;mso-wrap-style:square;mso-wrap-distance-left:9pt;mso-wrap-distance-top:0;mso-wrap-distance-right:9pt;mso-wrap-distance-bottom:0;mso-position-horizontal:absolute;mso-position-horizontal-relative:text;mso-position-vertical:absolute;mso-position-vertical-relative:text;v-text-anchor:top" alt=""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" w14:anchorId="50EEAF00">
                <v:textbox style="mso-fit-shape-to-text:t">
                  <w:txbxContent>
                    <w:p w:rsidR="00140B66" w:rsidP="00140B66" w:rsidRDefault="00140B66" w14:paraId="38127514" w14:textId="77777777">
                      <w:pPr>
                        <w:rPr>
                          <w:rFonts w:hAnsi="Calibri"/>
                          <w:color w:val="000000" w:themeColor="text1"/>
                          <w:kern w:val="24"/>
                          <w:sz w:val="28"/>
                          <w:szCs w:val="28"/>
                        </w:rPr>
                      </w:pPr>
                      <w:r>
                        <w:rPr>
                          <w:rFonts w:hAnsi="Calibri"/>
                          <w:color w:val="000000" w:themeColor="text1"/>
                          <w:kern w:val="24"/>
                          <w:sz w:val="28"/>
                          <w:szCs w:val="28"/>
                        </w:rPr>
                        <w:t>100@15%</w:t>
                      </w:r>
                    </w:p>
                  </w:txbxContent>
                </v:textbox>
              </v:shape>
            </w:pict>
          </mc:Fallback>
        </mc:AlternateContent>
      </w:r>
      <w:r w:rsidRPr="00140B66">
        <w:rPr>
          <w:rFonts w:ascii="Times New Roman" w:hAnsi="Times New Roman" w:cs="Times New Roman"/>
          <w:noProof/>
        </w:rPr>
        <mc:AlternateContent>
          <mc:Choice Requires="wps">
            <w:drawing>
              <wp:anchor distT="0" distB="0" distL="114300" distR="114300" simplePos="0" relativeHeight="251753472" behindDoc="0" locked="0" layoutInCell="1" allowOverlap="1" wp14:editId="3BAB93FF" wp14:anchorId="2C2C5452">
                <wp:simplePos x="0" y="0"/>
                <wp:positionH relativeFrom="column">
                  <wp:posOffset>2261870</wp:posOffset>
                </wp:positionH>
                <wp:positionV relativeFrom="paragraph">
                  <wp:posOffset>2000250</wp:posOffset>
                </wp:positionV>
                <wp:extent cx="1257881" cy="584775"/>
                <wp:effectExtent l="0" t="0" r="0" b="0"/>
                <wp:wrapNone/>
                <wp:docPr id="268710949" name="TextBox 72" descr="" title=""/>
                <wp:cNvGraphicFramePr/>
                <a:graphic xmlns:a="http://schemas.openxmlformats.org/drawingml/2006/main">
                  <a:graphicData uri="http://schemas.microsoft.com/office/word/2010/wordprocessingShape">
                    <wps:wsp>
                      <wps:cNvSpPr txBox="1"/>
                      <wps:spPr>
                        <a:xfrm>
                          <a:off x="0" y="0"/>
                          <a:ext cx="1257881" cy="584775"/>
                        </a:xfrm>
                        <a:prstGeom prst="rect">
                          <a:avLst/>
                        </a:prstGeom>
                        <a:noFill/>
                      </wps:spPr>
                      <wps:txbx>
                        <w:txbxContent>
                          <w:p w:rsidR="00140B66" w:rsidP="00140B66" w:rsidRDefault="00140B66" w14:paraId="3949CD9D" w14:textId="77777777">
                            <w:pPr>
                              <w:rPr>
                                <w:rFonts w:hAnsi="Calibri"/>
                                <w:color w:val="000000" w:themeColor="text1"/>
                                <w:kern w:val="24"/>
                                <w:sz w:val="28"/>
                                <w:szCs w:val="28"/>
                              </w:rPr>
                            </w:pPr>
                            <w:r>
                              <w:rPr>
                                <w:rFonts w:hAnsi="Calibri"/>
                                <w:color w:val="000000" w:themeColor="text1"/>
                                <w:kern w:val="24"/>
                                <w:sz w:val="28"/>
                                <w:szCs w:val="28"/>
                              </w:rPr>
                              <w:t>100@ 0%</w:t>
                            </w:r>
                          </w:p>
                        </w:txbxContent>
                      </wps:txbx>
                      <wps:bodyPr wrap="square" rtlCol="0">
                        <a:spAutoFit/>
                      </wps:bodyPr>
                    </wps:wsp>
                  </a:graphicData>
                </a:graphic>
              </wp:anchor>
            </w:drawing>
          </mc:Choice>
          <mc:Fallback>
            <w:pict>
              <v:shape id="_x0000_s1074" style="position:absolute;margin-left:178.1pt;margin-top:157.5pt;width:99.05pt;height:46.05pt;z-index:251753472;visibility:visible;mso-wrap-style:square;mso-wrap-distance-left:9pt;mso-wrap-distance-top:0;mso-wrap-distance-right:9pt;mso-wrap-distance-bottom:0;mso-position-horizontal:absolute;mso-position-horizontal-relative:text;mso-position-vertical:absolute;mso-position-vertical-relative:text;v-text-anchor:top" alt=""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" w14:anchorId="2C2C5452">
                <v:textbox style="mso-fit-shape-to-text:t">
                  <w:txbxContent>
                    <w:p w:rsidR="00140B66" w:rsidP="00140B66" w:rsidRDefault="00140B66" w14:paraId="3949CD9D" w14:textId="77777777">
                      <w:pPr>
                        <w:rPr>
                          <w:rFonts w:hAnsi="Calibri"/>
                          <w:color w:val="000000" w:themeColor="text1"/>
                          <w:kern w:val="24"/>
                          <w:sz w:val="28"/>
                          <w:szCs w:val="28"/>
                        </w:rPr>
                      </w:pPr>
                      <w:r>
                        <w:rPr>
                          <w:rFonts w:hAnsi="Calibri"/>
                          <w:color w:val="000000" w:themeColor="text1"/>
                          <w:kern w:val="24"/>
                          <w:sz w:val="28"/>
                          <w:szCs w:val="28"/>
                        </w:rPr>
                        <w:t>100@ 0%</w:t>
                      </w:r>
                    </w:p>
                  </w:txbxContent>
                </v:textbox>
              </v:shape>
            </w:pict>
          </mc:Fallback>
        </mc:AlternateContent>
      </w:r>
      <w:r w:rsidRPr="00140B66">
        <w:rPr>
          <w:rFonts w:ascii="Times New Roman" w:hAnsi="Times New Roman" w:cs="Times New Roman"/>
          <w:noProof/>
        </w:rPr>
        <mc:AlternateContent>
          <mc:Choice Requires="wps">
            <w:drawing>
              <wp:anchor distT="0" distB="0" distL="114300" distR="114300" simplePos="0" relativeHeight="251754496" behindDoc="0" locked="0" layoutInCell="1" allowOverlap="1" wp14:editId="446BA7EE" wp14:anchorId="40597F0B">
                <wp:simplePos x="0" y="0"/>
                <wp:positionH relativeFrom="column">
                  <wp:posOffset>379730</wp:posOffset>
                </wp:positionH>
                <wp:positionV relativeFrom="paragraph">
                  <wp:posOffset>560070</wp:posOffset>
                </wp:positionV>
                <wp:extent cx="2199503" cy="12347"/>
                <wp:effectExtent l="0" t="0" r="23495" b="13335"/>
                <wp:wrapNone/>
                <wp:docPr id="1781701573" name="Straight Connector 75" descr="" titl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199503" cy="1234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5" style="position:absolute;flip:y;z-index:25175449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" from="29.9pt,44.1pt" to="203.1pt,45.05pt" w14:anchorId="07802AF2">
                <v:stroke joinstyle="miter"/>
                <o:lock v:ext="edit" shapetype="f"/>
              </v:line>
            </w:pict>
          </mc:Fallback>
        </mc:AlternateContent>
      </w:r>
      <w:r w:rsidRPr="00140B66">
        <w:rPr>
          <w:rFonts w:ascii="Times New Roman" w:hAnsi="Times New Roman" w:cs="Times New Roman"/>
          <w:noProof/>
        </w:rPr>
        <mc:AlternateContent>
          <mc:Choice Requires="wps">
            <w:drawing>
              <wp:anchor distT="0" distB="0" distL="114300" distR="114300" simplePos="0" relativeHeight="251755520" behindDoc="0" locked="0" layoutInCell="1" allowOverlap="1" wp14:editId="7BED8576" wp14:anchorId="7116349E">
                <wp:simplePos x="0" y="0"/>
                <wp:positionH relativeFrom="column">
                  <wp:posOffset>1513205</wp:posOffset>
                </wp:positionH>
                <wp:positionV relativeFrom="paragraph">
                  <wp:posOffset>462280</wp:posOffset>
                </wp:positionV>
                <wp:extent cx="1" cy="256388"/>
                <wp:effectExtent l="0" t="0" r="12700" b="10795"/>
                <wp:wrapNone/>
                <wp:docPr id="1224943379" name="Straight Connector 78" descr="" title=""/>
                <wp:cNvGraphicFramePr/>
                <a:graphic xmlns:a="http://schemas.openxmlformats.org/drawingml/2006/main">
                  <a:graphicData uri="http://schemas.microsoft.com/office/word/2010/wordprocessingShape">
                    <wps:wsp>
                      <wps:cNvCnPr/>
                      <wps:spPr>
                        <a:xfrm flipV="1">
                          <a:off x="0" y="0"/>
                          <a:ext cx="1" cy="25638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8" style="position:absolute;flip:y;z-index:251755520;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" from="119.15pt,36.4pt" to="119.15pt,56.6pt" w14:anchorId="7C552C3B">
                <v:stroke joinstyle="miter"/>
              </v:line>
            </w:pict>
          </mc:Fallback>
        </mc:AlternateContent>
      </w:r>
      <w:r w:rsidRPr="00140B66">
        <w:rPr>
          <w:rFonts w:ascii="Times New Roman" w:hAnsi="Times New Roman" w:cs="Times New Roman"/>
          <w:noProof/>
        </w:rPr>
        <mc:AlternateContent>
          <mc:Choice Requires="wps">
            <w:drawing>
              <wp:anchor distT="0" distB="0" distL="114300" distR="114300" simplePos="0" relativeHeight="251756544" behindDoc="0" locked="0" layoutInCell="1" allowOverlap="1" wp14:editId="63346E72" wp14:anchorId="6225E7A4">
                <wp:simplePos x="0" y="0"/>
                <wp:positionH relativeFrom="column">
                  <wp:posOffset>357505</wp:posOffset>
                </wp:positionH>
                <wp:positionV relativeFrom="paragraph">
                  <wp:posOffset>527685</wp:posOffset>
                </wp:positionV>
                <wp:extent cx="46650" cy="210889"/>
                <wp:effectExtent l="0" t="0" r="17145" b="17780"/>
                <wp:wrapNone/>
                <wp:docPr id="863113860" name="Straight Connector 80" descr="" titl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650" cy="21088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0" style="position:absolute;z-index:251756544;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" from="28.15pt,41.55pt" to="31.8pt,58.15pt" w14:anchorId="40855121">
                <v:stroke joinstyle="miter"/>
                <o:lock v:ext="edit" shapetype="f"/>
              </v:line>
            </w:pict>
          </mc:Fallback>
        </mc:AlternateContent>
      </w:r>
      <w:r w:rsidRPr="00140B66">
        <w:rPr>
          <w:rFonts w:ascii="Times New Roman" w:hAnsi="Times New Roman" w:cs="Times New Roman"/>
          <w:noProof/>
        </w:rPr>
        <mc:AlternateContent>
          <mc:Choice Requires="wps">
            <w:drawing>
              <wp:anchor distT="0" distB="0" distL="114300" distR="114300" simplePos="0" relativeHeight="251757568" behindDoc="0" locked="0" layoutInCell="1" allowOverlap="1" wp14:editId="12E793BE" wp14:anchorId="6D7DEC85">
                <wp:simplePos x="0" y="0"/>
                <wp:positionH relativeFrom="column">
                  <wp:posOffset>2579370</wp:posOffset>
                </wp:positionH>
                <wp:positionV relativeFrom="paragraph">
                  <wp:posOffset>556260</wp:posOffset>
                </wp:positionV>
                <wp:extent cx="7752" cy="162759"/>
                <wp:effectExtent l="0" t="0" r="17780" b="15240"/>
                <wp:wrapNone/>
                <wp:docPr id="199989550" name="Straight Connector 82" descr="" title=""/>
                <wp:cNvGraphicFramePr/>
                <a:graphic xmlns:a="http://schemas.openxmlformats.org/drawingml/2006/main">
                  <a:graphicData uri="http://schemas.microsoft.com/office/word/2010/wordprocessingShape">
                    <wps:wsp>
                      <wps:cNvCnPr/>
                      <wps:spPr>
                        <a:xfrm>
                          <a:off x="0" y="0"/>
                          <a:ext cx="7752" cy="16275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2" style="position:absolute;z-index:251757568;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" from="203.1pt,43.8pt" to="203.7pt,56.6pt" w14:anchorId="0D9D1363">
                <v:stroke joinstyle="miter"/>
              </v:line>
            </w:pict>
          </mc:Fallback>
        </mc:AlternateContent>
      </w:r>
    </w:p>
    <w:p w:rsidR="003003DD" w:rsidP="009E3101" w:rsidRDefault="003003DD" w14:paraId="12721A0F" w14:textId="77777777">
      <w:pPr>
        <w:spacing w:line="276" w:lineRule="auto"/>
        <w:rPr>
          <w:rFonts w:ascii="Times New Roman" w:hAnsi="Times New Roman" w:cs="Times New Roman"/>
        </w:rPr>
      </w:pPr>
    </w:p>
    <w:p w:rsidR="003003DD" w:rsidP="009E3101" w:rsidRDefault="003003DD" w14:paraId="4971C5D1" w14:textId="77777777">
      <w:pPr>
        <w:spacing w:line="276" w:lineRule="auto"/>
        <w:rPr>
          <w:rFonts w:ascii="Times New Roman" w:hAnsi="Times New Roman" w:cs="Times New Roman"/>
        </w:rPr>
      </w:pPr>
    </w:p>
    <w:p w:rsidR="003003DD" w:rsidP="009E3101" w:rsidRDefault="003003DD" w14:paraId="2D147499" w14:textId="77777777">
      <w:pPr>
        <w:spacing w:line="276" w:lineRule="auto"/>
        <w:rPr>
          <w:rFonts w:ascii="Times New Roman" w:hAnsi="Times New Roman" w:cs="Times New Roman"/>
        </w:rPr>
      </w:pPr>
    </w:p>
    <w:p w:rsidR="003003DD" w:rsidP="009E3101" w:rsidRDefault="003003DD" w14:paraId="52001868" w14:textId="77777777">
      <w:pPr>
        <w:spacing w:line="276" w:lineRule="auto"/>
        <w:rPr>
          <w:rFonts w:ascii="Times New Roman" w:hAnsi="Times New Roman" w:cs="Times New Roman"/>
        </w:rPr>
      </w:pPr>
    </w:p>
    <w:p w:rsidR="003003DD" w:rsidP="009E3101" w:rsidRDefault="003003DD" w14:paraId="07596079" w14:textId="77777777">
      <w:pPr>
        <w:spacing w:line="276" w:lineRule="auto"/>
        <w:rPr>
          <w:rFonts w:ascii="Times New Roman" w:hAnsi="Times New Roman" w:cs="Times New Roman"/>
        </w:rPr>
      </w:pPr>
    </w:p>
    <w:p w:rsidR="003003DD" w:rsidP="009E3101" w:rsidRDefault="003003DD" w14:paraId="6BC1608F" w14:textId="77777777">
      <w:pPr>
        <w:spacing w:line="276" w:lineRule="auto"/>
        <w:rPr>
          <w:rFonts w:ascii="Times New Roman" w:hAnsi="Times New Roman" w:cs="Times New Roman"/>
        </w:rPr>
      </w:pPr>
    </w:p>
    <w:p w:rsidR="003003DD" w:rsidP="009E3101" w:rsidRDefault="003003DD" w14:paraId="11B3FEE2" w14:textId="77777777">
      <w:pPr>
        <w:spacing w:line="276" w:lineRule="auto"/>
        <w:rPr>
          <w:rFonts w:ascii="Times New Roman" w:hAnsi="Times New Roman" w:cs="Times New Roman"/>
        </w:rPr>
      </w:pPr>
    </w:p>
    <w:p w:rsidR="003003DD" w:rsidP="009E3101" w:rsidRDefault="003003DD" w14:paraId="313805BF" w14:textId="77777777">
      <w:pPr>
        <w:spacing w:line="276" w:lineRule="auto"/>
        <w:rPr>
          <w:rFonts w:ascii="Times New Roman" w:hAnsi="Times New Roman" w:cs="Times New Roman"/>
        </w:rPr>
      </w:pPr>
    </w:p>
    <w:p w:rsidR="003003DD" w:rsidP="009E3101" w:rsidRDefault="003003DD" w14:paraId="5BA431EF" w14:textId="77777777">
      <w:pPr>
        <w:spacing w:line="276" w:lineRule="auto"/>
        <w:rPr>
          <w:rFonts w:ascii="Times New Roman" w:hAnsi="Times New Roman" w:cs="Times New Roman"/>
        </w:rPr>
      </w:pPr>
    </w:p>
    <w:p w:rsidR="003003DD" w:rsidP="009E3101" w:rsidRDefault="003003DD" w14:paraId="6FD70A0C" w14:textId="77777777">
      <w:pPr>
        <w:spacing w:line="276" w:lineRule="auto"/>
        <w:rPr>
          <w:rFonts w:ascii="Times New Roman" w:hAnsi="Times New Roman" w:cs="Times New Roman"/>
        </w:rPr>
      </w:pPr>
    </w:p>
    <w:p w:rsidR="003003DD" w:rsidP="009E3101" w:rsidRDefault="003003DD" w14:paraId="29FD9C52" w14:textId="77777777">
      <w:pPr>
        <w:spacing w:line="276" w:lineRule="auto"/>
        <w:rPr>
          <w:rFonts w:ascii="Times New Roman" w:hAnsi="Times New Roman" w:cs="Times New Roman"/>
        </w:rPr>
      </w:pPr>
    </w:p>
    <w:p w:rsidR="003003DD" w:rsidP="009E3101" w:rsidRDefault="003003DD" w14:paraId="433AADE6" w14:textId="77777777">
      <w:pPr>
        <w:spacing w:line="276" w:lineRule="auto"/>
        <w:rPr>
          <w:rFonts w:ascii="Times New Roman" w:hAnsi="Times New Roman" w:cs="Times New Roman"/>
        </w:rPr>
      </w:pPr>
    </w:p>
    <w:p w:rsidRPr="00311053" w:rsidR="00311053" w:rsidP="00311053" w:rsidRDefault="00311053" w14:paraId="4848424E" w14:textId="77777777">
      <w:pPr>
        <w:spacing w:line="276" w:lineRule="auto"/>
        <w:rPr>
          <w:rFonts w:ascii="Times New Roman" w:hAnsi="Times New Roman" w:cs="Times New Roman"/>
        </w:rPr>
      </w:pPr>
      <w:r w:rsidRPr="00311053">
        <w:rPr>
          <w:rFonts w:ascii="Times New Roman" w:hAnsi="Times New Roman" w:cs="Times New Roman"/>
        </w:rPr>
        <w:t>Step 1: Countries Impose Regular Corp. Tax</w:t>
      </w:r>
    </w:p>
    <w:p w:rsidRPr="00311053" w:rsidR="00311053" w:rsidP="00311053" w:rsidRDefault="00311053" w14:paraId="17248DC5" w14:textId="77777777">
      <w:pPr>
        <w:spacing w:line="276" w:lineRule="auto"/>
        <w:rPr>
          <w:rFonts w:ascii="Times New Roman" w:hAnsi="Times New Roman" w:cs="Times New Roman"/>
        </w:rPr>
      </w:pPr>
      <w:r w:rsidRPr="00311053">
        <w:rPr>
          <w:rFonts w:ascii="Times New Roman" w:hAnsi="Times New Roman" w:cs="Times New Roman"/>
        </w:rPr>
        <w:t>A=25</w:t>
      </w:r>
      <w:r w:rsidRPr="00311053">
        <w:rPr>
          <w:rFonts w:ascii="Times New Roman" w:hAnsi="Times New Roman" w:cs="Times New Roman"/>
        </w:rPr>
        <w:tab/>
        <w:t xml:space="preserve">      B=15</w:t>
      </w:r>
      <w:r w:rsidRPr="00311053">
        <w:rPr>
          <w:rFonts w:ascii="Times New Roman" w:hAnsi="Times New Roman" w:cs="Times New Roman"/>
        </w:rPr>
        <w:tab/>
        <w:t xml:space="preserve">     C=0</w:t>
      </w:r>
    </w:p>
    <w:p w:rsidRPr="00311053" w:rsidR="00311053" w:rsidP="00311053" w:rsidRDefault="00311053" w14:paraId="18DD7F37" w14:textId="115B9A2C">
      <w:pPr>
        <w:spacing w:line="276" w:lineRule="auto"/>
        <w:rPr>
          <w:rFonts w:ascii="Times New Roman" w:hAnsi="Times New Roman" w:cs="Times New Roman"/>
        </w:rPr>
      </w:pPr>
      <w:r w:rsidRPr="00311053">
        <w:rPr>
          <w:rFonts w:ascii="Times New Roman" w:hAnsi="Times New Roman" w:cs="Times New Roman"/>
        </w:rPr>
        <w:t xml:space="preserve">Step 2: Compute Per Country GILTI Tax against 21% effective rate with 20% FTC haircut:      </w:t>
      </w:r>
    </w:p>
    <w:p w:rsidR="00274FA2" w:rsidP="00311053" w:rsidRDefault="00311053" w14:paraId="791F6429" w14:textId="77777777">
      <w:pPr>
        <w:spacing w:line="276" w:lineRule="auto"/>
        <w:rPr>
          <w:rFonts w:ascii="Times New Roman" w:hAnsi="Times New Roman" w:cs="Times New Roman"/>
        </w:rPr>
      </w:pPr>
      <w:r w:rsidRPr="00311053">
        <w:rPr>
          <w:rFonts w:ascii="Times New Roman" w:hAnsi="Times New Roman" w:cs="Times New Roman"/>
        </w:rPr>
        <w:t xml:space="preserve">   A= 1      B= </w:t>
      </w:r>
      <w:proofErr w:type="gramStart"/>
      <w:r w:rsidRPr="00311053">
        <w:rPr>
          <w:rFonts w:ascii="Times New Roman" w:hAnsi="Times New Roman" w:cs="Times New Roman"/>
        </w:rPr>
        <w:t>9  C</w:t>
      </w:r>
      <w:proofErr w:type="gramEnd"/>
      <w:r w:rsidRPr="00311053">
        <w:rPr>
          <w:rFonts w:ascii="Times New Roman" w:hAnsi="Times New Roman" w:cs="Times New Roman"/>
        </w:rPr>
        <w:t xml:space="preserve">= 21  </w:t>
      </w:r>
    </w:p>
    <w:p w:rsidRPr="00311053" w:rsidR="00311053" w:rsidP="00311053" w:rsidRDefault="00311053" w14:paraId="04661283" w14:textId="0236531E">
      <w:pPr>
        <w:spacing w:line="276" w:lineRule="auto"/>
        <w:rPr>
          <w:rFonts w:ascii="Times New Roman" w:hAnsi="Times New Roman" w:cs="Times New Roman"/>
        </w:rPr>
      </w:pPr>
      <w:r w:rsidRPr="00311053">
        <w:rPr>
          <w:rFonts w:ascii="Times New Roman" w:hAnsi="Times New Roman" w:cs="Times New Roman"/>
        </w:rPr>
        <w:t xml:space="preserve">    </w:t>
      </w:r>
    </w:p>
    <w:p w:rsidRPr="00311053" w:rsidR="00311053" w:rsidP="00311053" w:rsidRDefault="00311053" w14:paraId="5AE0E189" w14:textId="12FDAF7C">
      <w:pPr>
        <w:spacing w:line="276" w:lineRule="auto"/>
        <w:rPr>
          <w:rFonts w:ascii="Times New Roman" w:hAnsi="Times New Roman" w:cs="Times New Roman"/>
        </w:rPr>
      </w:pPr>
      <w:r w:rsidRPr="00311053">
        <w:rPr>
          <w:rFonts w:ascii="Times New Roman" w:hAnsi="Times New Roman" w:cs="Times New Roman"/>
        </w:rPr>
        <w:t xml:space="preserve">No UTPR application because GILTI </w:t>
      </w:r>
      <w:r w:rsidR="00274FA2">
        <w:rPr>
          <w:rFonts w:ascii="Times New Roman" w:hAnsi="Times New Roman" w:cs="Times New Roman"/>
        </w:rPr>
        <w:t xml:space="preserve">would be </w:t>
      </w:r>
      <w:r w:rsidRPr="00311053">
        <w:rPr>
          <w:rFonts w:ascii="Times New Roman" w:hAnsi="Times New Roman" w:cs="Times New Roman"/>
        </w:rPr>
        <w:t>a Qualified IIR.</w:t>
      </w:r>
    </w:p>
    <w:p w:rsidRPr="00311053" w:rsidR="00311053" w:rsidP="00311053" w:rsidRDefault="00311053" w14:paraId="00393C96" w14:textId="77777777">
      <w:pPr>
        <w:spacing w:line="276" w:lineRule="auto"/>
        <w:rPr>
          <w:rFonts w:ascii="Times New Roman" w:hAnsi="Times New Roman" w:cs="Times New Roman"/>
        </w:rPr>
      </w:pPr>
      <w:r w:rsidRPr="00311053">
        <w:rPr>
          <w:rFonts w:ascii="Times New Roman" w:hAnsi="Times New Roman" w:cs="Times New Roman"/>
        </w:rPr>
        <w:tab/>
      </w:r>
    </w:p>
    <w:p w:rsidRPr="00311053" w:rsidR="00311053" w:rsidP="00311053" w:rsidRDefault="00311053" w14:paraId="2ED5E49D" w14:textId="77777777">
      <w:pPr>
        <w:spacing w:line="276" w:lineRule="auto"/>
        <w:rPr>
          <w:rFonts w:ascii="Times New Roman" w:hAnsi="Times New Roman" w:cs="Times New Roman"/>
        </w:rPr>
      </w:pPr>
      <w:r w:rsidRPr="00311053">
        <w:rPr>
          <w:rFonts w:ascii="Times New Roman" w:hAnsi="Times New Roman" w:cs="Times New Roman"/>
        </w:rPr>
        <w:t>Total Tax on CFC income in countries</w:t>
      </w:r>
    </w:p>
    <w:p w:rsidRPr="00311053" w:rsidR="00311053" w:rsidP="00311053" w:rsidRDefault="00311053" w14:paraId="5EB035A0" w14:textId="2941D23C">
      <w:pPr>
        <w:spacing w:line="276" w:lineRule="auto"/>
        <w:rPr>
          <w:rFonts w:ascii="Times New Roman" w:hAnsi="Times New Roman" w:cs="Times New Roman"/>
        </w:rPr>
      </w:pPr>
      <w:r w:rsidRPr="00311053">
        <w:rPr>
          <w:rFonts w:ascii="Times New Roman" w:hAnsi="Times New Roman" w:cs="Times New Roman"/>
        </w:rPr>
        <w:t xml:space="preserve">   26 w/r/t A + 24 w/r/t B + 21 w/r/t C = 71</w:t>
      </w:r>
    </w:p>
    <w:p w:rsidR="003003DD" w:rsidP="009E3101" w:rsidRDefault="003003DD" w14:paraId="2E1D6D57" w14:textId="77777777">
      <w:pPr>
        <w:spacing w:line="276" w:lineRule="auto"/>
        <w:rPr>
          <w:rFonts w:ascii="Times New Roman" w:hAnsi="Times New Roman" w:cs="Times New Roman"/>
        </w:rPr>
      </w:pPr>
    </w:p>
    <w:p w:rsidR="003003DD" w:rsidP="009E3101" w:rsidRDefault="003003DD" w14:paraId="08FF5ECD" w14:textId="77777777">
      <w:pPr>
        <w:spacing w:line="276" w:lineRule="auto"/>
        <w:rPr>
          <w:rFonts w:ascii="Times New Roman" w:hAnsi="Times New Roman" w:cs="Times New Roman"/>
        </w:rPr>
      </w:pPr>
    </w:p>
    <w:p w:rsidR="003003DD" w:rsidP="009E3101" w:rsidRDefault="003003DD" w14:paraId="2874D54B" w14:textId="77777777">
      <w:pPr>
        <w:spacing w:line="276" w:lineRule="auto"/>
        <w:rPr>
          <w:rFonts w:ascii="Times New Roman" w:hAnsi="Times New Roman" w:cs="Times New Roman"/>
        </w:rPr>
      </w:pPr>
    </w:p>
    <w:p w:rsidR="00311053" w:rsidP="009E3101" w:rsidRDefault="00311053" w14:paraId="14E32AFC" w14:textId="77777777">
      <w:pPr>
        <w:spacing w:line="276" w:lineRule="auto"/>
        <w:rPr>
          <w:rFonts w:ascii="Times New Roman" w:hAnsi="Times New Roman" w:cs="Times New Roman"/>
        </w:rPr>
      </w:pPr>
    </w:p>
    <w:p w:rsidR="00C76D81" w:rsidP="00BB2E74" w:rsidRDefault="002E2AFA" w14:paraId="29448B18" w14:textId="7EEE88A5">
      <w:pPr>
        <w:spacing w:line="276" w:lineRule="auto"/>
        <w:jc w:val="both"/>
        <w:rPr>
          <w:rFonts w:ascii="Times New Roman" w:hAnsi="Times New Roman" w:cs="Times New Roman"/>
        </w:rPr>
      </w:pPr>
      <w:r>
        <w:rPr>
          <w:rFonts w:ascii="Times New Roman" w:hAnsi="Times New Roman" w:cs="Times New Roman"/>
        </w:rPr>
        <w:tab/>
      </w:r>
      <w:r w:rsidR="00025A86">
        <w:rPr>
          <w:rFonts w:ascii="Times New Roman" w:hAnsi="Times New Roman" w:cs="Times New Roman"/>
        </w:rPr>
        <w:t xml:space="preserve">For simplicity, </w:t>
      </w:r>
      <w:r>
        <w:rPr>
          <w:rFonts w:ascii="Times New Roman" w:hAnsi="Times New Roman" w:cs="Times New Roman"/>
        </w:rPr>
        <w:t xml:space="preserve">Example 4 illustrates </w:t>
      </w:r>
      <w:r w:rsidR="00A61D2D">
        <w:rPr>
          <w:rFonts w:ascii="Times New Roman" w:hAnsi="Times New Roman" w:cs="Times New Roman"/>
        </w:rPr>
        <w:t xml:space="preserve">how the Green Book proposals </w:t>
      </w:r>
      <w:r w:rsidR="00DC7136">
        <w:rPr>
          <w:rFonts w:ascii="Times New Roman" w:hAnsi="Times New Roman" w:cs="Times New Roman"/>
        </w:rPr>
        <w:t>c</w:t>
      </w:r>
      <w:r w:rsidR="00A61D2D">
        <w:rPr>
          <w:rFonts w:ascii="Times New Roman" w:hAnsi="Times New Roman" w:cs="Times New Roman"/>
        </w:rPr>
        <w:t xml:space="preserve">ould </w:t>
      </w:r>
      <w:r w:rsidR="00651453">
        <w:rPr>
          <w:rFonts w:ascii="Times New Roman" w:hAnsi="Times New Roman" w:cs="Times New Roman"/>
        </w:rPr>
        <w:t xml:space="preserve">result in materially more global tax being paid </w:t>
      </w:r>
      <w:r w:rsidR="00C636EF">
        <w:rPr>
          <w:rFonts w:ascii="Times New Roman" w:hAnsi="Times New Roman" w:cs="Times New Roman"/>
        </w:rPr>
        <w:t>by a US MNE than a comparable foreign based MNE</w:t>
      </w:r>
      <w:r w:rsidR="00375882">
        <w:rPr>
          <w:rFonts w:ascii="Times New Roman" w:hAnsi="Times New Roman" w:cs="Times New Roman"/>
        </w:rPr>
        <w:t xml:space="preserve"> </w:t>
      </w:r>
      <w:r w:rsidR="00DC7136">
        <w:rPr>
          <w:rFonts w:ascii="Times New Roman" w:hAnsi="Times New Roman" w:cs="Times New Roman"/>
        </w:rPr>
        <w:t xml:space="preserve">based solely on </w:t>
      </w:r>
      <w:r w:rsidR="00265E2C">
        <w:rPr>
          <w:rFonts w:ascii="Times New Roman" w:hAnsi="Times New Roman" w:cs="Times New Roman"/>
        </w:rPr>
        <w:t>GILTI topping up on a per</w:t>
      </w:r>
      <w:r w:rsidR="00274FA2">
        <w:rPr>
          <w:rFonts w:ascii="Times New Roman" w:hAnsi="Times New Roman" w:cs="Times New Roman"/>
        </w:rPr>
        <w:t>-</w:t>
      </w:r>
      <w:r w:rsidR="00265E2C">
        <w:rPr>
          <w:rFonts w:ascii="Times New Roman" w:hAnsi="Times New Roman" w:cs="Times New Roman"/>
        </w:rPr>
        <w:t xml:space="preserve">country basis to an effective rate of </w:t>
      </w:r>
      <w:r w:rsidR="00EC584F">
        <w:rPr>
          <w:rFonts w:ascii="Times New Roman" w:hAnsi="Times New Roman" w:cs="Times New Roman"/>
        </w:rPr>
        <w:t xml:space="preserve">26.25% rather than 15%.  </w:t>
      </w:r>
      <w:r w:rsidR="004841A5">
        <w:rPr>
          <w:rFonts w:ascii="Times New Roman" w:hAnsi="Times New Roman" w:cs="Times New Roman"/>
        </w:rPr>
        <w:t>The</w:t>
      </w:r>
      <w:r w:rsidR="00892743">
        <w:rPr>
          <w:rFonts w:ascii="Times New Roman" w:hAnsi="Times New Roman" w:cs="Times New Roman"/>
        </w:rPr>
        <w:t xml:space="preserve"> comparison between a 71 global tax cost to U</w:t>
      </w:r>
      <w:r w:rsidR="005245FB">
        <w:rPr>
          <w:rFonts w:ascii="Times New Roman" w:hAnsi="Times New Roman" w:cs="Times New Roman"/>
        </w:rPr>
        <w:t>SP</w:t>
      </w:r>
      <w:r w:rsidR="00892743">
        <w:rPr>
          <w:rFonts w:ascii="Times New Roman" w:hAnsi="Times New Roman" w:cs="Times New Roman"/>
        </w:rPr>
        <w:t xml:space="preserve"> with a 55 global tax cost to a </w:t>
      </w:r>
      <w:r w:rsidR="00274FA2">
        <w:rPr>
          <w:rFonts w:ascii="Times New Roman" w:hAnsi="Times New Roman" w:cs="Times New Roman"/>
        </w:rPr>
        <w:t xml:space="preserve">comparable </w:t>
      </w:r>
      <w:r w:rsidR="00892743">
        <w:rPr>
          <w:rFonts w:ascii="Times New Roman" w:hAnsi="Times New Roman" w:cs="Times New Roman"/>
        </w:rPr>
        <w:t xml:space="preserve">foreign-based MNE under the </w:t>
      </w:r>
      <w:proofErr w:type="spellStart"/>
      <w:r w:rsidR="00892743">
        <w:rPr>
          <w:rFonts w:ascii="Times New Roman" w:hAnsi="Times New Roman" w:cs="Times New Roman"/>
        </w:rPr>
        <w:t>GloBE</w:t>
      </w:r>
      <w:proofErr w:type="spellEnd"/>
      <w:r w:rsidR="00892743">
        <w:rPr>
          <w:rFonts w:ascii="Times New Roman" w:hAnsi="Times New Roman" w:cs="Times New Roman"/>
        </w:rPr>
        <w:t xml:space="preserve"> rules</w:t>
      </w:r>
      <w:r w:rsidR="004841A5">
        <w:rPr>
          <w:rFonts w:ascii="Times New Roman" w:hAnsi="Times New Roman" w:cs="Times New Roman"/>
        </w:rPr>
        <w:t xml:space="preserve"> ig</w:t>
      </w:r>
      <w:r w:rsidR="0017015F">
        <w:rPr>
          <w:rFonts w:ascii="Times New Roman" w:hAnsi="Times New Roman" w:cs="Times New Roman"/>
        </w:rPr>
        <w:t xml:space="preserve">nores that a foreign-based MNE would benefit from substance </w:t>
      </w:r>
      <w:r w:rsidR="00892743">
        <w:rPr>
          <w:rFonts w:ascii="Times New Roman" w:hAnsi="Times New Roman" w:cs="Times New Roman"/>
        </w:rPr>
        <w:t xml:space="preserve">based carve outs </w:t>
      </w:r>
      <w:r w:rsidR="0033155E">
        <w:rPr>
          <w:rFonts w:ascii="Times New Roman" w:hAnsi="Times New Roman" w:cs="Times New Roman"/>
        </w:rPr>
        <w:t xml:space="preserve">for payroll and tangible assets, whereas USP would not.  </w:t>
      </w:r>
      <w:r w:rsidR="00892743">
        <w:rPr>
          <w:rFonts w:ascii="Times New Roman" w:hAnsi="Times New Roman" w:cs="Times New Roman"/>
        </w:rPr>
        <w:t xml:space="preserve"> </w:t>
      </w:r>
      <w:r w:rsidR="004577A1">
        <w:rPr>
          <w:rFonts w:ascii="Times New Roman" w:hAnsi="Times New Roman" w:cs="Times New Roman"/>
        </w:rPr>
        <w:t>By assuming that USP has no domestic expenses</w:t>
      </w:r>
      <w:r w:rsidR="00BB211D">
        <w:rPr>
          <w:rFonts w:ascii="Times New Roman" w:hAnsi="Times New Roman" w:cs="Times New Roman"/>
        </w:rPr>
        <w:t xml:space="preserve">, the </w:t>
      </w:r>
      <w:r w:rsidR="000B20C2">
        <w:rPr>
          <w:rFonts w:ascii="Times New Roman" w:hAnsi="Times New Roman" w:cs="Times New Roman"/>
        </w:rPr>
        <w:t>e</w:t>
      </w:r>
      <w:r w:rsidR="00BB211D">
        <w:rPr>
          <w:rFonts w:ascii="Times New Roman" w:hAnsi="Times New Roman" w:cs="Times New Roman"/>
        </w:rPr>
        <w:t xml:space="preserve">xample </w:t>
      </w:r>
      <w:r w:rsidR="000B20C2">
        <w:rPr>
          <w:rFonts w:ascii="Times New Roman" w:hAnsi="Times New Roman" w:cs="Times New Roman"/>
        </w:rPr>
        <w:t xml:space="preserve">also </w:t>
      </w:r>
      <w:r w:rsidR="00BB211D">
        <w:rPr>
          <w:rFonts w:ascii="Times New Roman" w:hAnsi="Times New Roman" w:cs="Times New Roman"/>
        </w:rPr>
        <w:t xml:space="preserve">does not attempt to illustrate the further </w:t>
      </w:r>
      <w:r w:rsidR="009A5BCD">
        <w:rPr>
          <w:rFonts w:ascii="Times New Roman" w:hAnsi="Times New Roman" w:cs="Times New Roman"/>
        </w:rPr>
        <w:t xml:space="preserve">competitive disadvantage </w:t>
      </w:r>
      <w:r w:rsidR="00782FE8">
        <w:rPr>
          <w:rFonts w:ascii="Times New Roman" w:hAnsi="Times New Roman" w:cs="Times New Roman"/>
        </w:rPr>
        <w:t>for</w:t>
      </w:r>
      <w:r w:rsidR="00734BD7">
        <w:rPr>
          <w:rFonts w:ascii="Times New Roman" w:hAnsi="Times New Roman" w:cs="Times New Roman"/>
        </w:rPr>
        <w:t xml:space="preserve"> US MNEs </w:t>
      </w:r>
      <w:r w:rsidR="009A5BCD">
        <w:rPr>
          <w:rFonts w:ascii="Times New Roman" w:hAnsi="Times New Roman" w:cs="Times New Roman"/>
        </w:rPr>
        <w:t xml:space="preserve">that would be created by the Green Book proposals with </w:t>
      </w:r>
      <w:r w:rsidR="009A5BCD">
        <w:rPr>
          <w:rFonts w:ascii="Times New Roman" w:hAnsi="Times New Roman" w:cs="Times New Roman"/>
        </w:rPr>
        <w:lastRenderedPageBreak/>
        <w:t>respect to allocable expenses.</w:t>
      </w:r>
      <w:r w:rsidR="00536439">
        <w:rPr>
          <w:rFonts w:ascii="Times New Roman" w:hAnsi="Times New Roman" w:cs="Times New Roman"/>
        </w:rPr>
        <w:t xml:space="preserve"> </w:t>
      </w:r>
      <w:r w:rsidR="00610504">
        <w:rPr>
          <w:rFonts w:ascii="Times New Roman" w:hAnsi="Times New Roman" w:cs="Times New Roman"/>
        </w:rPr>
        <w:t xml:space="preserve"> </w:t>
      </w:r>
      <w:r w:rsidR="0021334F">
        <w:rPr>
          <w:rFonts w:ascii="Times New Roman" w:hAnsi="Times New Roman" w:cs="Times New Roman"/>
        </w:rPr>
        <w:t xml:space="preserve">The benefit of domestic deductions allocable </w:t>
      </w:r>
      <w:r w:rsidR="00F07CF1">
        <w:rPr>
          <w:rFonts w:ascii="Times New Roman" w:hAnsi="Times New Roman" w:cs="Times New Roman"/>
        </w:rPr>
        <w:t>to separate per-country GILTI baskets that end</w:t>
      </w:r>
      <w:r w:rsidR="002D04B5">
        <w:rPr>
          <w:rFonts w:ascii="Times New Roman" w:hAnsi="Times New Roman" w:cs="Times New Roman"/>
        </w:rPr>
        <w:t>ed</w:t>
      </w:r>
      <w:r w:rsidR="00F07CF1">
        <w:rPr>
          <w:rFonts w:ascii="Times New Roman" w:hAnsi="Times New Roman" w:cs="Times New Roman"/>
        </w:rPr>
        <w:t xml:space="preserve"> up in an excess credit position </w:t>
      </w:r>
      <w:r w:rsidR="002D04B5">
        <w:rPr>
          <w:rFonts w:ascii="Times New Roman" w:hAnsi="Times New Roman" w:cs="Times New Roman"/>
        </w:rPr>
        <w:t>would continue to be lost, as under current law.</w:t>
      </w:r>
      <w:r w:rsidR="00C76D81">
        <w:rPr>
          <w:rFonts w:ascii="Times New Roman" w:hAnsi="Times New Roman" w:cs="Times New Roman"/>
        </w:rPr>
        <w:t xml:space="preserve">  The benefit of domestic deductions allocated to separate per-country GILTI baskets that ended up in an </w:t>
      </w:r>
      <w:r w:rsidRPr="00355261" w:rsidR="00C76D81">
        <w:rPr>
          <w:rFonts w:ascii="Times New Roman" w:hAnsi="Times New Roman" w:cs="Times New Roman"/>
          <w:i/>
          <w:iCs/>
        </w:rPr>
        <w:t>excess limitation</w:t>
      </w:r>
      <w:r w:rsidR="00C76D81">
        <w:rPr>
          <w:rFonts w:ascii="Times New Roman" w:hAnsi="Times New Roman" w:cs="Times New Roman"/>
        </w:rPr>
        <w:t xml:space="preserve"> position would be limited by amendments to </w:t>
      </w:r>
      <w:r w:rsidR="00A12872">
        <w:rPr>
          <w:rFonts w:ascii="Times New Roman" w:hAnsi="Times New Roman" w:cs="Times New Roman"/>
        </w:rPr>
        <w:t>Code Sec. 265.</w:t>
      </w:r>
      <w:r w:rsidR="000909FE">
        <w:rPr>
          <w:rFonts w:ascii="Times New Roman" w:hAnsi="Times New Roman" w:cs="Times New Roman"/>
        </w:rPr>
        <w:t xml:space="preserve">   </w:t>
      </w:r>
      <w:r w:rsidR="009D73BC">
        <w:rPr>
          <w:rFonts w:ascii="Times New Roman" w:hAnsi="Times New Roman" w:cs="Times New Roman"/>
        </w:rPr>
        <w:t>That section</w:t>
      </w:r>
      <w:r w:rsidR="000909FE">
        <w:rPr>
          <w:rFonts w:ascii="Times New Roman" w:hAnsi="Times New Roman" w:cs="Times New Roman"/>
        </w:rPr>
        <w:t xml:space="preserve"> </w:t>
      </w:r>
      <w:r w:rsidR="00C762B5">
        <w:rPr>
          <w:rFonts w:ascii="Times New Roman" w:hAnsi="Times New Roman" w:cs="Times New Roman"/>
        </w:rPr>
        <w:t>directly denies deduction</w:t>
      </w:r>
      <w:r w:rsidR="00274FA2">
        <w:rPr>
          <w:rFonts w:ascii="Times New Roman" w:hAnsi="Times New Roman" w:cs="Times New Roman"/>
        </w:rPr>
        <w:t>s</w:t>
      </w:r>
      <w:r w:rsidR="00C762B5">
        <w:rPr>
          <w:rFonts w:ascii="Times New Roman" w:hAnsi="Times New Roman" w:cs="Times New Roman"/>
        </w:rPr>
        <w:t xml:space="preserve"> for expenses allocable to tax exempt income.  The Green Book proposals would treat </w:t>
      </w:r>
      <w:r w:rsidR="0063306F">
        <w:rPr>
          <w:rFonts w:ascii="Times New Roman" w:hAnsi="Times New Roman" w:cs="Times New Roman"/>
        </w:rPr>
        <w:t>the 25% portion of the GILTI inclusion that qualifie</w:t>
      </w:r>
      <w:r w:rsidR="00B95E7D">
        <w:rPr>
          <w:rFonts w:ascii="Times New Roman" w:hAnsi="Times New Roman" w:cs="Times New Roman"/>
        </w:rPr>
        <w:t>d</w:t>
      </w:r>
      <w:r w:rsidR="0063306F">
        <w:rPr>
          <w:rFonts w:ascii="Times New Roman" w:hAnsi="Times New Roman" w:cs="Times New Roman"/>
        </w:rPr>
        <w:t xml:space="preserve"> for the Code Sec. 250 deduction </w:t>
      </w:r>
      <w:r w:rsidR="00C762B5">
        <w:rPr>
          <w:rFonts w:ascii="Times New Roman" w:hAnsi="Times New Roman" w:cs="Times New Roman"/>
        </w:rPr>
        <w:t>as tax exempt income for purposes of Code Sec. 26</w:t>
      </w:r>
      <w:r w:rsidR="00014DDB">
        <w:rPr>
          <w:rFonts w:ascii="Times New Roman" w:hAnsi="Times New Roman" w:cs="Times New Roman"/>
        </w:rPr>
        <w:t>5</w:t>
      </w:r>
      <w:r w:rsidR="007E50A1">
        <w:rPr>
          <w:rFonts w:ascii="Times New Roman" w:hAnsi="Times New Roman" w:cs="Times New Roman"/>
        </w:rPr>
        <w:t xml:space="preserve">.  </w:t>
      </w:r>
    </w:p>
    <w:p w:rsidR="00F62F20" w:rsidP="00BB2E74" w:rsidRDefault="00F62F20" w14:paraId="0F6DB2A1" w14:textId="77777777">
      <w:pPr>
        <w:spacing w:line="276" w:lineRule="auto"/>
        <w:jc w:val="both"/>
        <w:rPr>
          <w:rFonts w:ascii="Times New Roman" w:hAnsi="Times New Roman" w:cs="Times New Roman"/>
        </w:rPr>
      </w:pPr>
    </w:p>
    <w:p w:rsidR="00F62F20" w:rsidP="00BB2E74" w:rsidRDefault="00F62F20" w14:paraId="55A8E753" w14:textId="2E2F2210">
      <w:pPr>
        <w:spacing w:line="276" w:lineRule="auto"/>
        <w:jc w:val="both"/>
        <w:rPr>
          <w:rFonts w:ascii="Times New Roman" w:hAnsi="Times New Roman" w:cs="Times New Roman"/>
        </w:rPr>
      </w:pPr>
      <w:r>
        <w:rPr>
          <w:rFonts w:ascii="Times New Roman" w:hAnsi="Times New Roman" w:cs="Times New Roman"/>
        </w:rPr>
        <w:tab/>
      </w:r>
      <w:r w:rsidR="001660F2">
        <w:rPr>
          <w:rFonts w:ascii="Times New Roman" w:hAnsi="Times New Roman" w:cs="Times New Roman"/>
        </w:rPr>
        <w:t xml:space="preserve">The Biden Administration supported a robust Pillar 2 in negotiations at the Inclusive Framework to give it space to significantly increase the taxation of the international operations of US MNEs without materially eroding their competitiveness with respect to foreign-based MNEs.  </w:t>
      </w:r>
      <w:r w:rsidR="00CF036A">
        <w:rPr>
          <w:rFonts w:ascii="Times New Roman" w:hAnsi="Times New Roman" w:cs="Times New Roman"/>
        </w:rPr>
        <w:t xml:space="preserve">Under </w:t>
      </w:r>
      <w:r w:rsidR="001660F2">
        <w:rPr>
          <w:rFonts w:ascii="Times New Roman" w:hAnsi="Times New Roman" w:cs="Times New Roman"/>
        </w:rPr>
        <w:t xml:space="preserve">then existing and still </w:t>
      </w:r>
      <w:r w:rsidR="00CF036A">
        <w:rPr>
          <w:rFonts w:ascii="Times New Roman" w:hAnsi="Times New Roman" w:cs="Times New Roman"/>
        </w:rPr>
        <w:t xml:space="preserve">current law, US MNEs are </w:t>
      </w:r>
      <w:r w:rsidR="000F2AEC">
        <w:rPr>
          <w:rFonts w:ascii="Times New Roman" w:hAnsi="Times New Roman" w:cs="Times New Roman"/>
        </w:rPr>
        <w:t>subject to a topping up to a</w:t>
      </w:r>
      <w:r w:rsidR="00344467">
        <w:rPr>
          <w:rFonts w:ascii="Times New Roman" w:hAnsi="Times New Roman" w:cs="Times New Roman"/>
        </w:rPr>
        <w:t>n effective</w:t>
      </w:r>
      <w:r w:rsidR="000F2AEC">
        <w:rPr>
          <w:rFonts w:ascii="Times New Roman" w:hAnsi="Times New Roman" w:cs="Times New Roman"/>
        </w:rPr>
        <w:t xml:space="preserve"> 13.125% global average rate</w:t>
      </w:r>
      <w:r w:rsidR="00344467">
        <w:rPr>
          <w:rFonts w:ascii="Times New Roman" w:hAnsi="Times New Roman" w:cs="Times New Roman"/>
        </w:rPr>
        <w:t xml:space="preserve">, whereas foreign-based MNEs are generally not subject to any global minimum tax regime.  </w:t>
      </w:r>
      <w:r w:rsidR="00D3762D">
        <w:rPr>
          <w:rFonts w:ascii="Times New Roman" w:hAnsi="Times New Roman" w:cs="Times New Roman"/>
        </w:rPr>
        <w:t xml:space="preserve">In addition, US MNEs in an excess </w:t>
      </w:r>
      <w:r w:rsidR="00D320D7">
        <w:rPr>
          <w:rFonts w:ascii="Times New Roman" w:hAnsi="Times New Roman" w:cs="Times New Roman"/>
        </w:rPr>
        <w:t xml:space="preserve">credit position in the GILTI basket lose the US tax benefit of </w:t>
      </w:r>
      <w:r w:rsidR="0010608C">
        <w:rPr>
          <w:rFonts w:ascii="Times New Roman" w:hAnsi="Times New Roman" w:cs="Times New Roman"/>
        </w:rPr>
        <w:t xml:space="preserve">deductions for domestic expenses allocable against GILTI income, </w:t>
      </w:r>
      <w:r w:rsidR="00BD704E">
        <w:rPr>
          <w:rFonts w:ascii="Times New Roman" w:hAnsi="Times New Roman" w:cs="Times New Roman"/>
        </w:rPr>
        <w:t xml:space="preserve">which is a much bigger detriment to US MNEs in the aggregate.  </w:t>
      </w:r>
      <w:r w:rsidR="00684644">
        <w:rPr>
          <w:rFonts w:ascii="Times New Roman" w:hAnsi="Times New Roman" w:cs="Times New Roman"/>
        </w:rPr>
        <w:t xml:space="preserve">Under the combination of the Green Book proposals and the </w:t>
      </w:r>
      <w:proofErr w:type="spellStart"/>
      <w:r w:rsidR="00684644">
        <w:rPr>
          <w:rFonts w:ascii="Times New Roman" w:hAnsi="Times New Roman" w:cs="Times New Roman"/>
        </w:rPr>
        <w:t>GloBE</w:t>
      </w:r>
      <w:proofErr w:type="spellEnd"/>
      <w:r w:rsidR="00684644">
        <w:rPr>
          <w:rFonts w:ascii="Times New Roman" w:hAnsi="Times New Roman" w:cs="Times New Roman"/>
        </w:rPr>
        <w:t xml:space="preserve"> rules, </w:t>
      </w:r>
      <w:r w:rsidR="009A5CF2">
        <w:rPr>
          <w:rFonts w:ascii="Times New Roman" w:hAnsi="Times New Roman" w:cs="Times New Roman"/>
        </w:rPr>
        <w:t xml:space="preserve">US MNEs would be subject to topping up to a 26.25% rate, calculated under US tax principles, in every jurisdiction with an effective rate below </w:t>
      </w:r>
      <w:r w:rsidR="0075696C">
        <w:rPr>
          <w:rFonts w:ascii="Times New Roman" w:hAnsi="Times New Roman" w:cs="Times New Roman"/>
        </w:rPr>
        <w:t>26.25%,</w:t>
      </w:r>
      <w:r w:rsidR="00C646E2">
        <w:rPr>
          <w:rFonts w:ascii="Times New Roman" w:hAnsi="Times New Roman" w:cs="Times New Roman"/>
        </w:rPr>
        <w:t xml:space="preserve"> whereas foreign-based MNEs would be topped up to a </w:t>
      </w:r>
      <w:proofErr w:type="spellStart"/>
      <w:r w:rsidR="008729B8">
        <w:rPr>
          <w:rFonts w:ascii="Times New Roman" w:hAnsi="Times New Roman" w:cs="Times New Roman"/>
        </w:rPr>
        <w:t>GloBE</w:t>
      </w:r>
      <w:proofErr w:type="spellEnd"/>
      <w:r w:rsidR="008729B8">
        <w:rPr>
          <w:rFonts w:ascii="Times New Roman" w:hAnsi="Times New Roman" w:cs="Times New Roman"/>
        </w:rPr>
        <w:t xml:space="preserve"> rate of only</w:t>
      </w:r>
      <w:r w:rsidR="00BA6181">
        <w:rPr>
          <w:rFonts w:ascii="Times New Roman" w:hAnsi="Times New Roman" w:cs="Times New Roman"/>
        </w:rPr>
        <w:t xml:space="preserve"> </w:t>
      </w:r>
      <w:r w:rsidR="00C646E2">
        <w:rPr>
          <w:rFonts w:ascii="Times New Roman" w:hAnsi="Times New Roman" w:cs="Times New Roman"/>
        </w:rPr>
        <w:t>15%</w:t>
      </w:r>
      <w:r w:rsidR="00BA6181">
        <w:rPr>
          <w:rFonts w:ascii="Times New Roman" w:hAnsi="Times New Roman" w:cs="Times New Roman"/>
        </w:rPr>
        <w:t>,</w:t>
      </w:r>
      <w:r w:rsidR="008729B8">
        <w:rPr>
          <w:rFonts w:ascii="Times New Roman" w:hAnsi="Times New Roman" w:cs="Times New Roman"/>
        </w:rPr>
        <w:t xml:space="preserve"> </w:t>
      </w:r>
      <w:r w:rsidR="00266DDE">
        <w:rPr>
          <w:rFonts w:ascii="Times New Roman" w:hAnsi="Times New Roman" w:cs="Times New Roman"/>
        </w:rPr>
        <w:t xml:space="preserve">and only with respect to </w:t>
      </w:r>
      <w:r w:rsidR="004C128F">
        <w:rPr>
          <w:rFonts w:ascii="Times New Roman" w:hAnsi="Times New Roman" w:cs="Times New Roman"/>
        </w:rPr>
        <w:t xml:space="preserve">the amount of </w:t>
      </w:r>
      <w:r w:rsidR="00266DDE">
        <w:rPr>
          <w:rFonts w:ascii="Times New Roman" w:hAnsi="Times New Roman" w:cs="Times New Roman"/>
        </w:rPr>
        <w:t xml:space="preserve">income in those jurisdictions </w:t>
      </w:r>
      <w:r w:rsidR="00A44B96">
        <w:rPr>
          <w:rFonts w:ascii="Times New Roman" w:hAnsi="Times New Roman" w:cs="Times New Roman"/>
        </w:rPr>
        <w:t>which have</w:t>
      </w:r>
      <w:r w:rsidR="00266DDE">
        <w:rPr>
          <w:rFonts w:ascii="Times New Roman" w:hAnsi="Times New Roman" w:cs="Times New Roman"/>
        </w:rPr>
        <w:t xml:space="preserve"> a</w:t>
      </w:r>
      <w:r w:rsidR="008729B8">
        <w:rPr>
          <w:rFonts w:ascii="Times New Roman" w:hAnsi="Times New Roman" w:cs="Times New Roman"/>
        </w:rPr>
        <w:t xml:space="preserve"> </w:t>
      </w:r>
      <w:r w:rsidR="00322B4A">
        <w:rPr>
          <w:rFonts w:ascii="Times New Roman" w:hAnsi="Times New Roman" w:cs="Times New Roman"/>
        </w:rPr>
        <w:t xml:space="preserve">tax </w:t>
      </w:r>
      <w:r w:rsidR="0082368F">
        <w:rPr>
          <w:rFonts w:ascii="Times New Roman" w:hAnsi="Times New Roman" w:cs="Times New Roman"/>
        </w:rPr>
        <w:t xml:space="preserve">rate below 15%.  </w:t>
      </w:r>
      <w:r w:rsidR="00A2077F">
        <w:rPr>
          <w:rFonts w:ascii="Times New Roman" w:hAnsi="Times New Roman" w:cs="Times New Roman"/>
        </w:rPr>
        <w:t xml:space="preserve">Under the Green Book proposals </w:t>
      </w:r>
      <w:r w:rsidR="006523E6">
        <w:rPr>
          <w:rFonts w:ascii="Times New Roman" w:hAnsi="Times New Roman" w:cs="Times New Roman"/>
        </w:rPr>
        <w:t xml:space="preserve">US MNEs would </w:t>
      </w:r>
      <w:r w:rsidR="00734422">
        <w:rPr>
          <w:rFonts w:ascii="Times New Roman" w:hAnsi="Times New Roman" w:cs="Times New Roman"/>
        </w:rPr>
        <w:t xml:space="preserve">lose </w:t>
      </w:r>
      <w:r w:rsidR="003D1524">
        <w:rPr>
          <w:rFonts w:ascii="Times New Roman" w:hAnsi="Times New Roman" w:cs="Times New Roman"/>
        </w:rPr>
        <w:t xml:space="preserve">the benefit of tax </w:t>
      </w:r>
      <w:r w:rsidR="00BD0512">
        <w:rPr>
          <w:rFonts w:ascii="Times New Roman" w:hAnsi="Times New Roman" w:cs="Times New Roman"/>
        </w:rPr>
        <w:t>deductions</w:t>
      </w:r>
      <w:r w:rsidR="003D1524">
        <w:rPr>
          <w:rFonts w:ascii="Times New Roman" w:hAnsi="Times New Roman" w:cs="Times New Roman"/>
        </w:rPr>
        <w:t xml:space="preserve"> allocable not only to excess credit </w:t>
      </w:r>
      <w:r w:rsidR="00BD0512">
        <w:rPr>
          <w:rFonts w:ascii="Times New Roman" w:hAnsi="Times New Roman" w:cs="Times New Roman"/>
        </w:rPr>
        <w:t xml:space="preserve">separate country </w:t>
      </w:r>
      <w:r w:rsidR="003D1524">
        <w:rPr>
          <w:rFonts w:ascii="Times New Roman" w:hAnsi="Times New Roman" w:cs="Times New Roman"/>
        </w:rPr>
        <w:t>GILTI baskets</w:t>
      </w:r>
      <w:r w:rsidR="00BD0512">
        <w:rPr>
          <w:rFonts w:ascii="Times New Roman" w:hAnsi="Times New Roman" w:cs="Times New Roman"/>
        </w:rPr>
        <w:t xml:space="preserve"> but also those allocable to excess limitation baskets.  </w:t>
      </w:r>
      <w:r w:rsidR="00003E77">
        <w:rPr>
          <w:rFonts w:ascii="Times New Roman" w:hAnsi="Times New Roman" w:cs="Times New Roman"/>
        </w:rPr>
        <w:t xml:space="preserve">A very complex analysis would be </w:t>
      </w:r>
      <w:r w:rsidR="00F63C24">
        <w:rPr>
          <w:rFonts w:ascii="Times New Roman" w:hAnsi="Times New Roman" w:cs="Times New Roman"/>
        </w:rPr>
        <w:t xml:space="preserve">required to </w:t>
      </w:r>
      <w:r w:rsidR="005F41CD">
        <w:rPr>
          <w:rFonts w:ascii="Times New Roman" w:hAnsi="Times New Roman" w:cs="Times New Roman"/>
        </w:rPr>
        <w:t xml:space="preserve">conclusively </w:t>
      </w:r>
      <w:r w:rsidR="00F63C24">
        <w:rPr>
          <w:rFonts w:ascii="Times New Roman" w:hAnsi="Times New Roman" w:cs="Times New Roman"/>
        </w:rPr>
        <w:t xml:space="preserve">determine whether US MNEs are in a better </w:t>
      </w:r>
      <w:r w:rsidR="001660F2">
        <w:rPr>
          <w:rFonts w:ascii="Times New Roman" w:hAnsi="Times New Roman" w:cs="Times New Roman"/>
        </w:rPr>
        <w:t xml:space="preserve">or worse </w:t>
      </w:r>
      <w:r w:rsidR="00F63C24">
        <w:rPr>
          <w:rFonts w:ascii="Times New Roman" w:hAnsi="Times New Roman" w:cs="Times New Roman"/>
        </w:rPr>
        <w:t>competitive position under current law</w:t>
      </w:r>
      <w:r w:rsidR="001660F2">
        <w:rPr>
          <w:rFonts w:ascii="Times New Roman" w:hAnsi="Times New Roman" w:cs="Times New Roman"/>
        </w:rPr>
        <w:t>, before Pillar 2 implementation,</w:t>
      </w:r>
      <w:r w:rsidR="00F63C24">
        <w:rPr>
          <w:rFonts w:ascii="Times New Roman" w:hAnsi="Times New Roman" w:cs="Times New Roman"/>
        </w:rPr>
        <w:t xml:space="preserve"> than they would be in a world where both the Green Book and the </w:t>
      </w:r>
      <w:proofErr w:type="spellStart"/>
      <w:r w:rsidR="00F63C24">
        <w:rPr>
          <w:rFonts w:ascii="Times New Roman" w:hAnsi="Times New Roman" w:cs="Times New Roman"/>
        </w:rPr>
        <w:t>GloBE</w:t>
      </w:r>
      <w:proofErr w:type="spellEnd"/>
      <w:r w:rsidR="00F63C24">
        <w:rPr>
          <w:rFonts w:ascii="Times New Roman" w:hAnsi="Times New Roman" w:cs="Times New Roman"/>
        </w:rPr>
        <w:t xml:space="preserve"> proposals are implemented.</w:t>
      </w:r>
      <w:r w:rsidR="005F41CD">
        <w:rPr>
          <w:rFonts w:ascii="Times New Roman" w:hAnsi="Times New Roman" w:cs="Times New Roman"/>
        </w:rPr>
        <w:t xml:space="preserve">  It seems entirely possible, however, that US MNEs could end up in a</w:t>
      </w:r>
      <w:r w:rsidR="001660F2">
        <w:rPr>
          <w:rFonts w:ascii="Times New Roman" w:hAnsi="Times New Roman" w:cs="Times New Roman"/>
        </w:rPr>
        <w:t>n</w:t>
      </w:r>
      <w:r w:rsidR="005F41CD">
        <w:rPr>
          <w:rFonts w:ascii="Times New Roman" w:hAnsi="Times New Roman" w:cs="Times New Roman"/>
        </w:rPr>
        <w:t xml:space="preserve"> even worse competitive position under a combination of the Green Book and </w:t>
      </w:r>
      <w:proofErr w:type="spellStart"/>
      <w:r w:rsidR="005F41CD">
        <w:rPr>
          <w:rFonts w:ascii="Times New Roman" w:hAnsi="Times New Roman" w:cs="Times New Roman"/>
        </w:rPr>
        <w:t>GloBE</w:t>
      </w:r>
      <w:proofErr w:type="spellEnd"/>
      <w:r w:rsidR="005F41CD">
        <w:rPr>
          <w:rFonts w:ascii="Times New Roman" w:hAnsi="Times New Roman" w:cs="Times New Roman"/>
        </w:rPr>
        <w:t xml:space="preserve"> proposals than they are today.</w:t>
      </w:r>
    </w:p>
    <w:p w:rsidR="005F41CD" w:rsidP="00BB2E74" w:rsidRDefault="005F41CD" w14:paraId="642AABA0" w14:textId="77777777">
      <w:pPr>
        <w:spacing w:line="276" w:lineRule="auto"/>
        <w:jc w:val="both"/>
        <w:rPr>
          <w:rFonts w:ascii="Times New Roman" w:hAnsi="Times New Roman" w:cs="Times New Roman"/>
        </w:rPr>
      </w:pPr>
    </w:p>
    <w:p w:rsidR="005F41CD" w:rsidP="00BB2E74" w:rsidRDefault="00700E55" w14:paraId="2AB1F33F" w14:textId="2CA29729">
      <w:pPr>
        <w:spacing w:line="276" w:lineRule="auto"/>
        <w:jc w:val="both"/>
        <w:rPr>
          <w:rFonts w:ascii="Times New Roman" w:hAnsi="Times New Roman" w:cs="Times New Roman"/>
        </w:rPr>
      </w:pPr>
      <w:r>
        <w:rPr>
          <w:rFonts w:ascii="Times New Roman" w:hAnsi="Times New Roman" w:cs="Times New Roman"/>
        </w:rPr>
        <w:tab/>
      </w:r>
      <w:r w:rsidR="00725B48">
        <w:rPr>
          <w:rFonts w:ascii="Times New Roman" w:hAnsi="Times New Roman" w:cs="Times New Roman"/>
        </w:rPr>
        <w:t xml:space="preserve">If, following a broad international implementation of Pillar 2, the United States enacted the Green Book proposals to </w:t>
      </w:r>
      <w:r w:rsidR="00501075">
        <w:rPr>
          <w:rFonts w:ascii="Times New Roman" w:hAnsi="Times New Roman" w:cs="Times New Roman"/>
        </w:rPr>
        <w:t>amend</w:t>
      </w:r>
      <w:r w:rsidR="00725B48">
        <w:rPr>
          <w:rFonts w:ascii="Times New Roman" w:hAnsi="Times New Roman" w:cs="Times New Roman"/>
        </w:rPr>
        <w:t xml:space="preserve"> the current GILTI, the effect</w:t>
      </w:r>
      <w:r w:rsidR="00D76BD2">
        <w:rPr>
          <w:rFonts w:ascii="Times New Roman" w:hAnsi="Times New Roman" w:cs="Times New Roman"/>
        </w:rPr>
        <w:t xml:space="preserve"> </w:t>
      </w:r>
      <w:r w:rsidR="00725B48">
        <w:rPr>
          <w:rFonts w:ascii="Times New Roman" w:hAnsi="Times New Roman" w:cs="Times New Roman"/>
        </w:rPr>
        <w:t>on compliance and administrative burdens would be mixed.  The Green Book would add</w:t>
      </w:r>
      <w:r w:rsidR="002B57C8">
        <w:rPr>
          <w:rFonts w:ascii="Times New Roman" w:hAnsi="Times New Roman" w:cs="Times New Roman"/>
        </w:rPr>
        <w:t xml:space="preserve"> the additional complexity of a per-country foreign tax credit limitation </w:t>
      </w:r>
      <w:r w:rsidR="0011709D">
        <w:rPr>
          <w:rFonts w:ascii="Times New Roman" w:hAnsi="Times New Roman" w:cs="Times New Roman"/>
        </w:rPr>
        <w:t xml:space="preserve">for GILTI compared with global blending.  </w:t>
      </w:r>
      <w:r w:rsidR="00725B48">
        <w:rPr>
          <w:rFonts w:ascii="Times New Roman" w:hAnsi="Times New Roman" w:cs="Times New Roman"/>
        </w:rPr>
        <w:t xml:space="preserve">On the other hand, the Green Book would make </w:t>
      </w:r>
      <w:r w:rsidR="00791CFE">
        <w:rPr>
          <w:rFonts w:ascii="Times New Roman" w:hAnsi="Times New Roman" w:cs="Times New Roman"/>
        </w:rPr>
        <w:t xml:space="preserve">the GILTI regime a Qualified IIR </w:t>
      </w:r>
      <w:r w:rsidR="00725B48">
        <w:rPr>
          <w:rFonts w:ascii="Times New Roman" w:hAnsi="Times New Roman" w:cs="Times New Roman"/>
        </w:rPr>
        <w:t>with the result that</w:t>
      </w:r>
      <w:r w:rsidR="00791CFE">
        <w:rPr>
          <w:rFonts w:ascii="Times New Roman" w:hAnsi="Times New Roman" w:cs="Times New Roman"/>
        </w:rPr>
        <w:t xml:space="preserve"> </w:t>
      </w:r>
      <w:r w:rsidR="00944C2B">
        <w:rPr>
          <w:rFonts w:ascii="Times New Roman" w:hAnsi="Times New Roman" w:cs="Times New Roman"/>
        </w:rPr>
        <w:t xml:space="preserve">only GILTI calculations would need to be performed with respect to each CFC, rather than both </w:t>
      </w:r>
      <w:r w:rsidR="004A1280">
        <w:rPr>
          <w:rFonts w:ascii="Times New Roman" w:hAnsi="Times New Roman" w:cs="Times New Roman"/>
        </w:rPr>
        <w:t xml:space="preserve">GILTI and UTPR </w:t>
      </w:r>
      <w:r w:rsidR="00725B48">
        <w:rPr>
          <w:rFonts w:ascii="Times New Roman" w:hAnsi="Times New Roman" w:cs="Times New Roman"/>
        </w:rPr>
        <w:t xml:space="preserve">top-up </w:t>
      </w:r>
      <w:r w:rsidR="004F3553">
        <w:rPr>
          <w:rFonts w:ascii="Times New Roman" w:hAnsi="Times New Roman" w:cs="Times New Roman"/>
        </w:rPr>
        <w:t>computations.</w:t>
      </w:r>
    </w:p>
    <w:p w:rsidR="00A73541" w:rsidP="00BB2E74" w:rsidRDefault="00A73541" w14:paraId="2393CB2D" w14:textId="77777777">
      <w:pPr>
        <w:spacing w:line="276" w:lineRule="auto"/>
        <w:jc w:val="both"/>
        <w:rPr>
          <w:rFonts w:ascii="Times New Roman" w:hAnsi="Times New Roman" w:cs="Times New Roman"/>
        </w:rPr>
      </w:pPr>
    </w:p>
    <w:p w:rsidR="00A73541" w:rsidP="00BB2E74" w:rsidRDefault="00A73541" w14:paraId="02BC0E0D" w14:textId="77777777">
      <w:pPr>
        <w:spacing w:line="276" w:lineRule="auto"/>
        <w:jc w:val="both"/>
        <w:rPr>
          <w:rFonts w:ascii="Times New Roman" w:hAnsi="Times New Roman" w:cs="Times New Roman"/>
        </w:rPr>
      </w:pPr>
      <w:r>
        <w:rPr>
          <w:rFonts w:ascii="Times New Roman" w:hAnsi="Times New Roman" w:cs="Times New Roman"/>
        </w:rPr>
        <w:tab/>
        <w:t xml:space="preserve">Enacting the Green Book proposals would clearly raise more revenue for the United States than current law in that it would raise the residual US tax rate that the US imposes on CFC income and would deny additional deductions allocable to foreign source income.  It would likely also </w:t>
      </w:r>
      <w:r>
        <w:rPr>
          <w:rFonts w:ascii="Times New Roman" w:hAnsi="Times New Roman" w:cs="Times New Roman"/>
        </w:rPr>
        <w:lastRenderedPageBreak/>
        <w:t>raise more revenue for the United States than would the alternatives of implementing the Build Back Better Bill or the US adopting the Globe Model Rules as its international tax regime, as discussed more fully below.</w:t>
      </w:r>
    </w:p>
    <w:p w:rsidR="00A73541" w:rsidP="00BB2E74" w:rsidRDefault="00A73541" w14:paraId="0BE20CDE" w14:textId="77777777">
      <w:pPr>
        <w:spacing w:line="276" w:lineRule="auto"/>
        <w:jc w:val="both"/>
        <w:rPr>
          <w:rFonts w:ascii="Times New Roman" w:hAnsi="Times New Roman" w:cs="Times New Roman"/>
        </w:rPr>
      </w:pPr>
    </w:p>
    <w:p w:rsidR="00A73541" w:rsidP="00BB2E74" w:rsidRDefault="00A73541" w14:paraId="5883B6F0" w14:textId="51FBE562">
      <w:pPr>
        <w:spacing w:line="276" w:lineRule="auto"/>
        <w:jc w:val="both"/>
        <w:rPr>
          <w:rFonts w:ascii="Times New Roman" w:hAnsi="Times New Roman" w:cs="Times New Roman"/>
        </w:rPr>
      </w:pPr>
      <w:r>
        <w:rPr>
          <w:rFonts w:ascii="Times New Roman" w:hAnsi="Times New Roman" w:cs="Times New Roman"/>
        </w:rPr>
        <w:tab/>
        <w:t xml:space="preserve">The effects of enacting the Green Book proposals on allocative efficiency and the incentives to shift income would be mixed.  A Green Book version of the GILTI regime would arguably </w:t>
      </w:r>
      <w:r w:rsidR="00EF1ED2">
        <w:rPr>
          <w:rFonts w:ascii="Times New Roman" w:hAnsi="Times New Roman" w:cs="Times New Roman"/>
        </w:rPr>
        <w:t xml:space="preserve">be better than the current GILTI or the Build Back Better proposals in reducing the rate incentive to shift income and operations out of the United States.  On the other hand, by creating higher overall effective tax rates on the international operations of US MNEs than </w:t>
      </w:r>
      <w:r w:rsidR="00AA7081">
        <w:rPr>
          <w:rFonts w:ascii="Times New Roman" w:hAnsi="Times New Roman" w:cs="Times New Roman"/>
        </w:rPr>
        <w:t>apply to</w:t>
      </w:r>
      <w:r w:rsidR="00EF1ED2">
        <w:rPr>
          <w:rFonts w:ascii="Times New Roman" w:hAnsi="Times New Roman" w:cs="Times New Roman"/>
        </w:rPr>
        <w:t xml:space="preserve"> foreign-based MNEs, it would </w:t>
      </w:r>
      <w:r w:rsidR="00484B89">
        <w:rPr>
          <w:rFonts w:ascii="Times New Roman" w:hAnsi="Times New Roman" w:cs="Times New Roman"/>
        </w:rPr>
        <w:t xml:space="preserve">further </w:t>
      </w:r>
      <w:r w:rsidR="00EF1ED2">
        <w:rPr>
          <w:rFonts w:ascii="Times New Roman" w:hAnsi="Times New Roman" w:cs="Times New Roman"/>
        </w:rPr>
        <w:t>skew the bidding for assets in the global market.</w:t>
      </w:r>
    </w:p>
    <w:p w:rsidR="00EF1ED2" w:rsidP="00BB2E74" w:rsidRDefault="00EF1ED2" w14:paraId="6F325196" w14:textId="77777777">
      <w:pPr>
        <w:spacing w:line="276" w:lineRule="auto"/>
        <w:jc w:val="both"/>
        <w:rPr>
          <w:rFonts w:ascii="Times New Roman" w:hAnsi="Times New Roman" w:cs="Times New Roman"/>
        </w:rPr>
      </w:pPr>
    </w:p>
    <w:p w:rsidR="00EF1ED2" w:rsidP="00BB2E74" w:rsidRDefault="00EF1ED2" w14:paraId="1A539901" w14:textId="62C7C677">
      <w:pPr>
        <w:spacing w:line="276" w:lineRule="auto"/>
        <w:jc w:val="both"/>
        <w:rPr>
          <w:rFonts w:ascii="Times New Roman" w:hAnsi="Times New Roman" w:cs="Times New Roman"/>
        </w:rPr>
      </w:pPr>
      <w:r>
        <w:rPr>
          <w:rFonts w:ascii="Times New Roman" w:hAnsi="Times New Roman" w:cs="Times New Roman"/>
        </w:rPr>
        <w:tab/>
        <w:t>Adopting the Green Book proposals would contribute more to the stability of the international tax system than the United States doing nothing.  The current political impasse in the United States over Pillar 2 raises serious issues about whether the United States is committed to the agreements it negotiated at the Inclusive Framework</w:t>
      </w:r>
      <w:r w:rsidR="00A70C58">
        <w:rPr>
          <w:rFonts w:ascii="Times New Roman" w:hAnsi="Times New Roman" w:cs="Times New Roman"/>
        </w:rPr>
        <w:t xml:space="preserve"> and makes more difficult the ongoing negotiations and peer review that will be required for the </w:t>
      </w:r>
      <w:proofErr w:type="spellStart"/>
      <w:r w:rsidR="00A70C58">
        <w:rPr>
          <w:rFonts w:ascii="Times New Roman" w:hAnsi="Times New Roman" w:cs="Times New Roman"/>
        </w:rPr>
        <w:t>GloBE</w:t>
      </w:r>
      <w:proofErr w:type="spellEnd"/>
      <w:r w:rsidR="00A70C58">
        <w:rPr>
          <w:rFonts w:ascii="Times New Roman" w:hAnsi="Times New Roman" w:cs="Times New Roman"/>
        </w:rPr>
        <w:t xml:space="preserve"> rules are to be administered in a uniform, consistent and reasonable fashion.  Although the Green Book would continue the tradition of American exceptionalism by imposing more burdensome and complex tax regime on US MNEs, it would demonstrate the commitment of the United States to the Pillar 2 agreements by </w:t>
      </w:r>
      <w:r w:rsidR="00D34FA3">
        <w:rPr>
          <w:rFonts w:ascii="Times New Roman" w:hAnsi="Times New Roman" w:cs="Times New Roman"/>
        </w:rPr>
        <w:t xml:space="preserve">better </w:t>
      </w:r>
      <w:r w:rsidR="00A70C58">
        <w:rPr>
          <w:rFonts w:ascii="Times New Roman" w:hAnsi="Times New Roman" w:cs="Times New Roman"/>
        </w:rPr>
        <w:t xml:space="preserve">aligning US law with </w:t>
      </w:r>
      <w:proofErr w:type="spellStart"/>
      <w:r w:rsidR="00A70C58">
        <w:rPr>
          <w:rFonts w:ascii="Times New Roman" w:hAnsi="Times New Roman" w:cs="Times New Roman"/>
        </w:rPr>
        <w:t>GloBE</w:t>
      </w:r>
      <w:proofErr w:type="spellEnd"/>
      <w:r w:rsidR="00A70C58">
        <w:rPr>
          <w:rFonts w:ascii="Times New Roman" w:hAnsi="Times New Roman" w:cs="Times New Roman"/>
        </w:rPr>
        <w:t xml:space="preserve"> principles.</w:t>
      </w:r>
    </w:p>
    <w:p w:rsidR="00A70C58" w:rsidP="00BB2E74" w:rsidRDefault="00A70C58" w14:paraId="483CDF17" w14:textId="77777777">
      <w:pPr>
        <w:spacing w:line="276" w:lineRule="auto"/>
        <w:jc w:val="both"/>
        <w:rPr>
          <w:rFonts w:ascii="Times New Roman" w:hAnsi="Times New Roman" w:cs="Times New Roman"/>
        </w:rPr>
      </w:pPr>
    </w:p>
    <w:p w:rsidR="00A70C58" w:rsidP="00BB2E74" w:rsidRDefault="00A70C58" w14:paraId="636891D6" w14:textId="1725F20B">
      <w:pPr>
        <w:spacing w:line="276" w:lineRule="auto"/>
        <w:ind w:left="720"/>
        <w:jc w:val="both"/>
        <w:rPr>
          <w:rFonts w:ascii="Times New Roman" w:hAnsi="Times New Roman" w:cs="Times New Roman"/>
        </w:rPr>
      </w:pPr>
      <w:r>
        <w:rPr>
          <w:rFonts w:ascii="Times New Roman" w:hAnsi="Times New Roman" w:cs="Times New Roman"/>
        </w:rPr>
        <w:t xml:space="preserve">e.  Option 5: Implement </w:t>
      </w:r>
      <w:r w:rsidR="00D34FA3">
        <w:rPr>
          <w:rFonts w:ascii="Times New Roman" w:hAnsi="Times New Roman" w:cs="Times New Roman"/>
        </w:rPr>
        <w:t xml:space="preserve">the </w:t>
      </w:r>
      <w:r>
        <w:rPr>
          <w:rFonts w:ascii="Times New Roman" w:hAnsi="Times New Roman" w:cs="Times New Roman"/>
        </w:rPr>
        <w:t>Build Back Better Bill Proposals.</w:t>
      </w:r>
    </w:p>
    <w:p w:rsidR="00A70C58" w:rsidP="00BB2E74" w:rsidRDefault="00A70C58" w14:paraId="1C0121A7" w14:textId="77777777">
      <w:pPr>
        <w:spacing w:line="276" w:lineRule="auto"/>
        <w:ind w:left="720"/>
        <w:jc w:val="both"/>
        <w:rPr>
          <w:rFonts w:ascii="Times New Roman" w:hAnsi="Times New Roman" w:cs="Times New Roman"/>
        </w:rPr>
      </w:pPr>
    </w:p>
    <w:p w:rsidR="00A70C58" w:rsidP="00BB2E74" w:rsidRDefault="00065DFE" w14:paraId="0591165D" w14:textId="7B414990">
      <w:pPr>
        <w:spacing w:line="276" w:lineRule="auto"/>
        <w:jc w:val="both"/>
        <w:rPr>
          <w:rFonts w:ascii="Times New Roman" w:hAnsi="Times New Roman" w:cs="Times New Roman"/>
        </w:rPr>
      </w:pPr>
      <w:r>
        <w:rPr>
          <w:rFonts w:ascii="Times New Roman" w:hAnsi="Times New Roman" w:cs="Times New Roman"/>
        </w:rPr>
        <w:tab/>
      </w:r>
      <w:r w:rsidR="00A70C58">
        <w:rPr>
          <w:rFonts w:ascii="Times New Roman" w:hAnsi="Times New Roman" w:cs="Times New Roman"/>
        </w:rPr>
        <w:t>As described at</w:t>
      </w:r>
      <w:r w:rsidR="00A232A7">
        <w:rPr>
          <w:rFonts w:ascii="Times New Roman" w:hAnsi="Times New Roman" w:cs="Times New Roman"/>
        </w:rPr>
        <w:t xml:space="preserve"> 3.</w:t>
      </w:r>
      <w:r w:rsidR="00A70C58">
        <w:rPr>
          <w:rFonts w:ascii="Times New Roman" w:hAnsi="Times New Roman" w:cs="Times New Roman"/>
        </w:rPr>
        <w:t xml:space="preserve">, above, during 2021 and 2022 Congress considered, but failed to enact, the Build Back Better Bill, which would have better aligned the US international tax rules with Pillar </w:t>
      </w:r>
      <w:proofErr w:type="gramStart"/>
      <w:r w:rsidR="00A70C58">
        <w:rPr>
          <w:rFonts w:ascii="Times New Roman" w:hAnsi="Times New Roman" w:cs="Times New Roman"/>
        </w:rPr>
        <w:t>2</w:t>
      </w:r>
      <w:r>
        <w:rPr>
          <w:rFonts w:ascii="Times New Roman" w:hAnsi="Times New Roman" w:cs="Times New Roman"/>
        </w:rPr>
        <w:t xml:space="preserve">, </w:t>
      </w:r>
      <w:r w:rsidR="004E49BB">
        <w:rPr>
          <w:rFonts w:ascii="Times New Roman" w:hAnsi="Times New Roman" w:cs="Times New Roman"/>
        </w:rPr>
        <w:t>and</w:t>
      </w:r>
      <w:proofErr w:type="gramEnd"/>
      <w:r>
        <w:rPr>
          <w:rFonts w:ascii="Times New Roman" w:hAnsi="Times New Roman" w:cs="Times New Roman"/>
        </w:rPr>
        <w:t xml:space="preserve"> would have done </w:t>
      </w:r>
      <w:r w:rsidR="004E49BB">
        <w:rPr>
          <w:rFonts w:ascii="Times New Roman" w:hAnsi="Times New Roman" w:cs="Times New Roman"/>
        </w:rPr>
        <w:t xml:space="preserve">so </w:t>
      </w:r>
      <w:r>
        <w:rPr>
          <w:rFonts w:ascii="Times New Roman" w:hAnsi="Times New Roman" w:cs="Times New Roman"/>
        </w:rPr>
        <w:t xml:space="preserve">while </w:t>
      </w:r>
      <w:r w:rsidR="00B81303">
        <w:rPr>
          <w:rFonts w:ascii="Times New Roman" w:hAnsi="Times New Roman" w:cs="Times New Roman"/>
        </w:rPr>
        <w:t>placing</w:t>
      </w:r>
      <w:r>
        <w:rPr>
          <w:rFonts w:ascii="Times New Roman" w:hAnsi="Times New Roman" w:cs="Times New Roman"/>
        </w:rPr>
        <w:t xml:space="preserve"> US MNEs on a much more competitive basis.  To briefly recap, the BBB Bill would put the GILTI regime on a per-country foreign tax credit limitation, making it a Qualified IIR.  It would not change the current 21% corporate tax </w:t>
      </w:r>
      <w:r w:rsidR="00B81303">
        <w:rPr>
          <w:rFonts w:ascii="Times New Roman" w:hAnsi="Times New Roman" w:cs="Times New Roman"/>
        </w:rPr>
        <w:t>rate but</w:t>
      </w:r>
      <w:r>
        <w:rPr>
          <w:rFonts w:ascii="Times New Roman" w:hAnsi="Times New Roman" w:cs="Times New Roman"/>
        </w:rPr>
        <w:t xml:space="preserve"> would reduce the Code Sec. 250 deduction to 28.5% and reduce the GILTI haircut to 5%.  The effective tax rate on GILTI would therefore be 15.015% (i.e., 71.5% of 21%).   CFC income earned </w:t>
      </w:r>
      <w:proofErr w:type="gramStart"/>
      <w:r>
        <w:rPr>
          <w:rFonts w:ascii="Times New Roman" w:hAnsi="Times New Roman" w:cs="Times New Roman"/>
        </w:rPr>
        <w:t>in a given</w:t>
      </w:r>
      <w:proofErr w:type="gramEnd"/>
      <w:r>
        <w:rPr>
          <w:rFonts w:ascii="Times New Roman" w:hAnsi="Times New Roman" w:cs="Times New Roman"/>
        </w:rPr>
        <w:t xml:space="preserve"> country would </w:t>
      </w:r>
      <w:r w:rsidR="00AD0057">
        <w:rPr>
          <w:rFonts w:ascii="Times New Roman" w:hAnsi="Times New Roman" w:cs="Times New Roman"/>
        </w:rPr>
        <w:t>incur</w:t>
      </w:r>
      <w:r>
        <w:rPr>
          <w:rFonts w:ascii="Times New Roman" w:hAnsi="Times New Roman" w:cs="Times New Roman"/>
        </w:rPr>
        <w:t xml:space="preserve"> marginal GILTI tax unless the foreign effective tax rate </w:t>
      </w:r>
      <w:r w:rsidR="00724CB9">
        <w:rPr>
          <w:rFonts w:ascii="Times New Roman" w:hAnsi="Times New Roman" w:cs="Times New Roman"/>
        </w:rPr>
        <w:t xml:space="preserve">there </w:t>
      </w:r>
      <w:r>
        <w:rPr>
          <w:rFonts w:ascii="Times New Roman" w:hAnsi="Times New Roman" w:cs="Times New Roman"/>
        </w:rPr>
        <w:t xml:space="preserve">is at least 15.8% (i.e., 15.015%/.95).  </w:t>
      </w:r>
      <w:r w:rsidR="00AD0057">
        <w:rPr>
          <w:rFonts w:ascii="Times New Roman" w:hAnsi="Times New Roman" w:cs="Times New Roman"/>
        </w:rPr>
        <w:t xml:space="preserve"> The BBB Bill would provide a 5-year carryforward for excess GILTI foreign tax credits by separate country basket and would also provide for </w:t>
      </w:r>
      <w:r w:rsidR="00CC4C52">
        <w:rPr>
          <w:rFonts w:ascii="Times New Roman" w:hAnsi="Times New Roman" w:cs="Times New Roman"/>
        </w:rPr>
        <w:t>the carryforward</w:t>
      </w:r>
      <w:r w:rsidR="00AD0057">
        <w:rPr>
          <w:rFonts w:ascii="Times New Roman" w:hAnsi="Times New Roman" w:cs="Times New Roman"/>
        </w:rPr>
        <w:t xml:space="preserve"> of tested losses with respect to each country.</w:t>
      </w:r>
      <w:r w:rsidR="00E541C7">
        <w:rPr>
          <w:rFonts w:ascii="Times New Roman" w:hAnsi="Times New Roman" w:cs="Times New Roman"/>
        </w:rPr>
        <w:t xml:space="preserve">  The BBB Bill also proposed to reduc</w:t>
      </w:r>
      <w:r w:rsidR="00654E00">
        <w:rPr>
          <w:rFonts w:ascii="Times New Roman" w:hAnsi="Times New Roman" w:cs="Times New Roman"/>
        </w:rPr>
        <w:t>e</w:t>
      </w:r>
      <w:r w:rsidR="00E541C7">
        <w:rPr>
          <w:rFonts w:ascii="Times New Roman" w:hAnsi="Times New Roman" w:cs="Times New Roman"/>
        </w:rPr>
        <w:t xml:space="preserve"> the QBAI exclusion by reducing the deemed return on tangible assets from 10% to 5%, to make the return more consistent with the substance based carve out for tangible assets under the </w:t>
      </w:r>
      <w:proofErr w:type="spellStart"/>
      <w:r w:rsidR="00E541C7">
        <w:rPr>
          <w:rFonts w:ascii="Times New Roman" w:hAnsi="Times New Roman" w:cs="Times New Roman"/>
        </w:rPr>
        <w:t>GloBE</w:t>
      </w:r>
      <w:proofErr w:type="spellEnd"/>
      <w:r w:rsidR="00E541C7">
        <w:rPr>
          <w:rFonts w:ascii="Times New Roman" w:hAnsi="Times New Roman" w:cs="Times New Roman"/>
        </w:rPr>
        <w:t xml:space="preserve"> rules.  US MNEs would continue to lack a substance based carve out based on payroll expenses comparable to that provided under the </w:t>
      </w:r>
      <w:proofErr w:type="spellStart"/>
      <w:r w:rsidR="00E541C7">
        <w:rPr>
          <w:rFonts w:ascii="Times New Roman" w:hAnsi="Times New Roman" w:cs="Times New Roman"/>
        </w:rPr>
        <w:t>GloBE</w:t>
      </w:r>
      <w:proofErr w:type="spellEnd"/>
      <w:r w:rsidR="00E541C7">
        <w:rPr>
          <w:rFonts w:ascii="Times New Roman" w:hAnsi="Times New Roman" w:cs="Times New Roman"/>
        </w:rPr>
        <w:t xml:space="preserve"> rules.</w:t>
      </w:r>
    </w:p>
    <w:p w:rsidR="00AD0057" w:rsidP="00BB2E74" w:rsidRDefault="00AD0057" w14:paraId="50C1A80F" w14:textId="77777777">
      <w:pPr>
        <w:spacing w:line="276" w:lineRule="auto"/>
        <w:jc w:val="both"/>
        <w:rPr>
          <w:rFonts w:ascii="Times New Roman" w:hAnsi="Times New Roman" w:cs="Times New Roman"/>
        </w:rPr>
      </w:pPr>
    </w:p>
    <w:p w:rsidR="00AD0057" w:rsidP="00BB2E74" w:rsidRDefault="00AD0057" w14:paraId="66F46A4B" w14:textId="34518EC7">
      <w:pPr>
        <w:spacing w:line="276" w:lineRule="auto"/>
        <w:jc w:val="both"/>
        <w:rPr>
          <w:rFonts w:ascii="Times New Roman" w:hAnsi="Times New Roman" w:cs="Times New Roman"/>
        </w:rPr>
      </w:pPr>
      <w:r>
        <w:rPr>
          <w:rFonts w:ascii="Times New Roman" w:hAnsi="Times New Roman" w:cs="Times New Roman"/>
        </w:rPr>
        <w:lastRenderedPageBreak/>
        <w:tab/>
        <w:t>Perhaps most significantly, in drafting the BBB Bill, the Congressional committees proposed to give relief from the allocation of domestic expenses to the GILTI basket rather than put further limitations on the deduction of allocable expenses.  The bill provides that domestic interest and headquarters expenses that would otherwise be allocated to the GILTI basket would instead be allocated to, and deductible against, US source income.  It d</w:t>
      </w:r>
      <w:r w:rsidR="00400BF5">
        <w:rPr>
          <w:rFonts w:ascii="Times New Roman" w:hAnsi="Times New Roman" w:cs="Times New Roman"/>
        </w:rPr>
        <w:t>id</w:t>
      </w:r>
      <w:r>
        <w:rPr>
          <w:rFonts w:ascii="Times New Roman" w:hAnsi="Times New Roman" w:cs="Times New Roman"/>
        </w:rPr>
        <w:t xml:space="preserve"> not propose to amend Code Sec. 265 </w:t>
      </w:r>
      <w:r w:rsidR="00005414">
        <w:rPr>
          <w:rFonts w:ascii="Times New Roman" w:hAnsi="Times New Roman" w:cs="Times New Roman"/>
        </w:rPr>
        <w:t>to deny deductions allocable to the portion of GILTI that is offset by Code Sec. 250 deductions.  The bill would instead enact new Code Sec. 163(n), which would limit a MNE group's interest deduction in the United States to the extent the group's US operations are over leveraged compared with its global leverage ratio.</w:t>
      </w:r>
    </w:p>
    <w:p w:rsidR="00005414" w:rsidP="00BB2E74" w:rsidRDefault="00005414" w14:paraId="4CC965D0" w14:textId="77777777">
      <w:pPr>
        <w:spacing w:line="276" w:lineRule="auto"/>
        <w:jc w:val="both"/>
        <w:rPr>
          <w:rFonts w:ascii="Times New Roman" w:hAnsi="Times New Roman" w:cs="Times New Roman"/>
        </w:rPr>
      </w:pPr>
    </w:p>
    <w:p w:rsidR="00005414" w:rsidP="00BB2E74" w:rsidRDefault="00005414" w14:paraId="5A1301DC" w14:textId="20FBCEC9">
      <w:pPr>
        <w:spacing w:line="276" w:lineRule="auto"/>
        <w:jc w:val="both"/>
        <w:rPr>
          <w:rFonts w:ascii="Times New Roman" w:hAnsi="Times New Roman" w:cs="Times New Roman"/>
        </w:rPr>
      </w:pPr>
      <w:r>
        <w:rPr>
          <w:rFonts w:ascii="Times New Roman" w:hAnsi="Times New Roman" w:cs="Times New Roman"/>
        </w:rPr>
        <w:tab/>
        <w:t xml:space="preserve">The impact of </w:t>
      </w:r>
      <w:r w:rsidR="00F93127">
        <w:rPr>
          <w:rFonts w:ascii="Times New Roman" w:hAnsi="Times New Roman" w:cs="Times New Roman"/>
        </w:rPr>
        <w:t xml:space="preserve">enacting the BBB Bill proposals is illustrated in Example 5, below.  The facts are the same a in Example 4.  After CFC A pays 25 of tax in Country A, USP has no residual GILTI tax on that income.  After CFC B pays a total of 15 tax in Country B under a QDMTT, USP has a residual GILTI tax of 0.77 (i.e., (100 @ 15.015%) - (15 x .95)).  After CFC C pays zero tax in Country C, USP has a residual GILTI tax of 15.02 (i.e., (100 @ 15.015) - (0 x .95)).  The combined local and US tax by country is therefore 25 with respect to Country A, 15.77 with respect to Country B, and 15.02 with respect to Country C, for a total tax on CFC income of 55.79.  This compares with a total of 55 for a similarly situated </w:t>
      </w:r>
      <w:r w:rsidR="005146E3">
        <w:rPr>
          <w:rFonts w:ascii="Times New Roman" w:hAnsi="Times New Roman" w:cs="Times New Roman"/>
        </w:rPr>
        <w:t>foreign-based CFC</w:t>
      </w:r>
      <w:r w:rsidR="007A7C2A">
        <w:rPr>
          <w:rFonts w:ascii="Times New Roman" w:hAnsi="Times New Roman" w:cs="Times New Roman"/>
        </w:rPr>
        <w:t>,</w:t>
      </w:r>
      <w:r w:rsidR="005146E3">
        <w:rPr>
          <w:rFonts w:ascii="Times New Roman" w:hAnsi="Times New Roman" w:cs="Times New Roman"/>
        </w:rPr>
        <w:t xml:space="preserve"> as illustrated in Example 2.</w:t>
      </w:r>
    </w:p>
    <w:p w:rsidR="00E376D2" w:rsidP="00065DFE" w:rsidRDefault="00E376D2" w14:paraId="4ADB9BB6" w14:textId="77777777">
      <w:pPr>
        <w:spacing w:line="276" w:lineRule="auto"/>
        <w:rPr>
          <w:rFonts w:ascii="Times New Roman" w:hAnsi="Times New Roman" w:cs="Times New Roman"/>
        </w:rPr>
      </w:pPr>
    </w:p>
    <w:p w:rsidR="00146AC8" w:rsidP="00065DFE" w:rsidRDefault="00146AC8" w14:paraId="652294EB" w14:textId="77777777">
      <w:pPr>
        <w:spacing w:line="276" w:lineRule="auto"/>
        <w:rPr>
          <w:rFonts w:ascii="Times New Roman" w:hAnsi="Times New Roman" w:cs="Times New Roman"/>
        </w:rPr>
      </w:pPr>
    </w:p>
    <w:p w:rsidR="00146AC8" w:rsidP="00065DFE" w:rsidRDefault="00146AC8" w14:paraId="79EE451D" w14:textId="77777777">
      <w:pPr>
        <w:spacing w:line="276" w:lineRule="auto"/>
        <w:rPr>
          <w:rFonts w:ascii="Times New Roman" w:hAnsi="Times New Roman" w:cs="Times New Roman"/>
        </w:rPr>
      </w:pPr>
    </w:p>
    <w:p w:rsidR="00146AC8" w:rsidP="00065DFE" w:rsidRDefault="00146AC8" w14:paraId="21C51DD8" w14:textId="77777777">
      <w:pPr>
        <w:spacing w:line="276" w:lineRule="auto"/>
        <w:rPr>
          <w:rFonts w:ascii="Times New Roman" w:hAnsi="Times New Roman" w:cs="Times New Roman"/>
        </w:rPr>
      </w:pPr>
    </w:p>
    <w:p w:rsidR="00146AC8" w:rsidP="00065DFE" w:rsidRDefault="00146AC8" w14:paraId="5914DE25" w14:textId="77777777">
      <w:pPr>
        <w:spacing w:line="276" w:lineRule="auto"/>
        <w:rPr>
          <w:rFonts w:ascii="Times New Roman" w:hAnsi="Times New Roman" w:cs="Times New Roman"/>
        </w:rPr>
      </w:pPr>
    </w:p>
    <w:p w:rsidR="00146AC8" w:rsidP="00065DFE" w:rsidRDefault="00146AC8" w14:paraId="27E43121" w14:textId="77777777">
      <w:pPr>
        <w:spacing w:line="276" w:lineRule="auto"/>
        <w:rPr>
          <w:rFonts w:ascii="Times New Roman" w:hAnsi="Times New Roman" w:cs="Times New Roman"/>
        </w:rPr>
      </w:pPr>
    </w:p>
    <w:p w:rsidR="00146AC8" w:rsidP="00065DFE" w:rsidRDefault="00146AC8" w14:paraId="6DB83336" w14:textId="77777777">
      <w:pPr>
        <w:spacing w:line="276" w:lineRule="auto"/>
        <w:rPr>
          <w:rFonts w:ascii="Times New Roman" w:hAnsi="Times New Roman" w:cs="Times New Roman"/>
        </w:rPr>
      </w:pPr>
    </w:p>
    <w:p w:rsidR="00146AC8" w:rsidP="00065DFE" w:rsidRDefault="00146AC8" w14:paraId="4216C097" w14:textId="77777777">
      <w:pPr>
        <w:spacing w:line="276" w:lineRule="auto"/>
        <w:rPr>
          <w:rFonts w:ascii="Times New Roman" w:hAnsi="Times New Roman" w:cs="Times New Roman"/>
        </w:rPr>
      </w:pPr>
    </w:p>
    <w:p w:rsidR="00146AC8" w:rsidP="00065DFE" w:rsidRDefault="00146AC8" w14:paraId="2A4DB5A4" w14:textId="77777777">
      <w:pPr>
        <w:spacing w:line="276" w:lineRule="auto"/>
        <w:rPr>
          <w:rFonts w:ascii="Times New Roman" w:hAnsi="Times New Roman" w:cs="Times New Roman"/>
        </w:rPr>
      </w:pPr>
    </w:p>
    <w:p w:rsidR="00146AC8" w:rsidP="00065DFE" w:rsidRDefault="00146AC8" w14:paraId="230C78A3" w14:textId="77777777">
      <w:pPr>
        <w:spacing w:line="276" w:lineRule="auto"/>
        <w:rPr>
          <w:rFonts w:ascii="Times New Roman" w:hAnsi="Times New Roman" w:cs="Times New Roman"/>
        </w:rPr>
      </w:pPr>
    </w:p>
    <w:p w:rsidR="00146AC8" w:rsidP="00065DFE" w:rsidRDefault="00146AC8" w14:paraId="3D6FB3D6" w14:textId="77777777">
      <w:pPr>
        <w:spacing w:line="276" w:lineRule="auto"/>
        <w:rPr>
          <w:rFonts w:ascii="Times New Roman" w:hAnsi="Times New Roman" w:cs="Times New Roman"/>
        </w:rPr>
      </w:pPr>
    </w:p>
    <w:p w:rsidR="00146AC8" w:rsidP="00065DFE" w:rsidRDefault="00146AC8" w14:paraId="65597980" w14:textId="77777777">
      <w:pPr>
        <w:spacing w:line="276" w:lineRule="auto"/>
        <w:rPr>
          <w:rFonts w:ascii="Times New Roman" w:hAnsi="Times New Roman" w:cs="Times New Roman"/>
        </w:rPr>
      </w:pPr>
    </w:p>
    <w:p w:rsidR="00146AC8" w:rsidP="00065DFE" w:rsidRDefault="00146AC8" w14:paraId="1FC3ECC5" w14:textId="77777777">
      <w:pPr>
        <w:spacing w:line="276" w:lineRule="auto"/>
        <w:rPr>
          <w:rFonts w:ascii="Times New Roman" w:hAnsi="Times New Roman" w:cs="Times New Roman"/>
        </w:rPr>
      </w:pPr>
    </w:p>
    <w:p w:rsidR="00146AC8" w:rsidP="00065DFE" w:rsidRDefault="00146AC8" w14:paraId="69B1A43B" w14:textId="77777777">
      <w:pPr>
        <w:spacing w:line="276" w:lineRule="auto"/>
        <w:rPr>
          <w:rFonts w:ascii="Times New Roman" w:hAnsi="Times New Roman" w:cs="Times New Roman"/>
        </w:rPr>
      </w:pPr>
    </w:p>
    <w:p w:rsidR="00146AC8" w:rsidP="00065DFE" w:rsidRDefault="00146AC8" w14:paraId="2EA31CDA" w14:textId="77777777">
      <w:pPr>
        <w:spacing w:line="276" w:lineRule="auto"/>
        <w:rPr>
          <w:rFonts w:ascii="Times New Roman" w:hAnsi="Times New Roman" w:cs="Times New Roman"/>
        </w:rPr>
      </w:pPr>
    </w:p>
    <w:p w:rsidR="00146AC8" w:rsidP="00065DFE" w:rsidRDefault="00146AC8" w14:paraId="2AD02F68" w14:textId="77777777">
      <w:pPr>
        <w:spacing w:line="276" w:lineRule="auto"/>
        <w:rPr>
          <w:rFonts w:ascii="Times New Roman" w:hAnsi="Times New Roman" w:cs="Times New Roman"/>
        </w:rPr>
      </w:pPr>
    </w:p>
    <w:p w:rsidR="00146AC8" w:rsidP="00065DFE" w:rsidRDefault="00146AC8" w14:paraId="0D856629" w14:textId="77777777">
      <w:pPr>
        <w:spacing w:line="276" w:lineRule="auto"/>
        <w:rPr>
          <w:rFonts w:ascii="Times New Roman" w:hAnsi="Times New Roman" w:cs="Times New Roman"/>
        </w:rPr>
      </w:pPr>
    </w:p>
    <w:p w:rsidR="00146AC8" w:rsidP="00065DFE" w:rsidRDefault="00146AC8" w14:paraId="745BB629" w14:textId="77777777">
      <w:pPr>
        <w:spacing w:line="276" w:lineRule="auto"/>
        <w:rPr>
          <w:rFonts w:ascii="Times New Roman" w:hAnsi="Times New Roman" w:cs="Times New Roman"/>
        </w:rPr>
      </w:pPr>
    </w:p>
    <w:p w:rsidR="00146AC8" w:rsidP="00065DFE" w:rsidRDefault="00146AC8" w14:paraId="20790F25" w14:textId="77777777">
      <w:pPr>
        <w:spacing w:line="276" w:lineRule="auto"/>
        <w:rPr>
          <w:rFonts w:ascii="Times New Roman" w:hAnsi="Times New Roman" w:cs="Times New Roman"/>
        </w:rPr>
      </w:pPr>
    </w:p>
    <w:p w:rsidR="00146AC8" w:rsidP="00065DFE" w:rsidRDefault="00146AC8" w14:paraId="3AE71F36" w14:textId="77777777">
      <w:pPr>
        <w:spacing w:line="276" w:lineRule="auto"/>
        <w:rPr>
          <w:rFonts w:ascii="Times New Roman" w:hAnsi="Times New Roman" w:cs="Times New Roman"/>
        </w:rPr>
      </w:pPr>
    </w:p>
    <w:p w:rsidR="00146AC8" w:rsidP="00065DFE" w:rsidRDefault="00146AC8" w14:paraId="0CA4232B" w14:textId="77777777">
      <w:pPr>
        <w:spacing w:line="276" w:lineRule="auto"/>
        <w:rPr>
          <w:rFonts w:ascii="Times New Roman" w:hAnsi="Times New Roman" w:cs="Times New Roman"/>
        </w:rPr>
      </w:pPr>
    </w:p>
    <w:p w:rsidR="00146AC8" w:rsidP="00065DFE" w:rsidRDefault="00146AC8" w14:paraId="7E900FE4" w14:textId="77777777">
      <w:pPr>
        <w:spacing w:line="276" w:lineRule="auto"/>
        <w:rPr>
          <w:rFonts w:ascii="Times New Roman" w:hAnsi="Times New Roman" w:cs="Times New Roman"/>
        </w:rPr>
      </w:pPr>
    </w:p>
    <w:p w:rsidR="00146AC8" w:rsidP="00065DFE" w:rsidRDefault="00146AC8" w14:paraId="661AB227" w14:textId="77777777">
      <w:pPr>
        <w:spacing w:line="276" w:lineRule="auto"/>
        <w:rPr>
          <w:rFonts w:ascii="Times New Roman" w:hAnsi="Times New Roman" w:cs="Times New Roman"/>
        </w:rPr>
      </w:pPr>
    </w:p>
    <w:p w:rsidR="00146AC8" w:rsidP="00065DFE" w:rsidRDefault="00146AC8" w14:paraId="67F3AFC1" w14:textId="77777777">
      <w:pPr>
        <w:spacing w:line="276" w:lineRule="auto"/>
        <w:rPr>
          <w:rFonts w:ascii="Times New Roman" w:hAnsi="Times New Roman" w:cs="Times New Roman"/>
        </w:rPr>
      </w:pPr>
    </w:p>
    <w:p w:rsidR="00146AC8" w:rsidP="00065DFE" w:rsidRDefault="00146AC8" w14:paraId="49142169" w14:textId="77777777">
      <w:pPr>
        <w:spacing w:line="276" w:lineRule="auto"/>
        <w:rPr>
          <w:rFonts w:ascii="Times New Roman" w:hAnsi="Times New Roman" w:cs="Times New Roman"/>
        </w:rPr>
      </w:pPr>
    </w:p>
    <w:p w:rsidR="00146AC8" w:rsidP="00065DFE" w:rsidRDefault="00146AC8" w14:paraId="2FFE7DBB" w14:textId="77777777">
      <w:pPr>
        <w:spacing w:line="276" w:lineRule="auto"/>
        <w:rPr>
          <w:rFonts w:ascii="Times New Roman" w:hAnsi="Times New Roman" w:cs="Times New Roman"/>
        </w:rPr>
      </w:pPr>
    </w:p>
    <w:p w:rsidR="005146E3" w:rsidP="00065DFE" w:rsidRDefault="005146E3" w14:paraId="2ABA2B95" w14:textId="03D9854D">
      <w:pPr>
        <w:spacing w:line="276" w:lineRule="auto"/>
        <w:rPr>
          <w:rFonts w:ascii="Times New Roman" w:hAnsi="Times New Roman" w:cs="Times New Roman"/>
        </w:rPr>
      </w:pPr>
      <w:r>
        <w:rPr>
          <w:rFonts w:ascii="Times New Roman" w:hAnsi="Times New Roman" w:cs="Times New Roman"/>
        </w:rPr>
        <w:t>Example 5:</w:t>
      </w:r>
    </w:p>
    <w:p w:rsidR="005146E3" w:rsidP="00065DFE" w:rsidRDefault="005146E3" w14:paraId="4F2CC396" w14:textId="77777777">
      <w:pPr>
        <w:spacing w:line="276" w:lineRule="auto"/>
        <w:rPr>
          <w:rFonts w:ascii="Times New Roman" w:hAnsi="Times New Roman" w:cs="Times New Roman"/>
        </w:rPr>
      </w:pPr>
    </w:p>
    <w:p w:rsidR="005146E3" w:rsidP="00065DFE" w:rsidRDefault="005146E3" w14:paraId="6A2C9A69" w14:textId="77777777">
      <w:pPr>
        <w:spacing w:line="276" w:lineRule="auto"/>
        <w:rPr>
          <w:rFonts w:ascii="Times New Roman" w:hAnsi="Times New Roman" w:cs="Times New Roman"/>
        </w:rPr>
      </w:pPr>
    </w:p>
    <w:p w:rsidR="005146E3" w:rsidP="00065DFE" w:rsidRDefault="005146E3" w14:paraId="63EDDA45" w14:textId="45BA0BD8">
      <w:pPr>
        <w:spacing w:line="276" w:lineRule="auto"/>
        <w:rPr>
          <w:rFonts w:ascii="Times New Roman" w:hAnsi="Times New Roman" w:cs="Times New Roman"/>
        </w:rPr>
      </w:pPr>
      <w:r w:rsidRPr="005146E3">
        <w:rPr>
          <w:rFonts w:ascii="Times New Roman" w:hAnsi="Times New Roman" w:cs="Times New Roman"/>
          <w:noProof/>
        </w:rPr>
        <mc:AlternateContent>
          <mc:Choice Requires="wps">
            <w:drawing>
              <wp:anchor distT="0" distB="0" distL="114300" distR="114300" simplePos="0" relativeHeight="251759616" behindDoc="0" locked="0" layoutInCell="1" allowOverlap="1" wp14:editId="0171A792" wp14:anchorId="0D65476C">
                <wp:simplePos x="0" y="0"/>
                <wp:positionH relativeFrom="column">
                  <wp:posOffset>1229360</wp:posOffset>
                </wp:positionH>
                <wp:positionV relativeFrom="paragraph">
                  <wp:posOffset>0</wp:posOffset>
                </wp:positionV>
                <wp:extent cx="567559" cy="462747"/>
                <wp:effectExtent l="0" t="0" r="17145" b="7620"/>
                <wp:wrapNone/>
                <wp:docPr id="2022476714" name="Rectangle 66" descr="" title=""/>
                <wp:cNvGraphicFramePr/>
                <a:graphic xmlns:a="http://schemas.openxmlformats.org/drawingml/2006/main">
                  <a:graphicData uri="http://schemas.microsoft.com/office/word/2010/wordprocessingShape">
                    <wps:wsp>
                      <wps:cNvSpPr/>
                      <wps:spPr>
                        <a:xfrm>
                          <a:off x="0" y="0"/>
                          <a:ext cx="567559" cy="462747"/>
                        </a:xfrm>
                        <a:prstGeom prst="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rsidR="005146E3" w:rsidP="005146E3" w:rsidRDefault="005146E3" w14:paraId="25CFA16C" w14:textId="77777777">
                            <w:pPr>
                              <w:rPr>
                                <w:rFonts w:hAnsi="Calibri"/>
                                <w:color w:val="FFFFFF" w:themeColor="light1"/>
                                <w:kern w:val="24"/>
                                <w:sz w:val="36"/>
                                <w:szCs w:val="36"/>
                              </w:rPr>
                            </w:pPr>
                            <w:r>
                              <w:rPr>
                                <w:rFonts w:hAnsi="Calibri"/>
                                <w:color w:val="FFFFFF" w:themeColor="light1"/>
                                <w:kern w:val="24"/>
                                <w:sz w:val="36"/>
                                <w:szCs w:val="36"/>
                              </w:rPr>
                              <w:t>USP</w:t>
                            </w:r>
                          </w:p>
                        </w:txbxContent>
                      </wps:txbx>
                      <wps:bodyPr rtlCol="0" anchor="ctr"/>
                    </wps:wsp>
                  </a:graphicData>
                </a:graphic>
              </wp:anchor>
            </w:drawing>
          </mc:Choice>
          <mc:Fallback>
            <w:pict>
              <v:rect id="_x0000_s1075" style="position:absolute;margin-left:96.8pt;margin-top:0;width:44.7pt;height:36.45pt;z-index:251759616;visibility:visible;mso-wrap-style:square;mso-wrap-distance-left:9pt;mso-wrap-distance-top:0;mso-wrap-distance-right:9pt;mso-wrap-distance-bottom:0;mso-position-horizontal:absolute;mso-position-horizontal-relative:text;mso-position-vertical:absolute;mso-position-vertical-relative:text;v-text-anchor:middle" fillcolor="#4472c4 [3204]" strokecolor="#09101d [484]" strokeweigh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" w14:anchorId="0D65476C">
                <v:textbox>
                  <w:txbxContent>
                    <w:p w:rsidR="005146E3" w:rsidP="005146E3" w:rsidRDefault="005146E3" w14:paraId="25CFA16C" w14:textId="77777777">
                      <w:pPr>
                        <w:rPr>
                          <w:rFonts w:hAnsi="Calibri"/>
                          <w:color w:val="FFFFFF" w:themeColor="light1"/>
                          <w:kern w:val="24"/>
                          <w:sz w:val="36"/>
                          <w:szCs w:val="36"/>
                        </w:rPr>
                      </w:pPr>
                      <w:r>
                        <w:rPr>
                          <w:rFonts w:hAnsi="Calibri"/>
                          <w:color w:val="FFFFFF" w:themeColor="light1"/>
                          <w:kern w:val="24"/>
                          <w:sz w:val="36"/>
                          <w:szCs w:val="36"/>
                        </w:rPr>
                        <w:t>USP</w:t>
                      </w:r>
                    </w:p>
                  </w:txbxContent>
                </v:textbox>
              </v:rect>
            </w:pict>
          </mc:Fallback>
        </mc:AlternateContent>
      </w:r>
      <w:r w:rsidRPr="005146E3">
        <w:rPr>
          <w:rFonts w:ascii="Times New Roman" w:hAnsi="Times New Roman" w:cs="Times New Roman"/>
          <w:noProof/>
        </w:rPr>
        <mc:AlternateContent>
          <mc:Choice Requires="wps">
            <w:drawing>
              <wp:anchor distT="0" distB="0" distL="114300" distR="114300" simplePos="0" relativeHeight="251760640" behindDoc="0" locked="0" layoutInCell="1" allowOverlap="1" wp14:editId="3B9163BD" wp14:anchorId="00363B66">
                <wp:simplePos x="0" y="0"/>
                <wp:positionH relativeFrom="column">
                  <wp:posOffset>0</wp:posOffset>
                </wp:positionH>
                <wp:positionV relativeFrom="paragraph">
                  <wp:posOffset>738505</wp:posOffset>
                </wp:positionV>
                <wp:extent cx="809297" cy="1135117"/>
                <wp:effectExtent l="0" t="0" r="16510" b="8255"/>
                <wp:wrapNone/>
                <wp:docPr id="1744233209" name="Rectangle 67" descr="" title=""/>
                <wp:cNvGraphicFramePr/>
                <a:graphic xmlns:a="http://schemas.openxmlformats.org/drawingml/2006/main">
                  <a:graphicData uri="http://schemas.microsoft.com/office/word/2010/wordprocessingShape">
                    <wps:wsp>
                      <wps:cNvSpPr/>
                      <wps:spPr>
                        <a:xfrm>
                          <a:off x="0" y="0"/>
                          <a:ext cx="809297" cy="1135117"/>
                        </a:xfrm>
                        <a:prstGeom prst="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rsidR="005146E3" w:rsidP="005146E3" w:rsidRDefault="005146E3" w14:paraId="5A0B78A5" w14:textId="77777777">
                            <w:pPr>
                              <w:jc w:val="center"/>
                              <w:rPr>
                                <w:rFonts w:hAnsi="Calibri"/>
                                <w:color w:val="FFFFFF" w:themeColor="light1"/>
                                <w:kern w:val="24"/>
                                <w:sz w:val="36"/>
                                <w:szCs w:val="36"/>
                              </w:rPr>
                            </w:pPr>
                            <w:r>
                              <w:rPr>
                                <w:rFonts w:hAnsi="Calibri"/>
                                <w:color w:val="FFFFFF" w:themeColor="light1"/>
                                <w:kern w:val="24"/>
                                <w:sz w:val="36"/>
                                <w:szCs w:val="36"/>
                              </w:rPr>
                              <w:t>A</w:t>
                            </w:r>
                          </w:p>
                          <w:p w:rsidR="005146E3" w:rsidP="005146E3" w:rsidRDefault="005146E3" w14:paraId="052043E9" w14:textId="77777777">
                            <w:pPr>
                              <w:jc w:val="center"/>
                              <w:rPr>
                                <w:rFonts w:hAnsi="Calibri"/>
                                <w:color w:val="FFFFFF" w:themeColor="light1"/>
                                <w:kern w:val="24"/>
                                <w:sz w:val="28"/>
                                <w:szCs w:val="28"/>
                              </w:rPr>
                            </w:pPr>
                            <w:r>
                              <w:rPr>
                                <w:rFonts w:hAnsi="Calibri"/>
                                <w:color w:val="FFFFFF" w:themeColor="light1"/>
                                <w:kern w:val="24"/>
                                <w:sz w:val="28"/>
                                <w:szCs w:val="28"/>
                              </w:rPr>
                              <w:t>QDMTT</w:t>
                            </w:r>
                          </w:p>
                          <w:p w:rsidR="005146E3" w:rsidP="005146E3" w:rsidRDefault="005146E3" w14:paraId="41D9FFAF" w14:textId="77777777">
                            <w:pPr>
                              <w:jc w:val="center"/>
                              <w:rPr>
                                <w:rFonts w:hAnsi="Calibri"/>
                                <w:color w:val="FFFFFF" w:themeColor="light1"/>
                                <w:kern w:val="24"/>
                                <w:sz w:val="28"/>
                                <w:szCs w:val="28"/>
                              </w:rPr>
                            </w:pPr>
                            <w:r>
                              <w:rPr>
                                <w:rFonts w:hAnsi="Calibri"/>
                                <w:color w:val="FFFFFF" w:themeColor="light1"/>
                                <w:kern w:val="24"/>
                                <w:sz w:val="28"/>
                                <w:szCs w:val="28"/>
                              </w:rPr>
                              <w:t>UTPR TP</w:t>
                            </w:r>
                          </w:p>
                        </w:txbxContent>
                      </wps:txbx>
                      <wps:bodyPr rtlCol="0" anchor="ctr"/>
                    </wps:wsp>
                  </a:graphicData>
                </a:graphic>
              </wp:anchor>
            </w:drawing>
          </mc:Choice>
          <mc:Fallback>
            <w:pict>
              <v:rect id="_x0000_s1076" style="position:absolute;margin-left:0;margin-top:58.15pt;width:63.7pt;height:89.4pt;z-index:251760640;visibility:visible;mso-wrap-style:square;mso-wrap-distance-left:9pt;mso-wrap-distance-top:0;mso-wrap-distance-right:9pt;mso-wrap-distance-bottom:0;mso-position-horizontal:absolute;mso-position-horizontal-relative:text;mso-position-vertical:absolute;mso-position-vertical-relative:text;v-text-anchor:middle" fillcolor="#4472c4 [3204]" strokecolor="#09101d [484]" strokeweigh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" w14:anchorId="00363B66">
                <v:textbox>
                  <w:txbxContent>
                    <w:p w:rsidR="005146E3" w:rsidP="005146E3" w:rsidRDefault="005146E3" w14:paraId="5A0B78A5" w14:textId="77777777">
                      <w:pPr>
                        <w:jc w:val="center"/>
                        <w:rPr>
                          <w:rFonts w:hAnsi="Calibri"/>
                          <w:color w:val="FFFFFF" w:themeColor="light1"/>
                          <w:kern w:val="24"/>
                          <w:sz w:val="36"/>
                          <w:szCs w:val="36"/>
                        </w:rPr>
                      </w:pPr>
                      <w:r>
                        <w:rPr>
                          <w:rFonts w:hAnsi="Calibri"/>
                          <w:color w:val="FFFFFF" w:themeColor="light1"/>
                          <w:kern w:val="24"/>
                          <w:sz w:val="36"/>
                          <w:szCs w:val="36"/>
                        </w:rPr>
                        <w:t>A</w:t>
                      </w:r>
                    </w:p>
                    <w:p w:rsidR="005146E3" w:rsidP="005146E3" w:rsidRDefault="005146E3" w14:paraId="052043E9" w14:textId="77777777">
                      <w:pPr>
                        <w:jc w:val="center"/>
                        <w:rPr>
                          <w:rFonts w:hAnsi="Calibri"/>
                          <w:color w:val="FFFFFF" w:themeColor="light1"/>
                          <w:kern w:val="24"/>
                          <w:sz w:val="28"/>
                          <w:szCs w:val="28"/>
                        </w:rPr>
                      </w:pPr>
                      <w:r>
                        <w:rPr>
                          <w:rFonts w:hAnsi="Calibri"/>
                          <w:color w:val="FFFFFF" w:themeColor="light1"/>
                          <w:kern w:val="24"/>
                          <w:sz w:val="28"/>
                          <w:szCs w:val="28"/>
                        </w:rPr>
                        <w:t>QDMTT</w:t>
                      </w:r>
                    </w:p>
                    <w:p w:rsidR="005146E3" w:rsidP="005146E3" w:rsidRDefault="005146E3" w14:paraId="41D9FFAF" w14:textId="77777777">
                      <w:pPr>
                        <w:jc w:val="center"/>
                        <w:rPr>
                          <w:rFonts w:hAnsi="Calibri"/>
                          <w:color w:val="FFFFFF" w:themeColor="light1"/>
                          <w:kern w:val="24"/>
                          <w:sz w:val="28"/>
                          <w:szCs w:val="28"/>
                        </w:rPr>
                      </w:pPr>
                      <w:r>
                        <w:rPr>
                          <w:rFonts w:hAnsi="Calibri"/>
                          <w:color w:val="FFFFFF" w:themeColor="light1"/>
                          <w:kern w:val="24"/>
                          <w:sz w:val="28"/>
                          <w:szCs w:val="28"/>
                        </w:rPr>
                        <w:t>UTPR TP</w:t>
                      </w:r>
                    </w:p>
                  </w:txbxContent>
                </v:textbox>
              </v:rect>
            </w:pict>
          </mc:Fallback>
        </mc:AlternateContent>
      </w:r>
      <w:r w:rsidRPr="005146E3">
        <w:rPr>
          <w:rFonts w:ascii="Times New Roman" w:hAnsi="Times New Roman" w:cs="Times New Roman"/>
          <w:noProof/>
        </w:rPr>
        <mc:AlternateContent>
          <mc:Choice Requires="wps">
            <w:drawing>
              <wp:anchor distT="0" distB="0" distL="114300" distR="114300" simplePos="0" relativeHeight="251761664" behindDoc="0" locked="0" layoutInCell="1" allowOverlap="1" wp14:editId="0EFB860F" wp14:anchorId="53AC2B07">
                <wp:simplePos x="0" y="0"/>
                <wp:positionH relativeFrom="column">
                  <wp:posOffset>1108710</wp:posOffset>
                </wp:positionH>
                <wp:positionV relativeFrom="paragraph">
                  <wp:posOffset>718820</wp:posOffset>
                </wp:positionV>
                <wp:extent cx="809297" cy="1135116"/>
                <wp:effectExtent l="0" t="0" r="16510" b="8255"/>
                <wp:wrapNone/>
                <wp:docPr id="998799122" name="Rectangle 68" descr="" title=""/>
                <wp:cNvGraphicFramePr/>
                <a:graphic xmlns:a="http://schemas.openxmlformats.org/drawingml/2006/main">
                  <a:graphicData uri="http://schemas.microsoft.com/office/word/2010/wordprocessingShape">
                    <wps:wsp>
                      <wps:cNvSpPr/>
                      <wps:spPr>
                        <a:xfrm>
                          <a:off x="0" y="0"/>
                          <a:ext cx="809297" cy="1135116"/>
                        </a:xfrm>
                        <a:prstGeom prst="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rsidR="005146E3" w:rsidP="005146E3" w:rsidRDefault="005146E3" w14:paraId="2DD737CC" w14:textId="77777777">
                            <w:pPr>
                              <w:jc w:val="center"/>
                              <w:rPr>
                                <w:rFonts w:hAnsi="Calibri"/>
                                <w:color w:val="FFFFFF" w:themeColor="light1"/>
                                <w:kern w:val="24"/>
                                <w:sz w:val="28"/>
                                <w:szCs w:val="28"/>
                              </w:rPr>
                            </w:pPr>
                            <w:r>
                              <w:rPr>
                                <w:rFonts w:hAnsi="Calibri"/>
                                <w:color w:val="FFFFFF" w:themeColor="light1"/>
                                <w:kern w:val="24"/>
                                <w:sz w:val="28"/>
                                <w:szCs w:val="28"/>
                              </w:rPr>
                              <w:t>B</w:t>
                            </w:r>
                          </w:p>
                          <w:p w:rsidR="005146E3" w:rsidP="005146E3" w:rsidRDefault="005146E3" w14:paraId="348469CC" w14:textId="77777777">
                            <w:pPr>
                              <w:jc w:val="center"/>
                              <w:rPr>
                                <w:rFonts w:hAnsi="Calibri"/>
                                <w:color w:val="FFFFFF" w:themeColor="light1"/>
                                <w:kern w:val="24"/>
                                <w:sz w:val="28"/>
                                <w:szCs w:val="28"/>
                              </w:rPr>
                            </w:pPr>
                            <w:r>
                              <w:rPr>
                                <w:rFonts w:hAnsi="Calibri"/>
                                <w:color w:val="FFFFFF" w:themeColor="light1"/>
                                <w:kern w:val="24"/>
                                <w:sz w:val="28"/>
                                <w:szCs w:val="28"/>
                              </w:rPr>
                              <w:t>QDMTT</w:t>
                            </w:r>
                          </w:p>
                          <w:p w:rsidR="005146E3" w:rsidP="005146E3" w:rsidRDefault="005146E3" w14:paraId="56DB8509" w14:textId="77777777">
                            <w:pPr>
                              <w:jc w:val="center"/>
                              <w:rPr>
                                <w:rFonts w:hAnsi="Calibri"/>
                                <w:color w:val="FFFFFF" w:themeColor="light1"/>
                                <w:kern w:val="24"/>
                                <w:sz w:val="28"/>
                                <w:szCs w:val="28"/>
                              </w:rPr>
                            </w:pPr>
                            <w:r>
                              <w:rPr>
                                <w:rFonts w:hAnsi="Calibri"/>
                                <w:color w:val="FFFFFF" w:themeColor="light1"/>
                                <w:kern w:val="24"/>
                                <w:sz w:val="28"/>
                                <w:szCs w:val="28"/>
                              </w:rPr>
                              <w:t>UTPR TP</w:t>
                            </w:r>
                          </w:p>
                        </w:txbxContent>
                      </wps:txbx>
                      <wps:bodyPr rtlCol="0" anchor="ctr"/>
                    </wps:wsp>
                  </a:graphicData>
                </a:graphic>
              </wp:anchor>
            </w:drawing>
          </mc:Choice>
          <mc:Fallback>
            <w:pict>
              <v:rect id="_x0000_s1077" style="position:absolute;margin-left:87.3pt;margin-top:56.6pt;width:63.7pt;height:89.4pt;z-index:251761664;visibility:visible;mso-wrap-style:square;mso-wrap-distance-left:9pt;mso-wrap-distance-top:0;mso-wrap-distance-right:9pt;mso-wrap-distance-bottom:0;mso-position-horizontal:absolute;mso-position-horizontal-relative:text;mso-position-vertical:absolute;mso-position-vertical-relative:text;v-text-anchor:middle" fillcolor="#4472c4 [3204]" strokecolor="#09101d [484]" strokeweigh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" w14:anchorId="53AC2B07">
                <v:textbox>
                  <w:txbxContent>
                    <w:p w:rsidR="005146E3" w:rsidP="005146E3" w:rsidRDefault="005146E3" w14:paraId="2DD737CC" w14:textId="77777777">
                      <w:pPr>
                        <w:jc w:val="center"/>
                        <w:rPr>
                          <w:rFonts w:hAnsi="Calibri"/>
                          <w:color w:val="FFFFFF" w:themeColor="light1"/>
                          <w:kern w:val="24"/>
                          <w:sz w:val="28"/>
                          <w:szCs w:val="28"/>
                        </w:rPr>
                      </w:pPr>
                      <w:r>
                        <w:rPr>
                          <w:rFonts w:hAnsi="Calibri"/>
                          <w:color w:val="FFFFFF" w:themeColor="light1"/>
                          <w:kern w:val="24"/>
                          <w:sz w:val="28"/>
                          <w:szCs w:val="28"/>
                        </w:rPr>
                        <w:t>B</w:t>
                      </w:r>
                    </w:p>
                    <w:p w:rsidR="005146E3" w:rsidP="005146E3" w:rsidRDefault="005146E3" w14:paraId="348469CC" w14:textId="77777777">
                      <w:pPr>
                        <w:jc w:val="center"/>
                        <w:rPr>
                          <w:rFonts w:hAnsi="Calibri"/>
                          <w:color w:val="FFFFFF" w:themeColor="light1"/>
                          <w:kern w:val="24"/>
                          <w:sz w:val="28"/>
                          <w:szCs w:val="28"/>
                        </w:rPr>
                      </w:pPr>
                      <w:r>
                        <w:rPr>
                          <w:rFonts w:hAnsi="Calibri"/>
                          <w:color w:val="FFFFFF" w:themeColor="light1"/>
                          <w:kern w:val="24"/>
                          <w:sz w:val="28"/>
                          <w:szCs w:val="28"/>
                        </w:rPr>
                        <w:t>QDMTT</w:t>
                      </w:r>
                    </w:p>
                    <w:p w:rsidR="005146E3" w:rsidP="005146E3" w:rsidRDefault="005146E3" w14:paraId="56DB8509" w14:textId="77777777">
                      <w:pPr>
                        <w:jc w:val="center"/>
                        <w:rPr>
                          <w:rFonts w:hAnsi="Calibri"/>
                          <w:color w:val="FFFFFF" w:themeColor="light1"/>
                          <w:kern w:val="24"/>
                          <w:sz w:val="28"/>
                          <w:szCs w:val="28"/>
                        </w:rPr>
                      </w:pPr>
                      <w:r>
                        <w:rPr>
                          <w:rFonts w:hAnsi="Calibri"/>
                          <w:color w:val="FFFFFF" w:themeColor="light1"/>
                          <w:kern w:val="24"/>
                          <w:sz w:val="28"/>
                          <w:szCs w:val="28"/>
                        </w:rPr>
                        <w:t>UTPR TP</w:t>
                      </w:r>
                    </w:p>
                  </w:txbxContent>
                </v:textbox>
              </v:rect>
            </w:pict>
          </mc:Fallback>
        </mc:AlternateContent>
      </w:r>
      <w:r w:rsidRPr="005146E3">
        <w:rPr>
          <w:rFonts w:ascii="Times New Roman" w:hAnsi="Times New Roman" w:cs="Times New Roman"/>
          <w:noProof/>
        </w:rPr>
        <mc:AlternateContent>
          <mc:Choice Requires="wps">
            <w:drawing>
              <wp:anchor distT="0" distB="0" distL="114300" distR="114300" simplePos="0" relativeHeight="251762688" behindDoc="0" locked="0" layoutInCell="1" allowOverlap="1" wp14:editId="196159D6" wp14:anchorId="6252B11C">
                <wp:simplePos x="0" y="0"/>
                <wp:positionH relativeFrom="column">
                  <wp:posOffset>2182495</wp:posOffset>
                </wp:positionH>
                <wp:positionV relativeFrom="paragraph">
                  <wp:posOffset>718820</wp:posOffset>
                </wp:positionV>
                <wp:extent cx="809297" cy="1135116"/>
                <wp:effectExtent l="0" t="0" r="16510" b="8255"/>
                <wp:wrapNone/>
                <wp:docPr id="85048099" name="Rectangle 69" descr="" title=""/>
                <wp:cNvGraphicFramePr/>
                <a:graphic xmlns:a="http://schemas.openxmlformats.org/drawingml/2006/main">
                  <a:graphicData uri="http://schemas.microsoft.com/office/word/2010/wordprocessingShape">
                    <wps:wsp>
                      <wps:cNvSpPr/>
                      <wps:spPr>
                        <a:xfrm>
                          <a:off x="0" y="0"/>
                          <a:ext cx="809297" cy="1135116"/>
                        </a:xfrm>
                        <a:prstGeom prst="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rsidR="005146E3" w:rsidP="005146E3" w:rsidRDefault="005146E3" w14:paraId="08CDFE0E" w14:textId="77777777">
                            <w:pPr>
                              <w:jc w:val="center"/>
                              <w:rPr>
                                <w:rFonts w:hAnsi="Calibri"/>
                                <w:color w:val="FFFFFF" w:themeColor="light1"/>
                                <w:kern w:val="24"/>
                                <w:sz w:val="36"/>
                                <w:szCs w:val="36"/>
                              </w:rPr>
                            </w:pPr>
                            <w:r>
                              <w:rPr>
                                <w:rFonts w:hAnsi="Calibri"/>
                                <w:color w:val="FFFFFF" w:themeColor="light1"/>
                                <w:kern w:val="24"/>
                                <w:sz w:val="36"/>
                                <w:szCs w:val="36"/>
                              </w:rPr>
                              <w:t>C</w:t>
                            </w:r>
                          </w:p>
                          <w:p w:rsidR="005146E3" w:rsidP="005146E3" w:rsidRDefault="005146E3" w14:paraId="6198181B" w14:textId="77777777">
                            <w:pPr>
                              <w:jc w:val="center"/>
                              <w:rPr>
                                <w:rFonts w:hAnsi="Calibri"/>
                                <w:color w:val="FFFFFF" w:themeColor="light1"/>
                                <w:kern w:val="24"/>
                                <w:sz w:val="28"/>
                                <w:szCs w:val="28"/>
                              </w:rPr>
                            </w:pPr>
                            <w:r>
                              <w:rPr>
                                <w:rFonts w:hAnsi="Calibri"/>
                                <w:color w:val="FFFFFF" w:themeColor="light1"/>
                                <w:kern w:val="24"/>
                                <w:sz w:val="28"/>
                                <w:szCs w:val="28"/>
                              </w:rPr>
                              <w:t>LOW TAX</w:t>
                            </w:r>
                          </w:p>
                        </w:txbxContent>
                      </wps:txbx>
                      <wps:bodyPr rtlCol="0" anchor="ctr"/>
                    </wps:wsp>
                  </a:graphicData>
                </a:graphic>
              </wp:anchor>
            </w:drawing>
          </mc:Choice>
          <mc:Fallback>
            <w:pict>
              <v:rect id="_x0000_s1078" style="position:absolute;margin-left:171.85pt;margin-top:56.6pt;width:63.7pt;height:89.4pt;z-index:251762688;visibility:visible;mso-wrap-style:square;mso-wrap-distance-left:9pt;mso-wrap-distance-top:0;mso-wrap-distance-right:9pt;mso-wrap-distance-bottom:0;mso-position-horizontal:absolute;mso-position-horizontal-relative:text;mso-position-vertical:absolute;mso-position-vertical-relative:text;v-text-anchor:middle" fillcolor="#4472c4 [3204]" strokecolor="#09101d [484]" strokeweigh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" w14:anchorId="6252B11C">
                <v:textbox>
                  <w:txbxContent>
                    <w:p w:rsidR="005146E3" w:rsidP="005146E3" w:rsidRDefault="005146E3" w14:paraId="08CDFE0E" w14:textId="77777777">
                      <w:pPr>
                        <w:jc w:val="center"/>
                        <w:rPr>
                          <w:rFonts w:hAnsi="Calibri"/>
                          <w:color w:val="FFFFFF" w:themeColor="light1"/>
                          <w:kern w:val="24"/>
                          <w:sz w:val="36"/>
                          <w:szCs w:val="36"/>
                        </w:rPr>
                      </w:pPr>
                      <w:r>
                        <w:rPr>
                          <w:rFonts w:hAnsi="Calibri"/>
                          <w:color w:val="FFFFFF" w:themeColor="light1"/>
                          <w:kern w:val="24"/>
                          <w:sz w:val="36"/>
                          <w:szCs w:val="36"/>
                        </w:rPr>
                        <w:t>C</w:t>
                      </w:r>
                    </w:p>
                    <w:p w:rsidR="005146E3" w:rsidP="005146E3" w:rsidRDefault="005146E3" w14:paraId="6198181B" w14:textId="77777777">
                      <w:pPr>
                        <w:jc w:val="center"/>
                        <w:rPr>
                          <w:rFonts w:hAnsi="Calibri"/>
                          <w:color w:val="FFFFFF" w:themeColor="light1"/>
                          <w:kern w:val="24"/>
                          <w:sz w:val="28"/>
                          <w:szCs w:val="28"/>
                        </w:rPr>
                      </w:pPr>
                      <w:r>
                        <w:rPr>
                          <w:rFonts w:hAnsi="Calibri"/>
                          <w:color w:val="FFFFFF" w:themeColor="light1"/>
                          <w:kern w:val="24"/>
                          <w:sz w:val="28"/>
                          <w:szCs w:val="28"/>
                        </w:rPr>
                        <w:t>LOW TAX</w:t>
                      </w:r>
                    </w:p>
                  </w:txbxContent>
                </v:textbox>
              </v:rect>
            </w:pict>
          </mc:Fallback>
        </mc:AlternateContent>
      </w:r>
      <w:r w:rsidRPr="005146E3">
        <w:rPr>
          <w:rFonts w:ascii="Times New Roman" w:hAnsi="Times New Roman" w:cs="Times New Roman"/>
          <w:noProof/>
        </w:rPr>
        <mc:AlternateContent>
          <mc:Choice Requires="wps">
            <w:drawing>
              <wp:anchor distT="0" distB="0" distL="114300" distR="114300" simplePos="0" relativeHeight="251763712" behindDoc="0" locked="0" layoutInCell="1" allowOverlap="1" wp14:editId="573E3407" wp14:anchorId="46C03857">
                <wp:simplePos x="0" y="0"/>
                <wp:positionH relativeFrom="column">
                  <wp:posOffset>379730</wp:posOffset>
                </wp:positionH>
                <wp:positionV relativeFrom="paragraph">
                  <wp:posOffset>560070</wp:posOffset>
                </wp:positionV>
                <wp:extent cx="2199503" cy="12347"/>
                <wp:effectExtent l="0" t="0" r="23495" b="13335"/>
                <wp:wrapNone/>
                <wp:docPr id="1076607918" name="Straight Connector 75" descr="" titl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199503" cy="1234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5" style="position:absolute;flip:y;z-index:25176371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" from="29.9pt,44.1pt" to="203.1pt,45.05pt" w14:anchorId="19CA0889">
                <v:stroke joinstyle="miter"/>
                <o:lock v:ext="edit" shapetype="f"/>
              </v:line>
            </w:pict>
          </mc:Fallback>
        </mc:AlternateContent>
      </w:r>
      <w:r w:rsidRPr="005146E3">
        <w:rPr>
          <w:rFonts w:ascii="Times New Roman" w:hAnsi="Times New Roman" w:cs="Times New Roman"/>
          <w:noProof/>
        </w:rPr>
        <mc:AlternateContent>
          <mc:Choice Requires="wps">
            <w:drawing>
              <wp:anchor distT="0" distB="0" distL="114300" distR="114300" simplePos="0" relativeHeight="251764736" behindDoc="0" locked="0" layoutInCell="1" allowOverlap="1" wp14:editId="36677035" wp14:anchorId="085EC2E5">
                <wp:simplePos x="0" y="0"/>
                <wp:positionH relativeFrom="column">
                  <wp:posOffset>1513205</wp:posOffset>
                </wp:positionH>
                <wp:positionV relativeFrom="paragraph">
                  <wp:posOffset>462280</wp:posOffset>
                </wp:positionV>
                <wp:extent cx="1" cy="256388"/>
                <wp:effectExtent l="0" t="0" r="12700" b="10795"/>
                <wp:wrapNone/>
                <wp:docPr id="172451006" name="Straight Connector 78" descr="" title=""/>
                <wp:cNvGraphicFramePr/>
                <a:graphic xmlns:a="http://schemas.openxmlformats.org/drawingml/2006/main">
                  <a:graphicData uri="http://schemas.microsoft.com/office/word/2010/wordprocessingShape">
                    <wps:wsp>
                      <wps:cNvCnPr/>
                      <wps:spPr>
                        <a:xfrm flipV="1">
                          <a:off x="0" y="0"/>
                          <a:ext cx="1" cy="25638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8" style="position:absolute;flip:y;z-index:251764736;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" from="119.15pt,36.4pt" to="119.15pt,56.6pt" w14:anchorId="27753950">
                <v:stroke joinstyle="miter"/>
              </v:line>
            </w:pict>
          </mc:Fallback>
        </mc:AlternateContent>
      </w:r>
      <w:r w:rsidRPr="005146E3">
        <w:rPr>
          <w:rFonts w:ascii="Times New Roman" w:hAnsi="Times New Roman" w:cs="Times New Roman"/>
          <w:noProof/>
        </w:rPr>
        <mc:AlternateContent>
          <mc:Choice Requires="wps">
            <w:drawing>
              <wp:anchor distT="0" distB="0" distL="114300" distR="114300" simplePos="0" relativeHeight="251765760" behindDoc="0" locked="0" layoutInCell="1" allowOverlap="1" wp14:editId="2B1A6B3D" wp14:anchorId="394870C1">
                <wp:simplePos x="0" y="0"/>
                <wp:positionH relativeFrom="column">
                  <wp:posOffset>357505</wp:posOffset>
                </wp:positionH>
                <wp:positionV relativeFrom="paragraph">
                  <wp:posOffset>527685</wp:posOffset>
                </wp:positionV>
                <wp:extent cx="46650" cy="210889"/>
                <wp:effectExtent l="0" t="0" r="17145" b="17780"/>
                <wp:wrapNone/>
                <wp:docPr id="370351858" name="Straight Connector 80" descr="" titl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650" cy="21088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0" style="position:absolute;z-index:251765760;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" from="28.15pt,41.55pt" to="31.8pt,58.15pt" w14:anchorId="37CF7539">
                <v:stroke joinstyle="miter"/>
                <o:lock v:ext="edit" shapetype="f"/>
              </v:line>
            </w:pict>
          </mc:Fallback>
        </mc:AlternateContent>
      </w:r>
      <w:r w:rsidRPr="005146E3">
        <w:rPr>
          <w:rFonts w:ascii="Times New Roman" w:hAnsi="Times New Roman" w:cs="Times New Roman"/>
          <w:noProof/>
        </w:rPr>
        <mc:AlternateContent>
          <mc:Choice Requires="wps">
            <w:drawing>
              <wp:anchor distT="0" distB="0" distL="114300" distR="114300" simplePos="0" relativeHeight="251766784" behindDoc="0" locked="0" layoutInCell="1" allowOverlap="1" wp14:editId="62672716" wp14:anchorId="2F90D5CF">
                <wp:simplePos x="0" y="0"/>
                <wp:positionH relativeFrom="column">
                  <wp:posOffset>2579370</wp:posOffset>
                </wp:positionH>
                <wp:positionV relativeFrom="paragraph">
                  <wp:posOffset>556260</wp:posOffset>
                </wp:positionV>
                <wp:extent cx="7752" cy="162759"/>
                <wp:effectExtent l="0" t="0" r="17780" b="15240"/>
                <wp:wrapNone/>
                <wp:docPr id="806782332" name="Straight Connector 82" descr="" title=""/>
                <wp:cNvGraphicFramePr/>
                <a:graphic xmlns:a="http://schemas.openxmlformats.org/drawingml/2006/main">
                  <a:graphicData uri="http://schemas.microsoft.com/office/word/2010/wordprocessingShape">
                    <wps:wsp>
                      <wps:cNvCnPr/>
                      <wps:spPr>
                        <a:xfrm>
                          <a:off x="0" y="0"/>
                          <a:ext cx="7752" cy="16275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2" style="position:absolute;z-index:251766784;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" from="203.1pt,43.8pt" to="203.7pt,56.6pt" w14:anchorId="0116955F">
                <v:stroke joinstyle="miter"/>
              </v:line>
            </w:pict>
          </mc:Fallback>
        </mc:AlternateContent>
      </w:r>
    </w:p>
    <w:p w:rsidR="005146E3" w:rsidP="00065DFE" w:rsidRDefault="005146E3" w14:paraId="2E0CBEE1" w14:textId="77777777">
      <w:pPr>
        <w:spacing w:line="276" w:lineRule="auto"/>
        <w:rPr>
          <w:rFonts w:ascii="Times New Roman" w:hAnsi="Times New Roman" w:cs="Times New Roman"/>
        </w:rPr>
      </w:pPr>
    </w:p>
    <w:p w:rsidR="005146E3" w:rsidP="00065DFE" w:rsidRDefault="005146E3" w14:paraId="3428F97A" w14:textId="77777777">
      <w:pPr>
        <w:spacing w:line="276" w:lineRule="auto"/>
        <w:rPr>
          <w:rFonts w:ascii="Times New Roman" w:hAnsi="Times New Roman" w:cs="Times New Roman"/>
        </w:rPr>
      </w:pPr>
    </w:p>
    <w:p w:rsidR="005146E3" w:rsidP="00065DFE" w:rsidRDefault="005146E3" w14:paraId="0E1BA0D5" w14:textId="77777777">
      <w:pPr>
        <w:spacing w:line="276" w:lineRule="auto"/>
        <w:rPr>
          <w:rFonts w:ascii="Times New Roman" w:hAnsi="Times New Roman" w:cs="Times New Roman"/>
        </w:rPr>
      </w:pPr>
    </w:p>
    <w:p w:rsidR="005146E3" w:rsidP="00065DFE" w:rsidRDefault="005146E3" w14:paraId="70B93F79" w14:textId="77777777">
      <w:pPr>
        <w:spacing w:line="276" w:lineRule="auto"/>
        <w:rPr>
          <w:rFonts w:ascii="Times New Roman" w:hAnsi="Times New Roman" w:cs="Times New Roman"/>
        </w:rPr>
      </w:pPr>
    </w:p>
    <w:p w:rsidR="005146E3" w:rsidP="00065DFE" w:rsidRDefault="005146E3" w14:paraId="57502B13" w14:textId="77777777">
      <w:pPr>
        <w:spacing w:line="276" w:lineRule="auto"/>
        <w:rPr>
          <w:rFonts w:ascii="Times New Roman" w:hAnsi="Times New Roman" w:cs="Times New Roman"/>
        </w:rPr>
      </w:pPr>
    </w:p>
    <w:p w:rsidR="005146E3" w:rsidP="00065DFE" w:rsidRDefault="005146E3" w14:paraId="1A71EFBC" w14:textId="77777777">
      <w:pPr>
        <w:spacing w:line="276" w:lineRule="auto"/>
        <w:rPr>
          <w:rFonts w:ascii="Times New Roman" w:hAnsi="Times New Roman" w:cs="Times New Roman"/>
        </w:rPr>
      </w:pPr>
    </w:p>
    <w:p w:rsidR="005146E3" w:rsidP="00065DFE" w:rsidRDefault="005146E3" w14:paraId="409712F7" w14:textId="77777777">
      <w:pPr>
        <w:spacing w:line="276" w:lineRule="auto"/>
        <w:rPr>
          <w:rFonts w:ascii="Times New Roman" w:hAnsi="Times New Roman" w:cs="Times New Roman"/>
        </w:rPr>
      </w:pPr>
    </w:p>
    <w:p w:rsidR="005146E3" w:rsidP="00065DFE" w:rsidRDefault="005146E3" w14:paraId="117EEBFF" w14:textId="77777777">
      <w:pPr>
        <w:spacing w:line="276" w:lineRule="auto"/>
        <w:rPr>
          <w:rFonts w:ascii="Times New Roman" w:hAnsi="Times New Roman" w:cs="Times New Roman"/>
        </w:rPr>
      </w:pPr>
    </w:p>
    <w:p w:rsidR="005146E3" w:rsidP="00065DFE" w:rsidRDefault="005146E3" w14:paraId="52041D1A" w14:textId="77777777">
      <w:pPr>
        <w:spacing w:line="276" w:lineRule="auto"/>
        <w:rPr>
          <w:rFonts w:ascii="Times New Roman" w:hAnsi="Times New Roman" w:cs="Times New Roman"/>
        </w:rPr>
      </w:pPr>
    </w:p>
    <w:p w:rsidR="005146E3" w:rsidP="00065DFE" w:rsidRDefault="005146E3" w14:paraId="7DE02D8D" w14:textId="683F98A4">
      <w:pPr>
        <w:spacing w:line="276" w:lineRule="auto"/>
        <w:rPr>
          <w:rFonts w:ascii="Times New Roman" w:hAnsi="Times New Roman" w:cs="Times New Roman"/>
        </w:rPr>
      </w:pPr>
      <w:r>
        <w:rPr>
          <w:rFonts w:ascii="Times New Roman" w:hAnsi="Times New Roman" w:cs="Times New Roman"/>
        </w:rPr>
        <w:t xml:space="preserve">   100@25%</w:t>
      </w:r>
      <w:r>
        <w:rPr>
          <w:rFonts w:ascii="Times New Roman" w:hAnsi="Times New Roman" w:cs="Times New Roman"/>
        </w:rPr>
        <w:tab/>
        <w:t xml:space="preserve">       100@15%</w:t>
      </w:r>
      <w:r>
        <w:rPr>
          <w:rFonts w:ascii="Times New Roman" w:hAnsi="Times New Roman" w:cs="Times New Roman"/>
        </w:rPr>
        <w:tab/>
        <w:t>100@ 0%</w:t>
      </w:r>
    </w:p>
    <w:p w:rsidR="005146E3" w:rsidP="00065DFE" w:rsidRDefault="005146E3" w14:paraId="3E9622AD" w14:textId="77777777">
      <w:pPr>
        <w:spacing w:line="276" w:lineRule="auto"/>
        <w:rPr>
          <w:rFonts w:ascii="Times New Roman" w:hAnsi="Times New Roman" w:cs="Times New Roman"/>
        </w:rPr>
      </w:pPr>
    </w:p>
    <w:p w:rsidRPr="005146E3" w:rsidR="005146E3" w:rsidP="005146E3" w:rsidRDefault="005146E3" w14:paraId="024FB6A4" w14:textId="77777777">
      <w:pPr>
        <w:spacing w:line="276" w:lineRule="auto"/>
        <w:rPr>
          <w:rFonts w:ascii="Times New Roman" w:hAnsi="Times New Roman" w:cs="Times New Roman"/>
        </w:rPr>
      </w:pPr>
      <w:r w:rsidRPr="005146E3">
        <w:rPr>
          <w:rFonts w:ascii="Times New Roman" w:hAnsi="Times New Roman" w:cs="Times New Roman"/>
        </w:rPr>
        <w:t>Step 1: Countries Impose Regular Corp. Tax</w:t>
      </w:r>
    </w:p>
    <w:p w:rsidR="005146E3" w:rsidP="005146E3" w:rsidRDefault="005146E3" w14:paraId="471E6A73" w14:textId="77777777">
      <w:pPr>
        <w:spacing w:line="276" w:lineRule="auto"/>
        <w:rPr>
          <w:rFonts w:ascii="Times New Roman" w:hAnsi="Times New Roman" w:cs="Times New Roman"/>
        </w:rPr>
      </w:pPr>
      <w:r w:rsidRPr="005146E3">
        <w:rPr>
          <w:rFonts w:ascii="Times New Roman" w:hAnsi="Times New Roman" w:cs="Times New Roman"/>
        </w:rPr>
        <w:t>A=25</w:t>
      </w:r>
      <w:r w:rsidRPr="005146E3">
        <w:rPr>
          <w:rFonts w:ascii="Times New Roman" w:hAnsi="Times New Roman" w:cs="Times New Roman"/>
        </w:rPr>
        <w:tab/>
        <w:t xml:space="preserve">      B=15</w:t>
      </w:r>
      <w:r w:rsidRPr="005146E3">
        <w:rPr>
          <w:rFonts w:ascii="Times New Roman" w:hAnsi="Times New Roman" w:cs="Times New Roman"/>
        </w:rPr>
        <w:tab/>
        <w:t xml:space="preserve">     C=0</w:t>
      </w:r>
    </w:p>
    <w:p w:rsidRPr="005146E3" w:rsidR="005146E3" w:rsidP="005146E3" w:rsidRDefault="005146E3" w14:paraId="12DB0EC4" w14:textId="77777777">
      <w:pPr>
        <w:spacing w:line="276" w:lineRule="auto"/>
        <w:rPr>
          <w:rFonts w:ascii="Times New Roman" w:hAnsi="Times New Roman" w:cs="Times New Roman"/>
        </w:rPr>
      </w:pPr>
    </w:p>
    <w:p w:rsidRPr="005146E3" w:rsidR="005146E3" w:rsidP="005146E3" w:rsidRDefault="005146E3" w14:paraId="4C8D19FF" w14:textId="03F32C3F">
      <w:pPr>
        <w:spacing w:line="276" w:lineRule="auto"/>
        <w:rPr>
          <w:rFonts w:ascii="Times New Roman" w:hAnsi="Times New Roman" w:cs="Times New Roman"/>
        </w:rPr>
      </w:pPr>
      <w:r w:rsidRPr="005146E3">
        <w:rPr>
          <w:rFonts w:ascii="Times New Roman" w:hAnsi="Times New Roman" w:cs="Times New Roman"/>
        </w:rPr>
        <w:t>Step 2: Compute Per Country GILTI Tax a</w:t>
      </w:r>
      <w:r>
        <w:rPr>
          <w:rFonts w:ascii="Times New Roman" w:hAnsi="Times New Roman" w:cs="Times New Roman"/>
        </w:rPr>
        <w:t>t</w:t>
      </w:r>
      <w:r w:rsidRPr="005146E3">
        <w:rPr>
          <w:rFonts w:ascii="Times New Roman" w:hAnsi="Times New Roman" w:cs="Times New Roman"/>
        </w:rPr>
        <w:t xml:space="preserve"> 15.015% effective rate with 5% FTC haircut     </w:t>
      </w:r>
    </w:p>
    <w:p w:rsidR="005146E3" w:rsidP="005146E3" w:rsidRDefault="005146E3" w14:paraId="5C2B2BC5" w14:textId="70F2662B">
      <w:pPr>
        <w:spacing w:line="276" w:lineRule="auto"/>
        <w:rPr>
          <w:rFonts w:ascii="Times New Roman" w:hAnsi="Times New Roman" w:cs="Times New Roman"/>
        </w:rPr>
      </w:pPr>
      <w:r w:rsidRPr="005146E3">
        <w:rPr>
          <w:rFonts w:ascii="Times New Roman" w:hAnsi="Times New Roman" w:cs="Times New Roman"/>
        </w:rPr>
        <w:t xml:space="preserve">   A= 0      B= </w:t>
      </w:r>
      <w:proofErr w:type="gramStart"/>
      <w:r w:rsidRPr="005146E3">
        <w:rPr>
          <w:rFonts w:ascii="Times New Roman" w:hAnsi="Times New Roman" w:cs="Times New Roman"/>
        </w:rPr>
        <w:t xml:space="preserve">0.77 </w:t>
      </w:r>
      <w:r>
        <w:rPr>
          <w:rFonts w:ascii="Times New Roman" w:hAnsi="Times New Roman" w:cs="Times New Roman"/>
        </w:rPr>
        <w:t xml:space="preserve"> </w:t>
      </w:r>
      <w:r w:rsidRPr="005146E3">
        <w:rPr>
          <w:rFonts w:ascii="Times New Roman" w:hAnsi="Times New Roman" w:cs="Times New Roman"/>
        </w:rPr>
        <w:t>C</w:t>
      </w:r>
      <w:proofErr w:type="gramEnd"/>
      <w:r w:rsidRPr="005146E3">
        <w:rPr>
          <w:rFonts w:ascii="Times New Roman" w:hAnsi="Times New Roman" w:cs="Times New Roman"/>
        </w:rPr>
        <w:t xml:space="preserve">= 15.02  </w:t>
      </w:r>
    </w:p>
    <w:p w:rsidRPr="005146E3" w:rsidR="005146E3" w:rsidP="005146E3" w:rsidRDefault="005146E3" w14:paraId="61E30826" w14:textId="77777777">
      <w:pPr>
        <w:spacing w:line="276" w:lineRule="auto"/>
        <w:rPr>
          <w:rFonts w:ascii="Times New Roman" w:hAnsi="Times New Roman" w:cs="Times New Roman"/>
        </w:rPr>
      </w:pPr>
    </w:p>
    <w:p w:rsidR="005146E3" w:rsidP="005146E3" w:rsidRDefault="005146E3" w14:paraId="7F3B0020" w14:textId="77777777">
      <w:pPr>
        <w:spacing w:line="276" w:lineRule="auto"/>
        <w:rPr>
          <w:rFonts w:ascii="Times New Roman" w:hAnsi="Times New Roman" w:cs="Times New Roman"/>
        </w:rPr>
      </w:pPr>
      <w:r w:rsidRPr="005146E3">
        <w:rPr>
          <w:rFonts w:ascii="Times New Roman" w:hAnsi="Times New Roman" w:cs="Times New Roman"/>
        </w:rPr>
        <w:t xml:space="preserve">No allocation of domestic expenses against GILTI    </w:t>
      </w:r>
    </w:p>
    <w:p w:rsidRPr="005146E3" w:rsidR="005146E3" w:rsidP="005146E3" w:rsidRDefault="005146E3" w14:paraId="26535D13" w14:textId="77777777">
      <w:pPr>
        <w:spacing w:line="276" w:lineRule="auto"/>
        <w:rPr>
          <w:rFonts w:ascii="Times New Roman" w:hAnsi="Times New Roman" w:cs="Times New Roman"/>
        </w:rPr>
      </w:pPr>
    </w:p>
    <w:p w:rsidRPr="005146E3" w:rsidR="005146E3" w:rsidP="005146E3" w:rsidRDefault="005146E3" w14:paraId="1580CA7B" w14:textId="1DC1041A">
      <w:pPr>
        <w:spacing w:line="276" w:lineRule="auto"/>
        <w:rPr>
          <w:rFonts w:ascii="Times New Roman" w:hAnsi="Times New Roman" w:cs="Times New Roman"/>
        </w:rPr>
      </w:pPr>
      <w:r w:rsidRPr="005146E3">
        <w:rPr>
          <w:rFonts w:ascii="Times New Roman" w:hAnsi="Times New Roman" w:cs="Times New Roman"/>
        </w:rPr>
        <w:t xml:space="preserve">No UTPR application because GILTI </w:t>
      </w:r>
      <w:r>
        <w:rPr>
          <w:rFonts w:ascii="Times New Roman" w:hAnsi="Times New Roman" w:cs="Times New Roman"/>
        </w:rPr>
        <w:t xml:space="preserve">is </w:t>
      </w:r>
      <w:r w:rsidRPr="005146E3">
        <w:rPr>
          <w:rFonts w:ascii="Times New Roman" w:hAnsi="Times New Roman" w:cs="Times New Roman"/>
        </w:rPr>
        <w:t>a Qualified IIR</w:t>
      </w:r>
    </w:p>
    <w:p w:rsidRPr="005146E3" w:rsidR="005146E3" w:rsidP="005146E3" w:rsidRDefault="005146E3" w14:paraId="08E49818" w14:textId="77777777">
      <w:pPr>
        <w:spacing w:line="276" w:lineRule="auto"/>
        <w:rPr>
          <w:rFonts w:ascii="Times New Roman" w:hAnsi="Times New Roman" w:cs="Times New Roman"/>
        </w:rPr>
      </w:pPr>
      <w:r w:rsidRPr="005146E3">
        <w:rPr>
          <w:rFonts w:ascii="Times New Roman" w:hAnsi="Times New Roman" w:cs="Times New Roman"/>
        </w:rPr>
        <w:tab/>
      </w:r>
    </w:p>
    <w:p w:rsidRPr="005146E3" w:rsidR="005146E3" w:rsidP="005146E3" w:rsidRDefault="005146E3" w14:paraId="44AB882A" w14:textId="77777777">
      <w:pPr>
        <w:spacing w:line="276" w:lineRule="auto"/>
        <w:rPr>
          <w:rFonts w:ascii="Times New Roman" w:hAnsi="Times New Roman" w:cs="Times New Roman"/>
        </w:rPr>
      </w:pPr>
      <w:r w:rsidRPr="005146E3">
        <w:rPr>
          <w:rFonts w:ascii="Times New Roman" w:hAnsi="Times New Roman" w:cs="Times New Roman"/>
        </w:rPr>
        <w:t>Total Tax on CFC income in countries</w:t>
      </w:r>
    </w:p>
    <w:p w:rsidRPr="005146E3" w:rsidR="005146E3" w:rsidP="005146E3" w:rsidRDefault="005146E3" w14:paraId="03939CFC" w14:textId="77777777">
      <w:pPr>
        <w:spacing w:line="276" w:lineRule="auto"/>
        <w:rPr>
          <w:rFonts w:ascii="Times New Roman" w:hAnsi="Times New Roman" w:cs="Times New Roman"/>
        </w:rPr>
      </w:pPr>
      <w:r w:rsidRPr="005146E3">
        <w:rPr>
          <w:rFonts w:ascii="Times New Roman" w:hAnsi="Times New Roman" w:cs="Times New Roman"/>
        </w:rPr>
        <w:t xml:space="preserve">   25 w/r/t A </w:t>
      </w:r>
      <w:proofErr w:type="gramStart"/>
      <w:r w:rsidRPr="005146E3">
        <w:rPr>
          <w:rFonts w:ascii="Times New Roman" w:hAnsi="Times New Roman" w:cs="Times New Roman"/>
        </w:rPr>
        <w:t>+  15.77</w:t>
      </w:r>
      <w:proofErr w:type="gramEnd"/>
      <w:r w:rsidRPr="005146E3">
        <w:rPr>
          <w:rFonts w:ascii="Times New Roman" w:hAnsi="Times New Roman" w:cs="Times New Roman"/>
        </w:rPr>
        <w:t xml:space="preserve"> w/r/t B + 15.02 w/r/t C = 55.79</w:t>
      </w:r>
    </w:p>
    <w:p w:rsidR="005146E3" w:rsidP="00065DFE" w:rsidRDefault="005146E3" w14:paraId="6F639EC1" w14:textId="77777777">
      <w:pPr>
        <w:spacing w:line="276" w:lineRule="auto"/>
        <w:rPr>
          <w:rFonts w:ascii="Times New Roman" w:hAnsi="Times New Roman" w:cs="Times New Roman"/>
        </w:rPr>
      </w:pPr>
    </w:p>
    <w:p w:rsidR="005146E3" w:rsidP="00065DFE" w:rsidRDefault="005146E3" w14:paraId="13F9AD75" w14:textId="77777777">
      <w:pPr>
        <w:spacing w:line="276" w:lineRule="auto"/>
        <w:rPr>
          <w:rFonts w:ascii="Times New Roman" w:hAnsi="Times New Roman" w:cs="Times New Roman"/>
        </w:rPr>
      </w:pPr>
    </w:p>
    <w:p w:rsidR="005146E3" w:rsidP="00065DFE" w:rsidRDefault="005146E3" w14:paraId="083058AE" w14:textId="77777777">
      <w:pPr>
        <w:spacing w:line="276" w:lineRule="auto"/>
        <w:rPr>
          <w:rFonts w:ascii="Times New Roman" w:hAnsi="Times New Roman" w:cs="Times New Roman"/>
        </w:rPr>
      </w:pPr>
    </w:p>
    <w:p w:rsidR="005146E3" w:rsidP="00065DFE" w:rsidRDefault="005146E3" w14:paraId="7F8B833F" w14:textId="77777777">
      <w:pPr>
        <w:spacing w:line="276" w:lineRule="auto"/>
        <w:rPr>
          <w:rFonts w:ascii="Times New Roman" w:hAnsi="Times New Roman" w:cs="Times New Roman"/>
        </w:rPr>
      </w:pPr>
    </w:p>
    <w:p w:rsidR="005146E3" w:rsidP="00065DFE" w:rsidRDefault="005146E3" w14:paraId="264442DE" w14:textId="77777777">
      <w:pPr>
        <w:spacing w:line="276" w:lineRule="auto"/>
        <w:rPr>
          <w:rFonts w:ascii="Times New Roman" w:hAnsi="Times New Roman" w:cs="Times New Roman"/>
        </w:rPr>
      </w:pPr>
    </w:p>
    <w:p w:rsidR="005146E3" w:rsidP="00065DFE" w:rsidRDefault="005146E3" w14:paraId="7C56A240" w14:textId="77777777">
      <w:pPr>
        <w:spacing w:line="276" w:lineRule="auto"/>
        <w:rPr>
          <w:rFonts w:ascii="Times New Roman" w:hAnsi="Times New Roman" w:cs="Times New Roman"/>
        </w:rPr>
      </w:pPr>
    </w:p>
    <w:p w:rsidR="005146E3" w:rsidP="00065DFE" w:rsidRDefault="005146E3" w14:paraId="3F342E22" w14:textId="77777777">
      <w:pPr>
        <w:spacing w:line="276" w:lineRule="auto"/>
        <w:rPr>
          <w:rFonts w:ascii="Times New Roman" w:hAnsi="Times New Roman" w:cs="Times New Roman"/>
        </w:rPr>
      </w:pPr>
    </w:p>
    <w:p w:rsidR="005146E3" w:rsidP="00065DFE" w:rsidRDefault="005146E3" w14:paraId="12C0CDFC" w14:textId="77777777">
      <w:pPr>
        <w:spacing w:line="276" w:lineRule="auto"/>
        <w:rPr>
          <w:rFonts w:ascii="Times New Roman" w:hAnsi="Times New Roman" w:cs="Times New Roman"/>
        </w:rPr>
      </w:pPr>
    </w:p>
    <w:p w:rsidR="005146E3" w:rsidP="00065DFE" w:rsidRDefault="005146E3" w14:paraId="7E484207" w14:textId="77777777">
      <w:pPr>
        <w:spacing w:line="276" w:lineRule="auto"/>
        <w:rPr>
          <w:rFonts w:ascii="Times New Roman" w:hAnsi="Times New Roman" w:cs="Times New Roman"/>
        </w:rPr>
      </w:pPr>
    </w:p>
    <w:p w:rsidR="005146E3" w:rsidP="00065DFE" w:rsidRDefault="005146E3" w14:paraId="4364B4D8" w14:textId="77777777">
      <w:pPr>
        <w:spacing w:line="276" w:lineRule="auto"/>
        <w:rPr>
          <w:rFonts w:ascii="Times New Roman" w:hAnsi="Times New Roman" w:cs="Times New Roman"/>
        </w:rPr>
      </w:pPr>
    </w:p>
    <w:p w:rsidR="005146E3" w:rsidP="00065DFE" w:rsidRDefault="005146E3" w14:paraId="3CEE555A" w14:textId="77777777">
      <w:pPr>
        <w:spacing w:line="276" w:lineRule="auto"/>
        <w:rPr>
          <w:rFonts w:ascii="Times New Roman" w:hAnsi="Times New Roman" w:cs="Times New Roman"/>
        </w:rPr>
      </w:pPr>
    </w:p>
    <w:p w:rsidR="005146E3" w:rsidP="00065DFE" w:rsidRDefault="005146E3" w14:paraId="0FC91D71" w14:textId="77777777">
      <w:pPr>
        <w:spacing w:line="276" w:lineRule="auto"/>
        <w:rPr>
          <w:rFonts w:ascii="Times New Roman" w:hAnsi="Times New Roman" w:cs="Times New Roman"/>
        </w:rPr>
      </w:pPr>
    </w:p>
    <w:p w:rsidR="005146E3" w:rsidP="00065DFE" w:rsidRDefault="005146E3" w14:paraId="5D7E08FF" w14:textId="77777777">
      <w:pPr>
        <w:spacing w:line="276" w:lineRule="auto"/>
        <w:rPr>
          <w:rFonts w:ascii="Times New Roman" w:hAnsi="Times New Roman" w:cs="Times New Roman"/>
        </w:rPr>
      </w:pPr>
    </w:p>
    <w:p w:rsidR="005146E3" w:rsidP="00E376D2" w:rsidRDefault="004A13A8" w14:paraId="011E2180" w14:textId="60865E3C">
      <w:pPr>
        <w:spacing w:line="276" w:lineRule="auto"/>
        <w:jc w:val="both"/>
        <w:rPr>
          <w:rFonts w:ascii="Times New Roman" w:hAnsi="Times New Roman" w:cs="Times New Roman"/>
        </w:rPr>
      </w:pPr>
      <w:r>
        <w:rPr>
          <w:rFonts w:ascii="Times New Roman" w:hAnsi="Times New Roman" w:cs="Times New Roman"/>
        </w:rPr>
        <w:tab/>
        <w:t>Example 5 illustrates how</w:t>
      </w:r>
      <w:r w:rsidR="001F38F6">
        <w:rPr>
          <w:rFonts w:ascii="Times New Roman" w:hAnsi="Times New Roman" w:cs="Times New Roman"/>
        </w:rPr>
        <w:t xml:space="preserve"> implementing the B</w:t>
      </w:r>
      <w:r w:rsidR="00D40B6C">
        <w:rPr>
          <w:rFonts w:ascii="Times New Roman" w:hAnsi="Times New Roman" w:cs="Times New Roman"/>
        </w:rPr>
        <w:t>BB</w:t>
      </w:r>
      <w:r w:rsidR="001F38F6">
        <w:rPr>
          <w:rFonts w:ascii="Times New Roman" w:hAnsi="Times New Roman" w:cs="Times New Roman"/>
        </w:rPr>
        <w:t xml:space="preserve"> Bill proposals would put</w:t>
      </w:r>
      <w:r w:rsidR="00CD7076">
        <w:rPr>
          <w:rFonts w:ascii="Times New Roman" w:hAnsi="Times New Roman" w:cs="Times New Roman"/>
        </w:rPr>
        <w:t xml:space="preserve"> US MNEs on an approximately level playing field with foreign-based MNEs subject to the </w:t>
      </w:r>
      <w:proofErr w:type="spellStart"/>
      <w:r w:rsidR="00CD7076">
        <w:rPr>
          <w:rFonts w:ascii="Times New Roman" w:hAnsi="Times New Roman" w:cs="Times New Roman"/>
        </w:rPr>
        <w:t>GloBE</w:t>
      </w:r>
      <w:proofErr w:type="spellEnd"/>
      <w:r w:rsidR="00CD7076">
        <w:rPr>
          <w:rFonts w:ascii="Times New Roman" w:hAnsi="Times New Roman" w:cs="Times New Roman"/>
        </w:rPr>
        <w:t xml:space="preserve"> rules.  </w:t>
      </w:r>
      <w:r w:rsidR="00B55229">
        <w:rPr>
          <w:rFonts w:ascii="Times New Roman" w:hAnsi="Times New Roman" w:cs="Times New Roman"/>
        </w:rPr>
        <w:t>Although the</w:t>
      </w:r>
      <w:r w:rsidR="00EE33E6">
        <w:rPr>
          <w:rFonts w:ascii="Times New Roman" w:hAnsi="Times New Roman" w:cs="Times New Roman"/>
        </w:rPr>
        <w:t xml:space="preserve"> </w:t>
      </w:r>
      <w:r w:rsidR="00A66011">
        <w:rPr>
          <w:rFonts w:ascii="Times New Roman" w:hAnsi="Times New Roman" w:cs="Times New Roman"/>
        </w:rPr>
        <w:t xml:space="preserve">15.015% GILTI rate and the remaining 5% GILTI foreign tax credit haircut </w:t>
      </w:r>
      <w:r w:rsidR="00105686">
        <w:rPr>
          <w:rFonts w:ascii="Times New Roman" w:hAnsi="Times New Roman" w:cs="Times New Roman"/>
        </w:rPr>
        <w:t xml:space="preserve">produces a slightly higher tax burden than the simple 15% top-up rate under </w:t>
      </w:r>
      <w:proofErr w:type="spellStart"/>
      <w:r w:rsidR="001B6A0C">
        <w:rPr>
          <w:rFonts w:ascii="Times New Roman" w:hAnsi="Times New Roman" w:cs="Times New Roman"/>
        </w:rPr>
        <w:t>GloBE</w:t>
      </w:r>
      <w:proofErr w:type="spellEnd"/>
      <w:r w:rsidR="001B6A0C">
        <w:rPr>
          <w:rFonts w:ascii="Times New Roman" w:hAnsi="Times New Roman" w:cs="Times New Roman"/>
        </w:rPr>
        <w:t xml:space="preserve">, ignoring base differences, the </w:t>
      </w:r>
      <w:r w:rsidR="007303A5">
        <w:rPr>
          <w:rFonts w:ascii="Times New Roman" w:hAnsi="Times New Roman" w:cs="Times New Roman"/>
        </w:rPr>
        <w:t xml:space="preserve">difference is </w:t>
      </w:r>
      <w:r w:rsidR="006D1495">
        <w:rPr>
          <w:rFonts w:ascii="Times New Roman" w:hAnsi="Times New Roman" w:cs="Times New Roman"/>
        </w:rPr>
        <w:t>small.  Although Example 5</w:t>
      </w:r>
      <w:r w:rsidR="005C78B2">
        <w:rPr>
          <w:rFonts w:ascii="Times New Roman" w:hAnsi="Times New Roman" w:cs="Times New Roman"/>
        </w:rPr>
        <w:t xml:space="preserve">, for simplicity, </w:t>
      </w:r>
      <w:r w:rsidR="006D1495">
        <w:rPr>
          <w:rFonts w:ascii="Times New Roman" w:hAnsi="Times New Roman" w:cs="Times New Roman"/>
        </w:rPr>
        <w:t>assume</w:t>
      </w:r>
      <w:r w:rsidR="0035334C">
        <w:rPr>
          <w:rFonts w:ascii="Times New Roman" w:hAnsi="Times New Roman" w:cs="Times New Roman"/>
        </w:rPr>
        <w:t>s</w:t>
      </w:r>
      <w:r w:rsidR="006D1495">
        <w:rPr>
          <w:rFonts w:ascii="Times New Roman" w:hAnsi="Times New Roman" w:cs="Times New Roman"/>
        </w:rPr>
        <w:t xml:space="preserve"> </w:t>
      </w:r>
      <w:r w:rsidR="0035334C">
        <w:rPr>
          <w:rFonts w:ascii="Times New Roman" w:hAnsi="Times New Roman" w:cs="Times New Roman"/>
        </w:rPr>
        <w:t>that UPE has no domestic expenses</w:t>
      </w:r>
      <w:r w:rsidR="009960FD">
        <w:rPr>
          <w:rFonts w:ascii="Times New Roman" w:hAnsi="Times New Roman" w:cs="Times New Roman"/>
        </w:rPr>
        <w:t xml:space="preserve"> that </w:t>
      </w:r>
      <w:r w:rsidR="005C78B2">
        <w:rPr>
          <w:rFonts w:ascii="Times New Roman" w:hAnsi="Times New Roman" w:cs="Times New Roman"/>
        </w:rPr>
        <w:t>would be allocable to foreign source income</w:t>
      </w:r>
      <w:r w:rsidR="00E74ECE">
        <w:rPr>
          <w:rFonts w:ascii="Times New Roman" w:hAnsi="Times New Roman" w:cs="Times New Roman"/>
        </w:rPr>
        <w:t>, this assumption is no longer material</w:t>
      </w:r>
      <w:r w:rsidR="000F2E80">
        <w:rPr>
          <w:rFonts w:ascii="Times New Roman" w:hAnsi="Times New Roman" w:cs="Times New Roman"/>
        </w:rPr>
        <w:t xml:space="preserve"> because</w:t>
      </w:r>
      <w:r w:rsidR="00514924">
        <w:rPr>
          <w:rFonts w:ascii="Times New Roman" w:hAnsi="Times New Roman" w:cs="Times New Roman"/>
        </w:rPr>
        <w:t>,</w:t>
      </w:r>
      <w:r w:rsidR="000F2E80">
        <w:rPr>
          <w:rFonts w:ascii="Times New Roman" w:hAnsi="Times New Roman" w:cs="Times New Roman"/>
        </w:rPr>
        <w:t xml:space="preserve"> under the Build Back Better Bill proposals, no domestic interest or headquarters expenses would be allocated against GILTI baskets, </w:t>
      </w:r>
      <w:r w:rsidR="00DE4261">
        <w:rPr>
          <w:rFonts w:ascii="Times New Roman" w:hAnsi="Times New Roman" w:cs="Times New Roman"/>
        </w:rPr>
        <w:t xml:space="preserve">preserving the benefit of the deductions for those expenses.  </w:t>
      </w:r>
      <w:r w:rsidR="00A674D7">
        <w:rPr>
          <w:rFonts w:ascii="Times New Roman" w:hAnsi="Times New Roman" w:cs="Times New Roman"/>
        </w:rPr>
        <w:t>As illustrated in</w:t>
      </w:r>
      <w:r w:rsidR="003B34F3">
        <w:rPr>
          <w:rFonts w:ascii="Times New Roman" w:hAnsi="Times New Roman" w:cs="Times New Roman"/>
        </w:rPr>
        <w:t xml:space="preserve"> Example 2, above, under current law a US MNE </w:t>
      </w:r>
      <w:r w:rsidR="00E62801">
        <w:rPr>
          <w:rFonts w:ascii="Times New Roman" w:hAnsi="Times New Roman" w:cs="Times New Roman"/>
        </w:rPr>
        <w:t xml:space="preserve">in an excess credit position </w:t>
      </w:r>
      <w:r w:rsidR="003B34F3">
        <w:rPr>
          <w:rFonts w:ascii="Times New Roman" w:hAnsi="Times New Roman" w:cs="Times New Roman"/>
        </w:rPr>
        <w:t xml:space="preserve">with 100 </w:t>
      </w:r>
      <w:r w:rsidR="00E62801">
        <w:rPr>
          <w:rFonts w:ascii="Times New Roman" w:hAnsi="Times New Roman" w:cs="Times New Roman"/>
        </w:rPr>
        <w:t>of domestic expenses allocable against its</w:t>
      </w:r>
      <w:r w:rsidR="00C76ABE">
        <w:rPr>
          <w:rFonts w:ascii="Times New Roman" w:hAnsi="Times New Roman" w:cs="Times New Roman"/>
        </w:rPr>
        <w:t xml:space="preserve"> GILTI basket would face a tax detriment of 21</w:t>
      </w:r>
      <w:r w:rsidR="00300DAF">
        <w:rPr>
          <w:rFonts w:ascii="Times New Roman" w:hAnsi="Times New Roman" w:cs="Times New Roman"/>
        </w:rPr>
        <w:t xml:space="preserve"> unless and until some portion of that detriment is effectively offset against a UTPR top</w:t>
      </w:r>
      <w:r w:rsidR="00056F16">
        <w:rPr>
          <w:rFonts w:ascii="Times New Roman" w:hAnsi="Times New Roman" w:cs="Times New Roman"/>
        </w:rPr>
        <w:t xml:space="preserve">-up liability through the Allocable Blended CFC Tax Amount mechanism </w:t>
      </w:r>
      <w:r w:rsidR="007B2CAB">
        <w:rPr>
          <w:rFonts w:ascii="Times New Roman" w:hAnsi="Times New Roman" w:cs="Times New Roman"/>
        </w:rPr>
        <w:t>the</w:t>
      </w:r>
      <w:r w:rsidR="00C21F54">
        <w:rPr>
          <w:rFonts w:ascii="Times New Roman" w:hAnsi="Times New Roman" w:cs="Times New Roman"/>
        </w:rPr>
        <w:t xml:space="preserve"> </w:t>
      </w:r>
      <w:proofErr w:type="spellStart"/>
      <w:r w:rsidR="00C21F54">
        <w:rPr>
          <w:rFonts w:ascii="Times New Roman" w:hAnsi="Times New Roman" w:cs="Times New Roman"/>
        </w:rPr>
        <w:t>GloBE</w:t>
      </w:r>
      <w:proofErr w:type="spellEnd"/>
      <w:r w:rsidR="007B2CAB">
        <w:rPr>
          <w:rFonts w:ascii="Times New Roman" w:hAnsi="Times New Roman" w:cs="Times New Roman"/>
        </w:rPr>
        <w:t xml:space="preserve"> rules</w:t>
      </w:r>
      <w:r w:rsidR="00C21F54">
        <w:rPr>
          <w:rFonts w:ascii="Times New Roman" w:hAnsi="Times New Roman" w:cs="Times New Roman"/>
        </w:rPr>
        <w:t>.</w:t>
      </w:r>
      <w:r w:rsidR="00D976CD">
        <w:rPr>
          <w:rFonts w:ascii="Times New Roman" w:hAnsi="Times New Roman" w:cs="Times New Roman"/>
        </w:rPr>
        <w:t xml:space="preserve">  </w:t>
      </w:r>
      <w:r w:rsidR="00D40B6C">
        <w:rPr>
          <w:rFonts w:ascii="Times New Roman" w:hAnsi="Times New Roman" w:cs="Times New Roman"/>
        </w:rPr>
        <w:t xml:space="preserve">Under the BBB </w:t>
      </w:r>
      <w:r w:rsidR="00FC5CD2">
        <w:rPr>
          <w:rFonts w:ascii="Times New Roman" w:hAnsi="Times New Roman" w:cs="Times New Roman"/>
        </w:rPr>
        <w:t xml:space="preserve">Bill, </w:t>
      </w:r>
      <w:r w:rsidR="00D40B6C">
        <w:rPr>
          <w:rFonts w:ascii="Times New Roman" w:hAnsi="Times New Roman" w:cs="Times New Roman"/>
        </w:rPr>
        <w:t xml:space="preserve">the </w:t>
      </w:r>
      <w:r w:rsidR="00FC5CD2">
        <w:rPr>
          <w:rFonts w:ascii="Times New Roman" w:hAnsi="Times New Roman" w:cs="Times New Roman"/>
        </w:rPr>
        <w:t xml:space="preserve">entire </w:t>
      </w:r>
      <w:r w:rsidR="00284DA1">
        <w:rPr>
          <w:rFonts w:ascii="Times New Roman" w:hAnsi="Times New Roman" w:cs="Times New Roman"/>
        </w:rPr>
        <w:t>deduction for 100 of allocable expenses would be preserved.</w:t>
      </w:r>
      <w:r w:rsidR="0042268E">
        <w:rPr>
          <w:rFonts w:ascii="Times New Roman" w:hAnsi="Times New Roman" w:cs="Times New Roman"/>
        </w:rPr>
        <w:t xml:space="preserve">  The overall result is that </w:t>
      </w:r>
      <w:r w:rsidR="00087E0F">
        <w:rPr>
          <w:rFonts w:ascii="Times New Roman" w:hAnsi="Times New Roman" w:cs="Times New Roman"/>
        </w:rPr>
        <w:t xml:space="preserve">US MNEs would be on an approximately level playing field with foreign-based </w:t>
      </w:r>
      <w:r w:rsidR="001C3D80">
        <w:rPr>
          <w:rFonts w:ascii="Times New Roman" w:hAnsi="Times New Roman" w:cs="Times New Roman"/>
        </w:rPr>
        <w:t>MNEs and</w:t>
      </w:r>
      <w:r w:rsidR="00087E0F">
        <w:rPr>
          <w:rFonts w:ascii="Times New Roman" w:hAnsi="Times New Roman" w:cs="Times New Roman"/>
        </w:rPr>
        <w:t xml:space="preserve"> would be at much less of a competitive disadvantage than they are today </w:t>
      </w:r>
      <w:r w:rsidR="00153B6F">
        <w:rPr>
          <w:rFonts w:ascii="Times New Roman" w:hAnsi="Times New Roman" w:cs="Times New Roman"/>
        </w:rPr>
        <w:t xml:space="preserve">prior to the implementation of the </w:t>
      </w:r>
      <w:proofErr w:type="spellStart"/>
      <w:r w:rsidR="00153B6F">
        <w:rPr>
          <w:rFonts w:ascii="Times New Roman" w:hAnsi="Times New Roman" w:cs="Times New Roman"/>
        </w:rPr>
        <w:t>GloBE</w:t>
      </w:r>
      <w:proofErr w:type="spellEnd"/>
      <w:r w:rsidR="00153B6F">
        <w:rPr>
          <w:rFonts w:ascii="Times New Roman" w:hAnsi="Times New Roman" w:cs="Times New Roman"/>
        </w:rPr>
        <w:t xml:space="preserve"> rules</w:t>
      </w:r>
      <w:r w:rsidR="0028189A">
        <w:rPr>
          <w:rFonts w:ascii="Times New Roman" w:hAnsi="Times New Roman" w:cs="Times New Roman"/>
        </w:rPr>
        <w:t>.  They woul</w:t>
      </w:r>
      <w:r w:rsidR="00CC1595">
        <w:rPr>
          <w:rFonts w:ascii="Times New Roman" w:hAnsi="Times New Roman" w:cs="Times New Roman"/>
        </w:rPr>
        <w:t>d also be in a better competitive position than they</w:t>
      </w:r>
      <w:r w:rsidR="00153B6F">
        <w:rPr>
          <w:rFonts w:ascii="Times New Roman" w:hAnsi="Times New Roman" w:cs="Times New Roman"/>
        </w:rPr>
        <w:t xml:space="preserve"> would be under </w:t>
      </w:r>
      <w:r w:rsidR="008028EA">
        <w:rPr>
          <w:rFonts w:ascii="Times New Roman" w:hAnsi="Times New Roman" w:cs="Times New Roman"/>
        </w:rPr>
        <w:t xml:space="preserve">combination of </w:t>
      </w:r>
      <w:r w:rsidR="00153B6F">
        <w:rPr>
          <w:rFonts w:ascii="Times New Roman" w:hAnsi="Times New Roman" w:cs="Times New Roman"/>
        </w:rPr>
        <w:t>current US law a</w:t>
      </w:r>
      <w:r w:rsidR="008028EA">
        <w:rPr>
          <w:rFonts w:ascii="Times New Roman" w:hAnsi="Times New Roman" w:cs="Times New Roman"/>
        </w:rPr>
        <w:t>nd the</w:t>
      </w:r>
      <w:r w:rsidR="00153B6F">
        <w:rPr>
          <w:rFonts w:ascii="Times New Roman" w:hAnsi="Times New Roman" w:cs="Times New Roman"/>
        </w:rPr>
        <w:t xml:space="preserve"> </w:t>
      </w:r>
      <w:proofErr w:type="spellStart"/>
      <w:r w:rsidR="00153B6F">
        <w:rPr>
          <w:rFonts w:ascii="Times New Roman" w:hAnsi="Times New Roman" w:cs="Times New Roman"/>
        </w:rPr>
        <w:t>GloBE</w:t>
      </w:r>
      <w:proofErr w:type="spellEnd"/>
      <w:r w:rsidR="00153B6F">
        <w:rPr>
          <w:rFonts w:ascii="Times New Roman" w:hAnsi="Times New Roman" w:cs="Times New Roman"/>
        </w:rPr>
        <w:t xml:space="preserve"> rules.</w:t>
      </w:r>
      <w:r w:rsidR="00002106">
        <w:rPr>
          <w:rFonts w:ascii="Times New Roman" w:hAnsi="Times New Roman" w:cs="Times New Roman"/>
        </w:rPr>
        <w:t xml:space="preserve">  </w:t>
      </w:r>
    </w:p>
    <w:p w:rsidR="00B319B9" w:rsidP="00E376D2" w:rsidRDefault="00B319B9" w14:paraId="71E98ECB" w14:textId="77777777">
      <w:pPr>
        <w:spacing w:line="276" w:lineRule="auto"/>
        <w:jc w:val="both"/>
        <w:rPr>
          <w:rFonts w:ascii="Times New Roman" w:hAnsi="Times New Roman" w:cs="Times New Roman"/>
        </w:rPr>
      </w:pPr>
    </w:p>
    <w:p w:rsidR="00D942CB" w:rsidP="00E376D2" w:rsidRDefault="00D942CB" w14:paraId="7713B0EA" w14:textId="1BEB1178">
      <w:pPr>
        <w:spacing w:line="276" w:lineRule="auto"/>
        <w:jc w:val="both"/>
        <w:rPr>
          <w:rFonts w:ascii="Times New Roman" w:hAnsi="Times New Roman" w:cs="Times New Roman"/>
        </w:rPr>
      </w:pPr>
      <w:r>
        <w:rPr>
          <w:rFonts w:ascii="Times New Roman" w:hAnsi="Times New Roman" w:cs="Times New Roman"/>
        </w:rPr>
        <w:tab/>
        <w:t xml:space="preserve">With respect to compliance and administrative burdens, </w:t>
      </w:r>
      <w:r w:rsidR="00671CE5">
        <w:rPr>
          <w:rFonts w:ascii="Times New Roman" w:hAnsi="Times New Roman" w:cs="Times New Roman"/>
        </w:rPr>
        <w:t xml:space="preserve">moving the GILTI regime to a per country foreign tax credit limitation and adding </w:t>
      </w:r>
      <w:r w:rsidR="00381405">
        <w:rPr>
          <w:rFonts w:ascii="Times New Roman" w:hAnsi="Times New Roman" w:cs="Times New Roman"/>
        </w:rPr>
        <w:t>carryforwards</w:t>
      </w:r>
      <w:r w:rsidR="00671CE5">
        <w:rPr>
          <w:rFonts w:ascii="Times New Roman" w:hAnsi="Times New Roman" w:cs="Times New Roman"/>
        </w:rPr>
        <w:t xml:space="preserve"> for excess credits and tested losses by country would </w:t>
      </w:r>
      <w:r w:rsidR="00E849F7">
        <w:rPr>
          <w:rFonts w:ascii="Times New Roman" w:hAnsi="Times New Roman" w:cs="Times New Roman"/>
        </w:rPr>
        <w:t>add complexity compared wi</w:t>
      </w:r>
      <w:r w:rsidR="00975716">
        <w:rPr>
          <w:rFonts w:ascii="Times New Roman" w:hAnsi="Times New Roman" w:cs="Times New Roman"/>
        </w:rPr>
        <w:t xml:space="preserve">th </w:t>
      </w:r>
      <w:r w:rsidR="00E849F7">
        <w:rPr>
          <w:rFonts w:ascii="Times New Roman" w:hAnsi="Times New Roman" w:cs="Times New Roman"/>
        </w:rPr>
        <w:t xml:space="preserve">the current GILTI regime.  The effect would be offset to some degree by the </w:t>
      </w:r>
      <w:r w:rsidR="007364FF">
        <w:rPr>
          <w:rFonts w:ascii="Times New Roman" w:hAnsi="Times New Roman" w:cs="Times New Roman"/>
        </w:rPr>
        <w:t>fac</w:t>
      </w:r>
      <w:r w:rsidR="00975716">
        <w:rPr>
          <w:rFonts w:ascii="Times New Roman" w:hAnsi="Times New Roman" w:cs="Times New Roman"/>
        </w:rPr>
        <w:t>t that, because the GILTI regime would be a Qualified IIR,</w:t>
      </w:r>
      <w:r w:rsidR="007364FF">
        <w:rPr>
          <w:rFonts w:ascii="Times New Roman" w:hAnsi="Times New Roman" w:cs="Times New Roman"/>
        </w:rPr>
        <w:t xml:space="preserve"> </w:t>
      </w:r>
      <w:r w:rsidR="009C01E1">
        <w:rPr>
          <w:rFonts w:ascii="Times New Roman" w:hAnsi="Times New Roman" w:cs="Times New Roman"/>
        </w:rPr>
        <w:t xml:space="preserve">the UTPR would not apply to </w:t>
      </w:r>
      <w:r w:rsidR="000E4118">
        <w:rPr>
          <w:rFonts w:ascii="Times New Roman" w:hAnsi="Times New Roman" w:cs="Times New Roman"/>
        </w:rPr>
        <w:t xml:space="preserve">CFCs of US MNEs.  </w:t>
      </w:r>
      <w:proofErr w:type="spellStart"/>
      <w:r w:rsidR="007364FF">
        <w:rPr>
          <w:rFonts w:ascii="Times New Roman" w:hAnsi="Times New Roman" w:cs="Times New Roman"/>
        </w:rPr>
        <w:t>GloBE</w:t>
      </w:r>
      <w:proofErr w:type="spellEnd"/>
      <w:r w:rsidR="007364FF">
        <w:rPr>
          <w:rFonts w:ascii="Times New Roman" w:hAnsi="Times New Roman" w:cs="Times New Roman"/>
        </w:rPr>
        <w:t xml:space="preserve"> top</w:t>
      </w:r>
      <w:r w:rsidR="00CE3747">
        <w:rPr>
          <w:rFonts w:ascii="Times New Roman" w:hAnsi="Times New Roman" w:cs="Times New Roman"/>
        </w:rPr>
        <w:t>-up calculations would have to be done</w:t>
      </w:r>
      <w:r w:rsidR="00975716">
        <w:rPr>
          <w:rFonts w:ascii="Times New Roman" w:hAnsi="Times New Roman" w:cs="Times New Roman"/>
        </w:rPr>
        <w:t xml:space="preserve"> </w:t>
      </w:r>
      <w:r w:rsidR="009C01E1">
        <w:rPr>
          <w:rFonts w:ascii="Times New Roman" w:hAnsi="Times New Roman" w:cs="Times New Roman"/>
        </w:rPr>
        <w:t>only for purposes of local QDMTTs</w:t>
      </w:r>
      <w:r w:rsidR="000E4118">
        <w:rPr>
          <w:rFonts w:ascii="Times New Roman" w:hAnsi="Times New Roman" w:cs="Times New Roman"/>
        </w:rPr>
        <w:t>.</w:t>
      </w:r>
    </w:p>
    <w:p w:rsidR="000E4118" w:rsidP="00E376D2" w:rsidRDefault="000E4118" w14:paraId="4D5F931C" w14:textId="77777777">
      <w:pPr>
        <w:spacing w:line="276" w:lineRule="auto"/>
        <w:jc w:val="both"/>
        <w:rPr>
          <w:rFonts w:ascii="Times New Roman" w:hAnsi="Times New Roman" w:cs="Times New Roman"/>
        </w:rPr>
      </w:pPr>
    </w:p>
    <w:p w:rsidR="000E4118" w:rsidP="00E376D2" w:rsidRDefault="000E4118" w14:paraId="7675364A" w14:textId="491B27FA">
      <w:pPr>
        <w:spacing w:line="276" w:lineRule="auto"/>
        <w:jc w:val="both"/>
        <w:rPr>
          <w:rFonts w:ascii="Times New Roman" w:hAnsi="Times New Roman" w:cs="Times New Roman"/>
        </w:rPr>
      </w:pPr>
      <w:r>
        <w:rPr>
          <w:rFonts w:ascii="Times New Roman" w:hAnsi="Times New Roman" w:cs="Times New Roman"/>
        </w:rPr>
        <w:tab/>
      </w:r>
      <w:r w:rsidR="00336B82">
        <w:rPr>
          <w:rFonts w:ascii="Times New Roman" w:hAnsi="Times New Roman" w:cs="Times New Roman"/>
        </w:rPr>
        <w:t xml:space="preserve">Assuming a broad international implementation of the </w:t>
      </w:r>
      <w:proofErr w:type="spellStart"/>
      <w:r w:rsidR="00336B82">
        <w:rPr>
          <w:rFonts w:ascii="Times New Roman" w:hAnsi="Times New Roman" w:cs="Times New Roman"/>
        </w:rPr>
        <w:t>GloBE</w:t>
      </w:r>
      <w:proofErr w:type="spellEnd"/>
      <w:r w:rsidR="00336B82">
        <w:rPr>
          <w:rFonts w:ascii="Times New Roman" w:hAnsi="Times New Roman" w:cs="Times New Roman"/>
        </w:rPr>
        <w:t xml:space="preserve"> rules, </w:t>
      </w:r>
      <w:r w:rsidR="00027245">
        <w:rPr>
          <w:rFonts w:ascii="Times New Roman" w:hAnsi="Times New Roman" w:cs="Times New Roman"/>
        </w:rPr>
        <w:t xml:space="preserve">the BBB Bill proposals would likely raise considerably less revenue for the United States </w:t>
      </w:r>
      <w:r w:rsidR="00E136CF">
        <w:rPr>
          <w:rFonts w:ascii="Times New Roman" w:hAnsi="Times New Roman" w:cs="Times New Roman"/>
        </w:rPr>
        <w:t xml:space="preserve">than </w:t>
      </w:r>
      <w:r w:rsidR="00336B82">
        <w:rPr>
          <w:rFonts w:ascii="Times New Roman" w:hAnsi="Times New Roman" w:cs="Times New Roman"/>
        </w:rPr>
        <w:t xml:space="preserve">would </w:t>
      </w:r>
      <w:r w:rsidR="00E136CF">
        <w:rPr>
          <w:rFonts w:ascii="Times New Roman" w:hAnsi="Times New Roman" w:cs="Times New Roman"/>
        </w:rPr>
        <w:t>the current GILTI</w:t>
      </w:r>
      <w:r w:rsidR="00336B82">
        <w:rPr>
          <w:rFonts w:ascii="Times New Roman" w:hAnsi="Times New Roman" w:cs="Times New Roman"/>
        </w:rPr>
        <w:t xml:space="preserve"> </w:t>
      </w:r>
      <w:r w:rsidR="006F1625">
        <w:rPr>
          <w:rFonts w:ascii="Times New Roman" w:hAnsi="Times New Roman" w:cs="Times New Roman"/>
        </w:rPr>
        <w:t xml:space="preserve">or the Green Book proposals.  </w:t>
      </w:r>
      <w:r w:rsidR="00236634">
        <w:rPr>
          <w:rFonts w:ascii="Times New Roman" w:hAnsi="Times New Roman" w:cs="Times New Roman"/>
        </w:rPr>
        <w:t>As discussed above, m</w:t>
      </w:r>
      <w:r w:rsidR="00B53550">
        <w:rPr>
          <w:rFonts w:ascii="Times New Roman" w:hAnsi="Times New Roman" w:cs="Times New Roman"/>
        </w:rPr>
        <w:t>ost</w:t>
      </w:r>
      <w:r w:rsidR="00236634">
        <w:rPr>
          <w:rFonts w:ascii="Times New Roman" w:hAnsi="Times New Roman" w:cs="Times New Roman"/>
        </w:rPr>
        <w:t xml:space="preserve"> of this difference would be attributable to the more favorable treatment of domestic expenses in the BBB Bill.</w:t>
      </w:r>
    </w:p>
    <w:p w:rsidR="00465E6E" w:rsidP="00E376D2" w:rsidRDefault="00465E6E" w14:paraId="532B3A1B" w14:textId="77777777">
      <w:pPr>
        <w:spacing w:line="276" w:lineRule="auto"/>
        <w:jc w:val="both"/>
        <w:rPr>
          <w:rFonts w:ascii="Times New Roman" w:hAnsi="Times New Roman" w:cs="Times New Roman"/>
        </w:rPr>
      </w:pPr>
    </w:p>
    <w:p w:rsidR="00465E6E" w:rsidP="00E376D2" w:rsidRDefault="00465E6E" w14:paraId="6E54551F" w14:textId="3EF7369C">
      <w:pPr>
        <w:spacing w:line="276" w:lineRule="auto"/>
        <w:jc w:val="both"/>
        <w:rPr>
          <w:rFonts w:ascii="Times New Roman" w:hAnsi="Times New Roman" w:cs="Times New Roman"/>
        </w:rPr>
      </w:pPr>
      <w:r>
        <w:rPr>
          <w:rFonts w:ascii="Times New Roman" w:hAnsi="Times New Roman" w:cs="Times New Roman"/>
        </w:rPr>
        <w:tab/>
      </w:r>
      <w:r w:rsidR="00AA3D75">
        <w:rPr>
          <w:rFonts w:ascii="Times New Roman" w:hAnsi="Times New Roman" w:cs="Times New Roman"/>
        </w:rPr>
        <w:t>With respect to alloc</w:t>
      </w:r>
      <w:r w:rsidR="00E07EB3">
        <w:rPr>
          <w:rFonts w:ascii="Times New Roman" w:hAnsi="Times New Roman" w:cs="Times New Roman"/>
        </w:rPr>
        <w:t xml:space="preserve">ative efficiency and the effect on incentives to shift income between jurisdictions, </w:t>
      </w:r>
      <w:r w:rsidR="00837A6E">
        <w:rPr>
          <w:rFonts w:ascii="Times New Roman" w:hAnsi="Times New Roman" w:cs="Times New Roman"/>
        </w:rPr>
        <w:t xml:space="preserve">the BBB Bill proposals would </w:t>
      </w:r>
      <w:r w:rsidR="00C3786E">
        <w:rPr>
          <w:rFonts w:ascii="Times New Roman" w:hAnsi="Times New Roman" w:cs="Times New Roman"/>
        </w:rPr>
        <w:t xml:space="preserve">be more effective at limiting the rate arbitrage from income shifting </w:t>
      </w:r>
      <w:r w:rsidR="00B53550">
        <w:rPr>
          <w:rFonts w:ascii="Times New Roman" w:hAnsi="Times New Roman" w:cs="Times New Roman"/>
        </w:rPr>
        <w:t xml:space="preserve">to </w:t>
      </w:r>
      <w:r w:rsidR="00C3786E">
        <w:rPr>
          <w:rFonts w:ascii="Times New Roman" w:hAnsi="Times New Roman" w:cs="Times New Roman"/>
        </w:rPr>
        <w:t xml:space="preserve">the difference between the rate in the </w:t>
      </w:r>
      <w:r w:rsidR="005660DA">
        <w:rPr>
          <w:rFonts w:ascii="Times New Roman" w:hAnsi="Times New Roman" w:cs="Times New Roman"/>
        </w:rPr>
        <w:t xml:space="preserve">payor jurisdiction and 15%, because the Allocable CFC Blended Tax Amount mechanism discussed above would no longer come into play because the UTPR would not apply </w:t>
      </w:r>
      <w:r w:rsidR="00DF2658">
        <w:rPr>
          <w:rFonts w:ascii="Times New Roman" w:hAnsi="Times New Roman" w:cs="Times New Roman"/>
        </w:rPr>
        <w:t xml:space="preserve">to CFCs of US MNEs.   The Green Book proposals would </w:t>
      </w:r>
      <w:r w:rsidR="00DF2658">
        <w:rPr>
          <w:rFonts w:ascii="Times New Roman" w:hAnsi="Times New Roman" w:cs="Times New Roman"/>
        </w:rPr>
        <w:lastRenderedPageBreak/>
        <w:t xml:space="preserve">likely </w:t>
      </w:r>
      <w:r w:rsidR="0069399E">
        <w:rPr>
          <w:rFonts w:ascii="Times New Roman" w:hAnsi="Times New Roman" w:cs="Times New Roman"/>
        </w:rPr>
        <w:t>reduce incentives to shift income between CFCs even further, however, by</w:t>
      </w:r>
      <w:r w:rsidR="00677B71">
        <w:rPr>
          <w:rFonts w:ascii="Times New Roman" w:hAnsi="Times New Roman" w:cs="Times New Roman"/>
        </w:rPr>
        <w:t xml:space="preserve"> establishing for US MNE groups a </w:t>
      </w:r>
      <w:r w:rsidR="00156EDB">
        <w:rPr>
          <w:rFonts w:ascii="Times New Roman" w:hAnsi="Times New Roman" w:cs="Times New Roman"/>
        </w:rPr>
        <w:t xml:space="preserve">minimum </w:t>
      </w:r>
      <w:r w:rsidR="00F1343E">
        <w:rPr>
          <w:rFonts w:ascii="Times New Roman" w:hAnsi="Times New Roman" w:cs="Times New Roman"/>
        </w:rPr>
        <w:t xml:space="preserve">tax </w:t>
      </w:r>
      <w:r w:rsidR="00156EDB">
        <w:rPr>
          <w:rFonts w:ascii="Times New Roman" w:hAnsi="Times New Roman" w:cs="Times New Roman"/>
        </w:rPr>
        <w:t xml:space="preserve">rate of 21% to 26.25% </w:t>
      </w:r>
      <w:r w:rsidR="00F1343E">
        <w:rPr>
          <w:rFonts w:ascii="Times New Roman" w:hAnsi="Times New Roman" w:cs="Times New Roman"/>
        </w:rPr>
        <w:t xml:space="preserve">on the income shifted. </w:t>
      </w:r>
      <w:r w:rsidR="00F2361D">
        <w:rPr>
          <w:rFonts w:ascii="Times New Roman" w:hAnsi="Times New Roman" w:cs="Times New Roman"/>
        </w:rPr>
        <w:t xml:space="preserve"> The Green Book proposals would for the same reason go further in eliminating the incentive to shift income out of the United States.</w:t>
      </w:r>
      <w:r w:rsidR="00C94651">
        <w:rPr>
          <w:rFonts w:ascii="Times New Roman" w:hAnsi="Times New Roman" w:cs="Times New Roman"/>
        </w:rPr>
        <w:t xml:space="preserve">  </w:t>
      </w:r>
      <w:r w:rsidR="00545026">
        <w:rPr>
          <w:rFonts w:ascii="Times New Roman" w:hAnsi="Times New Roman" w:cs="Times New Roman"/>
        </w:rPr>
        <w:t xml:space="preserve">It is also significant, however, that by </w:t>
      </w:r>
      <w:r w:rsidR="00266C1B">
        <w:rPr>
          <w:rFonts w:ascii="Times New Roman" w:hAnsi="Times New Roman" w:cs="Times New Roman"/>
        </w:rPr>
        <w:t xml:space="preserve">approximately equalizing the overall tax burden on the international operations of US MNEs and </w:t>
      </w:r>
      <w:r w:rsidR="008A4605">
        <w:rPr>
          <w:rFonts w:ascii="Times New Roman" w:hAnsi="Times New Roman" w:cs="Times New Roman"/>
        </w:rPr>
        <w:t>foreign-based MNEs</w:t>
      </w:r>
      <w:r w:rsidR="006465A2">
        <w:rPr>
          <w:rFonts w:ascii="Times New Roman" w:hAnsi="Times New Roman" w:cs="Times New Roman"/>
        </w:rPr>
        <w:t>,</w:t>
      </w:r>
      <w:r w:rsidR="008A4605">
        <w:rPr>
          <w:rFonts w:ascii="Times New Roman" w:hAnsi="Times New Roman" w:cs="Times New Roman"/>
        </w:rPr>
        <w:t xml:space="preserve"> the BBB Bill proposals would reduce </w:t>
      </w:r>
      <w:r w:rsidR="000533C4">
        <w:rPr>
          <w:rFonts w:ascii="Times New Roman" w:hAnsi="Times New Roman" w:cs="Times New Roman"/>
        </w:rPr>
        <w:t>tax</w:t>
      </w:r>
      <w:r w:rsidR="00017CF7">
        <w:rPr>
          <w:rFonts w:ascii="Times New Roman" w:hAnsi="Times New Roman" w:cs="Times New Roman"/>
        </w:rPr>
        <w:t xml:space="preserve"> </w:t>
      </w:r>
      <w:r w:rsidR="00263B4D">
        <w:rPr>
          <w:rFonts w:ascii="Times New Roman" w:hAnsi="Times New Roman" w:cs="Times New Roman"/>
        </w:rPr>
        <w:t>distortions in th</w:t>
      </w:r>
      <w:r w:rsidR="00097376">
        <w:rPr>
          <w:rFonts w:ascii="Times New Roman" w:hAnsi="Times New Roman" w:cs="Times New Roman"/>
        </w:rPr>
        <w:t>e bidding for assets in the global market.</w:t>
      </w:r>
    </w:p>
    <w:p w:rsidR="00097376" w:rsidP="00E376D2" w:rsidRDefault="00097376" w14:paraId="0B0D70F5" w14:textId="77777777">
      <w:pPr>
        <w:spacing w:line="276" w:lineRule="auto"/>
        <w:jc w:val="both"/>
        <w:rPr>
          <w:rFonts w:ascii="Times New Roman" w:hAnsi="Times New Roman" w:cs="Times New Roman"/>
        </w:rPr>
      </w:pPr>
    </w:p>
    <w:p w:rsidR="00097376" w:rsidP="00E376D2" w:rsidRDefault="00097376" w14:paraId="79D54052" w14:textId="471356CC">
      <w:pPr>
        <w:spacing w:line="276" w:lineRule="auto"/>
        <w:jc w:val="both"/>
        <w:rPr>
          <w:rFonts w:ascii="Times New Roman" w:hAnsi="Times New Roman" w:cs="Times New Roman"/>
        </w:rPr>
      </w:pPr>
      <w:r>
        <w:rPr>
          <w:rFonts w:ascii="Times New Roman" w:hAnsi="Times New Roman" w:cs="Times New Roman"/>
        </w:rPr>
        <w:tab/>
      </w:r>
      <w:r w:rsidR="008D30F6">
        <w:rPr>
          <w:rFonts w:ascii="Times New Roman" w:hAnsi="Times New Roman" w:cs="Times New Roman"/>
        </w:rPr>
        <w:t>T</w:t>
      </w:r>
      <w:r w:rsidR="0046181E">
        <w:rPr>
          <w:rFonts w:ascii="Times New Roman" w:hAnsi="Times New Roman" w:cs="Times New Roman"/>
        </w:rPr>
        <w:t xml:space="preserve">he </w:t>
      </w:r>
      <w:r w:rsidR="004118F2">
        <w:rPr>
          <w:rFonts w:ascii="Times New Roman" w:hAnsi="Times New Roman" w:cs="Times New Roman"/>
        </w:rPr>
        <w:t xml:space="preserve">BBB Bill proposals, </w:t>
      </w:r>
      <w:r w:rsidR="0046181E">
        <w:rPr>
          <w:rFonts w:ascii="Times New Roman" w:hAnsi="Times New Roman" w:cs="Times New Roman"/>
        </w:rPr>
        <w:t>like the Green Book</w:t>
      </w:r>
      <w:r w:rsidR="004118F2">
        <w:rPr>
          <w:rFonts w:ascii="Times New Roman" w:hAnsi="Times New Roman" w:cs="Times New Roman"/>
        </w:rPr>
        <w:t xml:space="preserve"> proposals</w:t>
      </w:r>
      <w:r w:rsidR="00F76C8C">
        <w:rPr>
          <w:rFonts w:ascii="Times New Roman" w:hAnsi="Times New Roman" w:cs="Times New Roman"/>
        </w:rPr>
        <w:t>,</w:t>
      </w:r>
      <w:r w:rsidR="00356DF5">
        <w:rPr>
          <w:rFonts w:ascii="Times New Roman" w:hAnsi="Times New Roman" w:cs="Times New Roman"/>
        </w:rPr>
        <w:t xml:space="preserve"> </w:t>
      </w:r>
      <w:r w:rsidR="00CF7A64">
        <w:rPr>
          <w:rFonts w:ascii="Times New Roman" w:hAnsi="Times New Roman" w:cs="Times New Roman"/>
        </w:rPr>
        <w:t xml:space="preserve">if enacted </w:t>
      </w:r>
      <w:r w:rsidR="00356DF5">
        <w:rPr>
          <w:rFonts w:ascii="Times New Roman" w:hAnsi="Times New Roman" w:cs="Times New Roman"/>
        </w:rPr>
        <w:t>would contribute to the stability of the international tax system by r</w:t>
      </w:r>
      <w:r w:rsidR="00A83BF0">
        <w:rPr>
          <w:rFonts w:ascii="Times New Roman" w:hAnsi="Times New Roman" w:cs="Times New Roman"/>
        </w:rPr>
        <w:t>esolv</w:t>
      </w:r>
      <w:r w:rsidR="00356DF5">
        <w:rPr>
          <w:rFonts w:ascii="Times New Roman" w:hAnsi="Times New Roman" w:cs="Times New Roman"/>
        </w:rPr>
        <w:t>ing</w:t>
      </w:r>
      <w:r w:rsidR="00A83BF0">
        <w:rPr>
          <w:rFonts w:ascii="Times New Roman" w:hAnsi="Times New Roman" w:cs="Times New Roman"/>
        </w:rPr>
        <w:t xml:space="preserve"> the current uncertainty regarding US commitment to the Pillar 2 agreements</w:t>
      </w:r>
      <w:r w:rsidR="00A87134">
        <w:rPr>
          <w:rFonts w:ascii="Times New Roman" w:hAnsi="Times New Roman" w:cs="Times New Roman"/>
        </w:rPr>
        <w:t xml:space="preserve">.  This would </w:t>
      </w:r>
      <w:r w:rsidR="00B706F4">
        <w:rPr>
          <w:rFonts w:ascii="Times New Roman" w:hAnsi="Times New Roman" w:cs="Times New Roman"/>
        </w:rPr>
        <w:t xml:space="preserve">in turn </w:t>
      </w:r>
      <w:r w:rsidR="00747777">
        <w:rPr>
          <w:rFonts w:ascii="Times New Roman" w:hAnsi="Times New Roman" w:cs="Times New Roman"/>
        </w:rPr>
        <w:t xml:space="preserve">facilitate </w:t>
      </w:r>
      <w:r w:rsidR="009C2B3B">
        <w:rPr>
          <w:rFonts w:ascii="Times New Roman" w:hAnsi="Times New Roman" w:cs="Times New Roman"/>
        </w:rPr>
        <w:t xml:space="preserve">the </w:t>
      </w:r>
      <w:r w:rsidR="00747777">
        <w:rPr>
          <w:rFonts w:ascii="Times New Roman" w:hAnsi="Times New Roman" w:cs="Times New Roman"/>
        </w:rPr>
        <w:t xml:space="preserve">ongoing </w:t>
      </w:r>
      <w:r w:rsidR="00F64BE0">
        <w:rPr>
          <w:rFonts w:ascii="Times New Roman" w:hAnsi="Times New Roman" w:cs="Times New Roman"/>
        </w:rPr>
        <w:t xml:space="preserve">efforts at the Inclusive Framework to </w:t>
      </w:r>
      <w:r w:rsidR="009C2B3B">
        <w:rPr>
          <w:rFonts w:ascii="Times New Roman" w:hAnsi="Times New Roman" w:cs="Times New Roman"/>
        </w:rPr>
        <w:t>provide administrative guidance and to peer review</w:t>
      </w:r>
      <w:r w:rsidR="00F64BE0">
        <w:rPr>
          <w:rFonts w:ascii="Times New Roman" w:hAnsi="Times New Roman" w:cs="Times New Roman"/>
        </w:rPr>
        <w:t xml:space="preserve"> </w:t>
      </w:r>
      <w:r w:rsidR="00987B95">
        <w:rPr>
          <w:rFonts w:ascii="Times New Roman" w:hAnsi="Times New Roman" w:cs="Times New Roman"/>
        </w:rPr>
        <w:t xml:space="preserve">to </w:t>
      </w:r>
      <w:r w:rsidR="006F0F10">
        <w:rPr>
          <w:rFonts w:ascii="Times New Roman" w:hAnsi="Times New Roman" w:cs="Times New Roman"/>
        </w:rPr>
        <w:t xml:space="preserve">promote </w:t>
      </w:r>
      <w:r w:rsidR="00F64BE0">
        <w:rPr>
          <w:rFonts w:ascii="Times New Roman" w:hAnsi="Times New Roman" w:cs="Times New Roman"/>
        </w:rPr>
        <w:t xml:space="preserve">the consistent </w:t>
      </w:r>
      <w:r w:rsidR="00265C20">
        <w:rPr>
          <w:rFonts w:ascii="Times New Roman" w:hAnsi="Times New Roman" w:cs="Times New Roman"/>
        </w:rPr>
        <w:t xml:space="preserve">application and administration of the </w:t>
      </w:r>
      <w:proofErr w:type="spellStart"/>
      <w:r w:rsidR="00265C20">
        <w:rPr>
          <w:rFonts w:ascii="Times New Roman" w:hAnsi="Times New Roman" w:cs="Times New Roman"/>
        </w:rPr>
        <w:t>GloBE</w:t>
      </w:r>
      <w:proofErr w:type="spellEnd"/>
      <w:r w:rsidR="00265C20">
        <w:rPr>
          <w:rFonts w:ascii="Times New Roman" w:hAnsi="Times New Roman" w:cs="Times New Roman"/>
        </w:rPr>
        <w:t xml:space="preserve"> rules.</w:t>
      </w:r>
      <w:r w:rsidR="00747777">
        <w:rPr>
          <w:rFonts w:ascii="Times New Roman" w:hAnsi="Times New Roman" w:cs="Times New Roman"/>
        </w:rPr>
        <w:t xml:space="preserve"> </w:t>
      </w:r>
    </w:p>
    <w:p w:rsidR="003E2465" w:rsidP="00E376D2" w:rsidRDefault="00B319B9" w14:paraId="198DB045" w14:textId="77777777">
      <w:pPr>
        <w:spacing w:line="276" w:lineRule="auto"/>
        <w:jc w:val="both"/>
        <w:rPr>
          <w:rFonts w:ascii="Times New Roman" w:hAnsi="Times New Roman" w:cs="Times New Roman"/>
        </w:rPr>
      </w:pPr>
      <w:r>
        <w:rPr>
          <w:rFonts w:ascii="Times New Roman" w:hAnsi="Times New Roman" w:cs="Times New Roman"/>
        </w:rPr>
        <w:tab/>
      </w:r>
    </w:p>
    <w:p w:rsidR="00D43542" w:rsidP="00E376D2" w:rsidRDefault="003E2465" w14:paraId="03179950" w14:textId="794EF4C8">
      <w:pPr>
        <w:spacing w:line="276" w:lineRule="auto"/>
        <w:ind w:left="720"/>
        <w:jc w:val="both"/>
        <w:rPr>
          <w:rFonts w:ascii="Times New Roman" w:hAnsi="Times New Roman" w:cs="Times New Roman"/>
        </w:rPr>
      </w:pPr>
      <w:r>
        <w:rPr>
          <w:rFonts w:ascii="Times New Roman" w:hAnsi="Times New Roman" w:cs="Times New Roman"/>
        </w:rPr>
        <w:t xml:space="preserve">f. </w:t>
      </w:r>
      <w:r w:rsidRPr="000A05BF" w:rsidR="006203D0">
        <w:rPr>
          <w:rFonts w:ascii="Times New Roman" w:hAnsi="Times New Roman" w:cs="Times New Roman"/>
          <w:b/>
          <w:bCs/>
        </w:rPr>
        <w:t>Option 6:</w:t>
      </w:r>
      <w:r w:rsidRPr="000A05BF" w:rsidR="006203D0">
        <w:rPr>
          <w:rFonts w:ascii="Times New Roman" w:hAnsi="Times New Roman" w:cs="Times New Roman"/>
        </w:rPr>
        <w:t xml:space="preserve"> </w:t>
      </w:r>
      <w:r w:rsidRPr="000A05BF" w:rsidR="00EE7083">
        <w:rPr>
          <w:rFonts w:ascii="Times New Roman" w:hAnsi="Times New Roman" w:cs="Times New Roman"/>
        </w:rPr>
        <w:t xml:space="preserve">United States </w:t>
      </w:r>
      <w:r w:rsidR="00B33F49">
        <w:rPr>
          <w:rFonts w:ascii="Times New Roman" w:hAnsi="Times New Roman" w:cs="Times New Roman"/>
        </w:rPr>
        <w:t>I</w:t>
      </w:r>
      <w:r w:rsidRPr="000A05BF" w:rsidR="00EE7083">
        <w:rPr>
          <w:rFonts w:ascii="Times New Roman" w:hAnsi="Times New Roman" w:cs="Times New Roman"/>
        </w:rPr>
        <w:t>mplement</w:t>
      </w:r>
      <w:r w:rsidR="00B33F49">
        <w:rPr>
          <w:rFonts w:ascii="Times New Roman" w:hAnsi="Times New Roman" w:cs="Times New Roman"/>
        </w:rPr>
        <w:t>s</w:t>
      </w:r>
      <w:r w:rsidR="00C03658">
        <w:rPr>
          <w:rFonts w:ascii="Times New Roman" w:hAnsi="Times New Roman" w:cs="Times New Roman"/>
        </w:rPr>
        <w:t xml:space="preserve"> the </w:t>
      </w:r>
      <w:proofErr w:type="spellStart"/>
      <w:r w:rsidR="00C03658">
        <w:rPr>
          <w:rFonts w:ascii="Times New Roman" w:hAnsi="Times New Roman" w:cs="Times New Roman"/>
        </w:rPr>
        <w:t>GloBE</w:t>
      </w:r>
      <w:proofErr w:type="spellEnd"/>
      <w:r w:rsidR="00C03658">
        <w:rPr>
          <w:rFonts w:ascii="Times New Roman" w:hAnsi="Times New Roman" w:cs="Times New Roman"/>
        </w:rPr>
        <w:t xml:space="preserve"> Model Rules and a QDMTT</w:t>
      </w:r>
      <w:r w:rsidR="00D43542">
        <w:rPr>
          <w:rFonts w:ascii="Times New Roman" w:hAnsi="Times New Roman" w:cs="Times New Roman"/>
        </w:rPr>
        <w:t xml:space="preserve"> </w:t>
      </w:r>
      <w:r w:rsidR="00051287">
        <w:rPr>
          <w:rFonts w:ascii="Times New Roman" w:hAnsi="Times New Roman" w:cs="Times New Roman"/>
        </w:rPr>
        <w:t xml:space="preserve">to </w:t>
      </w:r>
      <w:r w:rsidR="00B33F49">
        <w:rPr>
          <w:rFonts w:ascii="Times New Roman" w:hAnsi="Times New Roman" w:cs="Times New Roman"/>
        </w:rPr>
        <w:t>R</w:t>
      </w:r>
      <w:r w:rsidR="00D43542">
        <w:rPr>
          <w:rFonts w:ascii="Times New Roman" w:hAnsi="Times New Roman" w:cs="Times New Roman"/>
        </w:rPr>
        <w:t xml:space="preserve">eplace its </w:t>
      </w:r>
      <w:r w:rsidR="00B33F49">
        <w:rPr>
          <w:rFonts w:ascii="Times New Roman" w:hAnsi="Times New Roman" w:cs="Times New Roman"/>
        </w:rPr>
        <w:t>C</w:t>
      </w:r>
      <w:r w:rsidR="00D43542">
        <w:rPr>
          <w:rFonts w:ascii="Times New Roman" w:hAnsi="Times New Roman" w:cs="Times New Roman"/>
        </w:rPr>
        <w:t xml:space="preserve">urrent </w:t>
      </w:r>
      <w:r w:rsidR="00B33F49">
        <w:rPr>
          <w:rFonts w:ascii="Times New Roman" w:hAnsi="Times New Roman" w:cs="Times New Roman"/>
        </w:rPr>
        <w:t>C</w:t>
      </w:r>
      <w:r w:rsidR="00D43542">
        <w:rPr>
          <w:rFonts w:ascii="Times New Roman" w:hAnsi="Times New Roman" w:cs="Times New Roman"/>
        </w:rPr>
        <w:t xml:space="preserve">orporate </w:t>
      </w:r>
      <w:r w:rsidR="00B33F49">
        <w:rPr>
          <w:rFonts w:ascii="Times New Roman" w:hAnsi="Times New Roman" w:cs="Times New Roman"/>
        </w:rPr>
        <w:t>I</w:t>
      </w:r>
      <w:r w:rsidR="00D43542">
        <w:rPr>
          <w:rFonts w:ascii="Times New Roman" w:hAnsi="Times New Roman" w:cs="Times New Roman"/>
        </w:rPr>
        <w:t xml:space="preserve">nternational </w:t>
      </w:r>
      <w:r w:rsidR="00B33F49">
        <w:rPr>
          <w:rFonts w:ascii="Times New Roman" w:hAnsi="Times New Roman" w:cs="Times New Roman"/>
        </w:rPr>
        <w:t>T</w:t>
      </w:r>
      <w:r w:rsidR="00D43542">
        <w:rPr>
          <w:rFonts w:ascii="Times New Roman" w:hAnsi="Times New Roman" w:cs="Times New Roman"/>
        </w:rPr>
        <w:t xml:space="preserve">ax </w:t>
      </w:r>
      <w:r w:rsidR="00B33F49">
        <w:rPr>
          <w:rFonts w:ascii="Times New Roman" w:hAnsi="Times New Roman" w:cs="Times New Roman"/>
        </w:rPr>
        <w:t>R</w:t>
      </w:r>
      <w:r w:rsidR="00D43542">
        <w:rPr>
          <w:rFonts w:ascii="Times New Roman" w:hAnsi="Times New Roman" w:cs="Times New Roman"/>
        </w:rPr>
        <w:t>ules</w:t>
      </w:r>
      <w:r w:rsidR="00805B53">
        <w:rPr>
          <w:rFonts w:ascii="Times New Roman" w:hAnsi="Times New Roman" w:cs="Times New Roman"/>
        </w:rPr>
        <w:t>.</w:t>
      </w:r>
    </w:p>
    <w:p w:rsidR="00805B53" w:rsidP="00E376D2" w:rsidRDefault="00805B53" w14:paraId="0959A561" w14:textId="4C8482C2">
      <w:pPr>
        <w:spacing w:line="276" w:lineRule="auto"/>
        <w:ind w:left="720"/>
        <w:jc w:val="both"/>
        <w:rPr>
          <w:rFonts w:ascii="Times New Roman" w:hAnsi="Times New Roman" w:cs="Times New Roman"/>
        </w:rPr>
      </w:pPr>
    </w:p>
    <w:p w:rsidR="00695DAC" w:rsidP="00E376D2" w:rsidRDefault="00695DAC" w14:paraId="55BAAD72" w14:textId="7C972290">
      <w:pPr>
        <w:spacing w:line="276" w:lineRule="auto"/>
        <w:jc w:val="both"/>
        <w:rPr>
          <w:rFonts w:ascii="Times New Roman" w:hAnsi="Times New Roman" w:cs="Times New Roman"/>
        </w:rPr>
      </w:pPr>
      <w:r>
        <w:rPr>
          <w:rFonts w:ascii="Times New Roman" w:hAnsi="Times New Roman" w:cs="Times New Roman"/>
        </w:rPr>
        <w:tab/>
      </w:r>
      <w:r w:rsidR="00D703E2">
        <w:rPr>
          <w:rFonts w:ascii="Times New Roman" w:hAnsi="Times New Roman" w:cs="Times New Roman"/>
        </w:rPr>
        <w:t xml:space="preserve">If the </w:t>
      </w:r>
      <w:r w:rsidR="00042C01">
        <w:rPr>
          <w:rFonts w:ascii="Times New Roman" w:hAnsi="Times New Roman" w:cs="Times New Roman"/>
        </w:rPr>
        <w:t xml:space="preserve">primary policy goals of the United States were to provide </w:t>
      </w:r>
      <w:r w:rsidR="00DC5B92">
        <w:rPr>
          <w:rFonts w:ascii="Times New Roman" w:hAnsi="Times New Roman" w:cs="Times New Roman"/>
        </w:rPr>
        <w:t xml:space="preserve">a level competitive playing field for US MNEs and to </w:t>
      </w:r>
      <w:r w:rsidR="00E57176">
        <w:rPr>
          <w:rFonts w:ascii="Times New Roman" w:hAnsi="Times New Roman" w:cs="Times New Roman"/>
        </w:rPr>
        <w:t>simplify</w:t>
      </w:r>
      <w:r w:rsidR="00DC5B92">
        <w:rPr>
          <w:rFonts w:ascii="Times New Roman" w:hAnsi="Times New Roman" w:cs="Times New Roman"/>
        </w:rPr>
        <w:t xml:space="preserve"> its tax system, the United States </w:t>
      </w:r>
      <w:r w:rsidR="007A14F8">
        <w:rPr>
          <w:rFonts w:ascii="Times New Roman" w:hAnsi="Times New Roman" w:cs="Times New Roman"/>
        </w:rPr>
        <w:t xml:space="preserve">could adopt the </w:t>
      </w:r>
      <w:proofErr w:type="spellStart"/>
      <w:r w:rsidR="007A14F8">
        <w:rPr>
          <w:rFonts w:ascii="Times New Roman" w:hAnsi="Times New Roman" w:cs="Times New Roman"/>
        </w:rPr>
        <w:t>GloBE</w:t>
      </w:r>
      <w:proofErr w:type="spellEnd"/>
      <w:r w:rsidR="007A14F8">
        <w:rPr>
          <w:rFonts w:ascii="Times New Roman" w:hAnsi="Times New Roman" w:cs="Times New Roman"/>
        </w:rPr>
        <w:t xml:space="preserve"> Model Rules and a QDMTT as its international tax regime.  </w:t>
      </w:r>
      <w:r w:rsidR="00EA1BA0">
        <w:rPr>
          <w:rFonts w:ascii="Times New Roman" w:hAnsi="Times New Roman" w:cs="Times New Roman"/>
        </w:rPr>
        <w:t xml:space="preserve">The GILTI, the BEAT, </w:t>
      </w:r>
      <w:r w:rsidR="009A2431">
        <w:rPr>
          <w:rFonts w:ascii="Times New Roman" w:hAnsi="Times New Roman" w:cs="Times New Roman"/>
        </w:rPr>
        <w:t xml:space="preserve">and </w:t>
      </w:r>
      <w:r w:rsidR="007F0FA3">
        <w:rPr>
          <w:rFonts w:ascii="Times New Roman" w:hAnsi="Times New Roman" w:cs="Times New Roman"/>
        </w:rPr>
        <w:t xml:space="preserve">the CAMT could be repealed, </w:t>
      </w:r>
      <w:r w:rsidR="009A2431">
        <w:rPr>
          <w:rFonts w:ascii="Times New Roman" w:hAnsi="Times New Roman" w:cs="Times New Roman"/>
        </w:rPr>
        <w:t xml:space="preserve">as could </w:t>
      </w:r>
      <w:r w:rsidR="00380860">
        <w:rPr>
          <w:rFonts w:ascii="Times New Roman" w:hAnsi="Times New Roman" w:cs="Times New Roman"/>
        </w:rPr>
        <w:t>the</w:t>
      </w:r>
      <w:r w:rsidR="007F0FA3">
        <w:rPr>
          <w:rFonts w:ascii="Times New Roman" w:hAnsi="Times New Roman" w:cs="Times New Roman"/>
        </w:rPr>
        <w:t xml:space="preserve"> foreign tax credit regime</w:t>
      </w:r>
      <w:r w:rsidR="00EA1BA0">
        <w:rPr>
          <w:rFonts w:ascii="Times New Roman" w:hAnsi="Times New Roman" w:cs="Times New Roman"/>
        </w:rPr>
        <w:t xml:space="preserve"> </w:t>
      </w:r>
      <w:r w:rsidR="00380860">
        <w:rPr>
          <w:rFonts w:ascii="Times New Roman" w:hAnsi="Times New Roman" w:cs="Times New Roman"/>
        </w:rPr>
        <w:t>as it applies to income earned through CFCs and foreign branches.</w:t>
      </w:r>
      <w:r w:rsidR="00746CA8">
        <w:rPr>
          <w:rFonts w:ascii="Times New Roman" w:hAnsi="Times New Roman" w:cs="Times New Roman"/>
        </w:rPr>
        <w:t xml:space="preserve">  Income of CFCs </w:t>
      </w:r>
      <w:r w:rsidR="001A5FAF">
        <w:rPr>
          <w:rFonts w:ascii="Times New Roman" w:hAnsi="Times New Roman" w:cs="Times New Roman"/>
        </w:rPr>
        <w:t>and foreign branches would be taxed only to the extent that there was a top</w:t>
      </w:r>
      <w:r w:rsidR="00A67C7B">
        <w:rPr>
          <w:rFonts w:ascii="Times New Roman" w:hAnsi="Times New Roman" w:cs="Times New Roman"/>
        </w:rPr>
        <w:t>-up amount to be collected by the United States under its IIR</w:t>
      </w:r>
      <w:r w:rsidR="00E20E03">
        <w:rPr>
          <w:rFonts w:ascii="Times New Roman" w:hAnsi="Times New Roman" w:cs="Times New Roman"/>
        </w:rPr>
        <w:t xml:space="preserve"> based on the </w:t>
      </w:r>
      <w:proofErr w:type="spellStart"/>
      <w:r w:rsidR="00E20E03">
        <w:rPr>
          <w:rFonts w:ascii="Times New Roman" w:hAnsi="Times New Roman" w:cs="Times New Roman"/>
        </w:rPr>
        <w:t>GloBE</w:t>
      </w:r>
      <w:proofErr w:type="spellEnd"/>
      <w:r w:rsidR="00E20E03">
        <w:rPr>
          <w:rFonts w:ascii="Times New Roman" w:hAnsi="Times New Roman" w:cs="Times New Roman"/>
        </w:rPr>
        <w:t xml:space="preserve"> 15% minimum tax rate</w:t>
      </w:r>
      <w:r w:rsidR="00A67C7B">
        <w:rPr>
          <w:rFonts w:ascii="Times New Roman" w:hAnsi="Times New Roman" w:cs="Times New Roman"/>
        </w:rPr>
        <w:t xml:space="preserve">.  </w:t>
      </w:r>
      <w:r w:rsidR="00745A92">
        <w:rPr>
          <w:rFonts w:ascii="Times New Roman" w:hAnsi="Times New Roman" w:cs="Times New Roman"/>
        </w:rPr>
        <w:t xml:space="preserve">CFC and branch earnings could otherwise be distributed back to the United States free of US tax.  </w:t>
      </w:r>
      <w:r w:rsidR="00A47C2F">
        <w:rPr>
          <w:rFonts w:ascii="Times New Roman" w:hAnsi="Times New Roman" w:cs="Times New Roman"/>
        </w:rPr>
        <w:t>The United State could adopt a</w:t>
      </w:r>
      <w:r w:rsidR="00901E41">
        <w:rPr>
          <w:rFonts w:ascii="Times New Roman" w:hAnsi="Times New Roman" w:cs="Times New Roman"/>
        </w:rPr>
        <w:t xml:space="preserve"> full territorial system for corporate tax purposes, including excluding from income </w:t>
      </w:r>
      <w:r w:rsidR="00775374">
        <w:rPr>
          <w:rFonts w:ascii="Times New Roman" w:hAnsi="Times New Roman" w:cs="Times New Roman"/>
        </w:rPr>
        <w:t>both gains and losses from the disposition of stock of CFCs.</w:t>
      </w:r>
      <w:r w:rsidR="00110095">
        <w:rPr>
          <w:rFonts w:ascii="Times New Roman" w:hAnsi="Times New Roman" w:cs="Times New Roman"/>
        </w:rPr>
        <w:t xml:space="preserve">  </w:t>
      </w:r>
      <w:r w:rsidR="006D4F25">
        <w:rPr>
          <w:rFonts w:ascii="Times New Roman" w:hAnsi="Times New Roman" w:cs="Times New Roman"/>
        </w:rPr>
        <w:t xml:space="preserve">Such an approach would be consistent with the stated premise of the TCJA in its legislative history, if not the drafting of its statutory language, of </w:t>
      </w:r>
      <w:r w:rsidR="000A749D">
        <w:rPr>
          <w:rFonts w:ascii="Times New Roman" w:hAnsi="Times New Roman" w:cs="Times New Roman"/>
        </w:rPr>
        <w:t xml:space="preserve">putting the United States on a territorial basis with respect to income earned through CFCs if that income </w:t>
      </w:r>
      <w:r w:rsidR="004F2687">
        <w:rPr>
          <w:rFonts w:ascii="Times New Roman" w:hAnsi="Times New Roman" w:cs="Times New Roman"/>
        </w:rPr>
        <w:t>i</w:t>
      </w:r>
      <w:r w:rsidR="000A749D">
        <w:rPr>
          <w:rFonts w:ascii="Times New Roman" w:hAnsi="Times New Roman" w:cs="Times New Roman"/>
        </w:rPr>
        <w:t>s subjected to an acceptable minimum rate of foreign tax.</w:t>
      </w:r>
    </w:p>
    <w:p w:rsidR="001F6613" w:rsidP="00E376D2" w:rsidRDefault="001F6613" w14:paraId="2C258181" w14:textId="77777777">
      <w:pPr>
        <w:spacing w:line="276" w:lineRule="auto"/>
        <w:jc w:val="both"/>
        <w:rPr>
          <w:rFonts w:ascii="Times New Roman" w:hAnsi="Times New Roman" w:cs="Times New Roman"/>
        </w:rPr>
      </w:pPr>
    </w:p>
    <w:p w:rsidR="001F6613" w:rsidP="00E376D2" w:rsidRDefault="001F6613" w14:paraId="52426DC1" w14:textId="45CB618C">
      <w:pPr>
        <w:spacing w:line="276" w:lineRule="auto"/>
        <w:jc w:val="both"/>
        <w:rPr>
          <w:rFonts w:ascii="Times New Roman" w:hAnsi="Times New Roman" w:cs="Times New Roman"/>
        </w:rPr>
      </w:pPr>
      <w:r>
        <w:rPr>
          <w:rFonts w:ascii="Times New Roman" w:hAnsi="Times New Roman" w:cs="Times New Roman"/>
        </w:rPr>
        <w:tab/>
      </w:r>
      <w:r w:rsidR="007F0BA6">
        <w:rPr>
          <w:rFonts w:ascii="Times New Roman" w:hAnsi="Times New Roman" w:cs="Times New Roman"/>
        </w:rPr>
        <w:t xml:space="preserve">Such an approach would truly level the playing field for US and foreign-based </w:t>
      </w:r>
      <w:r w:rsidR="00987338">
        <w:rPr>
          <w:rFonts w:ascii="Times New Roman" w:hAnsi="Times New Roman" w:cs="Times New Roman"/>
        </w:rPr>
        <w:t>MNEs</w:t>
      </w:r>
      <w:r w:rsidR="00115646">
        <w:rPr>
          <w:rFonts w:ascii="Times New Roman" w:hAnsi="Times New Roman" w:cs="Times New Roman"/>
        </w:rPr>
        <w:t xml:space="preserve"> in that US MNEs would be taxed on their international operations under the same rules as would apply to their foreign competitors.</w:t>
      </w:r>
      <w:r w:rsidR="008275AD">
        <w:rPr>
          <w:rFonts w:ascii="Times New Roman" w:hAnsi="Times New Roman" w:cs="Times New Roman"/>
        </w:rPr>
        <w:t xml:space="preserve">  They would be subject to the same minimum tax rate, calculated on the same tax base</w:t>
      </w:r>
      <w:r w:rsidR="00FE04FB">
        <w:rPr>
          <w:rFonts w:ascii="Times New Roman" w:hAnsi="Times New Roman" w:cs="Times New Roman"/>
        </w:rPr>
        <w:t xml:space="preserve">, </w:t>
      </w:r>
      <w:r w:rsidR="006935D5">
        <w:rPr>
          <w:rFonts w:ascii="Times New Roman" w:hAnsi="Times New Roman" w:cs="Times New Roman"/>
        </w:rPr>
        <w:t xml:space="preserve">using </w:t>
      </w:r>
      <w:r w:rsidR="001B3F76">
        <w:rPr>
          <w:rFonts w:ascii="Times New Roman" w:hAnsi="Times New Roman" w:cs="Times New Roman"/>
        </w:rPr>
        <w:t xml:space="preserve">the same top-up mechanism.  </w:t>
      </w:r>
      <w:r w:rsidR="00891ADC">
        <w:rPr>
          <w:rFonts w:ascii="Times New Roman" w:hAnsi="Times New Roman" w:cs="Times New Roman"/>
        </w:rPr>
        <w:t xml:space="preserve">US MNEs would no longer include in their </w:t>
      </w:r>
      <w:r w:rsidR="007F67D9">
        <w:rPr>
          <w:rFonts w:ascii="Times New Roman" w:hAnsi="Times New Roman" w:cs="Times New Roman"/>
        </w:rPr>
        <w:t xml:space="preserve">current </w:t>
      </w:r>
      <w:r w:rsidR="00891ADC">
        <w:rPr>
          <w:rFonts w:ascii="Times New Roman" w:hAnsi="Times New Roman" w:cs="Times New Roman"/>
        </w:rPr>
        <w:t>US taxable income</w:t>
      </w:r>
      <w:r w:rsidR="007F67D9">
        <w:rPr>
          <w:rFonts w:ascii="Times New Roman" w:hAnsi="Times New Roman" w:cs="Times New Roman"/>
        </w:rPr>
        <w:t xml:space="preserve"> most of their foreign operati</w:t>
      </w:r>
      <w:r w:rsidR="00DE2C67">
        <w:rPr>
          <w:rFonts w:ascii="Times New Roman" w:hAnsi="Times New Roman" w:cs="Times New Roman"/>
        </w:rPr>
        <w:t>ng income</w:t>
      </w:r>
      <w:r w:rsidR="007F67D9">
        <w:rPr>
          <w:rFonts w:ascii="Times New Roman" w:hAnsi="Times New Roman" w:cs="Times New Roman"/>
        </w:rPr>
        <w:t xml:space="preserve"> and then receive only partial relief </w:t>
      </w:r>
      <w:r w:rsidR="00FE1147">
        <w:rPr>
          <w:rFonts w:ascii="Times New Roman" w:hAnsi="Times New Roman" w:cs="Times New Roman"/>
        </w:rPr>
        <w:t xml:space="preserve">from double taxation </w:t>
      </w:r>
      <w:r w:rsidR="007F67D9">
        <w:rPr>
          <w:rFonts w:ascii="Times New Roman" w:hAnsi="Times New Roman" w:cs="Times New Roman"/>
        </w:rPr>
        <w:t>under the US foreign tax credit regime.</w:t>
      </w:r>
      <w:r w:rsidR="00CB2FD0">
        <w:rPr>
          <w:rFonts w:ascii="Times New Roman" w:hAnsi="Times New Roman" w:cs="Times New Roman"/>
        </w:rPr>
        <w:t xml:space="preserve">  </w:t>
      </w:r>
      <w:r w:rsidR="00975D5D">
        <w:rPr>
          <w:rFonts w:ascii="Times New Roman" w:hAnsi="Times New Roman" w:cs="Times New Roman"/>
        </w:rPr>
        <w:t xml:space="preserve">The conclusion that applying the same rules to both US </w:t>
      </w:r>
      <w:r w:rsidR="00524599">
        <w:rPr>
          <w:rFonts w:ascii="Times New Roman" w:hAnsi="Times New Roman" w:cs="Times New Roman"/>
        </w:rPr>
        <w:t xml:space="preserve">and foreign based MNEs </w:t>
      </w:r>
      <w:r w:rsidR="003D40B5">
        <w:rPr>
          <w:rFonts w:ascii="Times New Roman" w:hAnsi="Times New Roman" w:cs="Times New Roman"/>
        </w:rPr>
        <w:t xml:space="preserve">levels the playing field </w:t>
      </w:r>
      <w:r w:rsidR="00524599">
        <w:rPr>
          <w:rFonts w:ascii="Times New Roman" w:hAnsi="Times New Roman" w:cs="Times New Roman"/>
        </w:rPr>
        <w:t xml:space="preserve">is probably sufficiently obvious that no computational example is required.  </w:t>
      </w:r>
      <w:r w:rsidR="0097079B">
        <w:rPr>
          <w:rFonts w:ascii="Times New Roman" w:hAnsi="Times New Roman" w:cs="Times New Roman"/>
        </w:rPr>
        <w:t>Nevertheless, f</w:t>
      </w:r>
      <w:r w:rsidR="00524599">
        <w:rPr>
          <w:rFonts w:ascii="Times New Roman" w:hAnsi="Times New Roman" w:cs="Times New Roman"/>
        </w:rPr>
        <w:t>or the sake of consistency</w:t>
      </w:r>
      <w:r w:rsidR="0097079B">
        <w:rPr>
          <w:rFonts w:ascii="Times New Roman" w:hAnsi="Times New Roman" w:cs="Times New Roman"/>
        </w:rPr>
        <w:t>,</w:t>
      </w:r>
      <w:r w:rsidR="00524599">
        <w:rPr>
          <w:rFonts w:ascii="Times New Roman" w:hAnsi="Times New Roman" w:cs="Times New Roman"/>
        </w:rPr>
        <w:t xml:space="preserve"> Example 6 is provided below</w:t>
      </w:r>
      <w:r w:rsidR="00C2453E">
        <w:rPr>
          <w:rFonts w:ascii="Times New Roman" w:hAnsi="Times New Roman" w:cs="Times New Roman"/>
        </w:rPr>
        <w:t>.  It</w:t>
      </w:r>
      <w:r w:rsidR="003104FA">
        <w:rPr>
          <w:rFonts w:ascii="Times New Roman" w:hAnsi="Times New Roman" w:cs="Times New Roman"/>
        </w:rPr>
        <w:t xml:space="preserve"> assumes the facts of Example 1 and produces the same outcome as </w:t>
      </w:r>
      <w:r w:rsidR="00745C36">
        <w:rPr>
          <w:rFonts w:ascii="Times New Roman" w:hAnsi="Times New Roman" w:cs="Times New Roman"/>
        </w:rPr>
        <w:t>that shown for the foreign</w:t>
      </w:r>
      <w:r w:rsidR="00C2453E">
        <w:rPr>
          <w:rFonts w:ascii="Times New Roman" w:hAnsi="Times New Roman" w:cs="Times New Roman"/>
        </w:rPr>
        <w:t>-</w:t>
      </w:r>
      <w:r w:rsidR="00745C36">
        <w:rPr>
          <w:rFonts w:ascii="Times New Roman" w:hAnsi="Times New Roman" w:cs="Times New Roman"/>
        </w:rPr>
        <w:t>parented MNE in Example 1:</w:t>
      </w:r>
    </w:p>
    <w:p w:rsidR="00745C36" w:rsidP="00E376D2" w:rsidRDefault="00745C36" w14:paraId="4332435E" w14:textId="77777777">
      <w:pPr>
        <w:spacing w:line="276" w:lineRule="auto"/>
        <w:jc w:val="both"/>
        <w:rPr>
          <w:rFonts w:ascii="Times New Roman" w:hAnsi="Times New Roman" w:cs="Times New Roman"/>
        </w:rPr>
      </w:pPr>
    </w:p>
    <w:p w:rsidR="00745C36" w:rsidP="00E376D2" w:rsidRDefault="00745C36" w14:paraId="716B85B1" w14:textId="77777777">
      <w:pPr>
        <w:spacing w:line="276" w:lineRule="auto"/>
        <w:jc w:val="both"/>
        <w:rPr>
          <w:rFonts w:ascii="Times New Roman" w:hAnsi="Times New Roman" w:cs="Times New Roman"/>
        </w:rPr>
      </w:pPr>
    </w:p>
    <w:p w:rsidR="000651FA" w:rsidP="00695DAC" w:rsidRDefault="000651FA" w14:paraId="5D0C2297" w14:textId="77777777">
      <w:pPr>
        <w:spacing w:line="276" w:lineRule="auto"/>
        <w:rPr>
          <w:rFonts w:ascii="Times New Roman" w:hAnsi="Times New Roman" w:cs="Times New Roman"/>
        </w:rPr>
      </w:pPr>
    </w:p>
    <w:p w:rsidR="000651FA" w:rsidP="00695DAC" w:rsidRDefault="000651FA" w14:paraId="21312F83" w14:textId="77777777">
      <w:pPr>
        <w:spacing w:line="276" w:lineRule="auto"/>
        <w:rPr>
          <w:rFonts w:ascii="Times New Roman" w:hAnsi="Times New Roman" w:cs="Times New Roman"/>
        </w:rPr>
      </w:pPr>
    </w:p>
    <w:p w:rsidR="006F193E" w:rsidP="00695DAC" w:rsidRDefault="006F193E" w14:paraId="3DF39296" w14:textId="3597F224">
      <w:pPr>
        <w:spacing w:line="276" w:lineRule="auto"/>
        <w:rPr>
          <w:rFonts w:ascii="Times New Roman" w:hAnsi="Times New Roman" w:cs="Times New Roman"/>
        </w:rPr>
      </w:pPr>
      <w:r>
        <w:rPr>
          <w:rFonts w:ascii="Times New Roman" w:hAnsi="Times New Roman" w:cs="Times New Roman"/>
        </w:rPr>
        <w:t>Example 6:</w:t>
      </w:r>
    </w:p>
    <w:p w:rsidR="00C51175" w:rsidP="00695DAC" w:rsidRDefault="00C51175" w14:paraId="7A525C45" w14:textId="77777777">
      <w:pPr>
        <w:spacing w:line="276" w:lineRule="auto"/>
        <w:rPr>
          <w:rFonts w:ascii="Times New Roman" w:hAnsi="Times New Roman" w:cs="Times New Roman"/>
        </w:rPr>
      </w:pPr>
    </w:p>
    <w:p w:rsidR="00C51175" w:rsidP="00695DAC" w:rsidRDefault="00C51175" w14:paraId="67EF2A58" w14:textId="77777777">
      <w:pPr>
        <w:spacing w:line="276" w:lineRule="auto"/>
        <w:rPr>
          <w:rFonts w:ascii="Times New Roman" w:hAnsi="Times New Roman" w:cs="Times New Roman"/>
        </w:rPr>
      </w:pPr>
    </w:p>
    <w:p w:rsidR="00C51175" w:rsidP="00695DAC" w:rsidRDefault="00C51175" w14:paraId="55B25F7F" w14:textId="77777777">
      <w:pPr>
        <w:spacing w:line="276" w:lineRule="auto"/>
        <w:rPr>
          <w:rFonts w:ascii="Times New Roman" w:hAnsi="Times New Roman" w:cs="Times New Roman"/>
        </w:rPr>
      </w:pPr>
    </w:p>
    <w:p w:rsidR="00C51175" w:rsidP="00695DAC" w:rsidRDefault="00C51175" w14:paraId="04F35E76" w14:textId="77777777">
      <w:pPr>
        <w:spacing w:line="276" w:lineRule="auto"/>
        <w:rPr>
          <w:rFonts w:ascii="Times New Roman" w:hAnsi="Times New Roman" w:cs="Times New Roman"/>
        </w:rPr>
      </w:pPr>
    </w:p>
    <w:p w:rsidR="00C51175" w:rsidP="00695DAC" w:rsidRDefault="0068160C" w14:paraId="270B2216" w14:textId="71D3FE49">
      <w:pPr>
        <w:spacing w:line="276" w:lineRule="auto"/>
        <w:rPr>
          <w:rFonts w:ascii="Times New Roman" w:hAnsi="Times New Roman" w:cs="Times New Roman"/>
        </w:rPr>
      </w:pPr>
      <w:r w:rsidRPr="0068160C">
        <w:rPr>
          <w:rFonts w:ascii="Times New Roman" w:hAnsi="Times New Roman" w:cs="Times New Roman"/>
          <w:noProof/>
        </w:rPr>
        <mc:AlternateContent>
          <mc:Choice Requires="wps">
            <w:drawing>
              <wp:anchor distT="0" distB="0" distL="114300" distR="114300" simplePos="0" relativeHeight="251780096" behindDoc="0" locked="0" layoutInCell="1" allowOverlap="1" wp14:editId="0A7066CE" wp14:anchorId="71AFB52F">
                <wp:simplePos x="0" y="0"/>
                <wp:positionH relativeFrom="column">
                  <wp:posOffset>1184223</wp:posOffset>
                </wp:positionH>
                <wp:positionV relativeFrom="paragraph">
                  <wp:posOffset>204126</wp:posOffset>
                </wp:positionV>
                <wp:extent cx="674422" cy="499755"/>
                <wp:effectExtent l="0" t="0" r="11430" b="8255"/>
                <wp:wrapNone/>
                <wp:docPr id="1101535847" name="Rectangle 66" descr="" title=""/>
                <wp:cNvGraphicFramePr/>
                <a:graphic xmlns:a="http://schemas.openxmlformats.org/drawingml/2006/main">
                  <a:graphicData uri="http://schemas.microsoft.com/office/word/2010/wordprocessingShape">
                    <wps:wsp>
                      <wps:cNvSpPr/>
                      <wps:spPr>
                        <a:xfrm>
                          <a:off x="0" y="0"/>
                          <a:ext cx="674422" cy="499755"/>
                        </a:xfrm>
                        <a:prstGeom prst="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rsidR="0068160C" w:rsidP="0068160C" w:rsidRDefault="0068160C" w14:paraId="4D4064F2" w14:textId="77777777">
                            <w:pPr>
                              <w:rPr>
                                <w:rFonts w:hAnsi="Calibri"/>
                                <w:color w:val="FFFFFF" w:themeColor="light1"/>
                                <w:kern w:val="24"/>
                                <w:sz w:val="36"/>
                                <w:szCs w:val="36"/>
                              </w:rPr>
                            </w:pPr>
                            <w:r>
                              <w:rPr>
                                <w:rFonts w:hAnsi="Calibri"/>
                                <w:color w:val="FFFFFF" w:themeColor="light1"/>
                                <w:kern w:val="24"/>
                                <w:sz w:val="36"/>
                                <w:szCs w:val="36"/>
                              </w:rPr>
                              <w:t>USP</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_x0000_s1079" style="position:absolute;margin-left:93.25pt;margin-top:16.05pt;width:53.1pt;height:39.3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color="#4472c4 [3204]" strokecolor="#09101d [484]" strokeweigh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" w14:anchorId="71AFB52F">
                <v:textbox>
                  <w:txbxContent>
                    <w:p w:rsidR="0068160C" w:rsidP="0068160C" w:rsidRDefault="0068160C" w14:paraId="4D4064F2" w14:textId="77777777">
                      <w:pPr>
                        <w:rPr>
                          <w:rFonts w:hAnsi="Calibri"/>
                          <w:color w:val="FFFFFF" w:themeColor="light1"/>
                          <w:kern w:val="24"/>
                          <w:sz w:val="36"/>
                          <w:szCs w:val="36"/>
                        </w:rPr>
                      </w:pPr>
                      <w:r>
                        <w:rPr>
                          <w:rFonts w:hAnsi="Calibri"/>
                          <w:color w:val="FFFFFF" w:themeColor="light1"/>
                          <w:kern w:val="24"/>
                          <w:sz w:val="36"/>
                          <w:szCs w:val="36"/>
                        </w:rPr>
                        <w:t>USP</w:t>
                      </w:r>
                    </w:p>
                  </w:txbxContent>
                </v:textbox>
              </v:rect>
            </w:pict>
          </mc:Fallback>
        </mc:AlternateContent>
      </w:r>
    </w:p>
    <w:p w:rsidR="00C51175" w:rsidP="00695DAC" w:rsidRDefault="00C51175" w14:paraId="0F4C6F00" w14:textId="20A194BE">
      <w:pPr>
        <w:spacing w:line="276" w:lineRule="auto"/>
        <w:rPr>
          <w:rFonts w:ascii="Times New Roman" w:hAnsi="Times New Roman" w:cs="Times New Roman"/>
        </w:rPr>
      </w:pPr>
    </w:p>
    <w:p w:rsidR="00C51175" w:rsidP="00695DAC" w:rsidRDefault="00C51175" w14:paraId="132D4908" w14:textId="77777777">
      <w:pPr>
        <w:spacing w:line="276" w:lineRule="auto"/>
        <w:rPr>
          <w:rFonts w:ascii="Times New Roman" w:hAnsi="Times New Roman" w:cs="Times New Roman"/>
        </w:rPr>
      </w:pPr>
    </w:p>
    <w:p w:rsidR="006F193E" w:rsidP="00695DAC" w:rsidRDefault="006F193E" w14:paraId="3A42114C" w14:textId="77777777">
      <w:pPr>
        <w:spacing w:line="276" w:lineRule="auto"/>
        <w:rPr>
          <w:rFonts w:ascii="Times New Roman" w:hAnsi="Times New Roman" w:cs="Times New Roman"/>
        </w:rPr>
      </w:pPr>
    </w:p>
    <w:p w:rsidR="006F193E" w:rsidP="00695DAC" w:rsidRDefault="006F193E" w14:paraId="3BFCB6C4" w14:textId="5AD26355">
      <w:pPr>
        <w:spacing w:line="276" w:lineRule="auto"/>
        <w:rPr>
          <w:rFonts w:ascii="Times New Roman" w:hAnsi="Times New Roman" w:cs="Times New Roman"/>
        </w:rPr>
      </w:pPr>
      <w:r w:rsidRPr="006F193E">
        <w:rPr>
          <w:rFonts w:ascii="Times New Roman" w:hAnsi="Times New Roman" w:cs="Times New Roman"/>
          <w:noProof/>
        </w:rPr>
        <mc:AlternateContent>
          <mc:Choice Requires="wps">
            <w:drawing>
              <wp:anchor distT="0" distB="0" distL="114300" distR="114300" simplePos="0" relativeHeight="251768832" behindDoc="0" locked="0" layoutInCell="1" allowOverlap="1" wp14:editId="42F26FFE" wp14:anchorId="5439A817">
                <wp:simplePos x="0" y="0"/>
                <wp:positionH relativeFrom="column">
                  <wp:posOffset>0</wp:posOffset>
                </wp:positionH>
                <wp:positionV relativeFrom="paragraph">
                  <wp:posOffset>210185</wp:posOffset>
                </wp:positionV>
                <wp:extent cx="809297" cy="1135117"/>
                <wp:effectExtent l="0" t="0" r="16510" b="8255"/>
                <wp:wrapNone/>
                <wp:docPr id="1861871372" name="Rectangle 67" descr="" title=""/>
                <wp:cNvGraphicFramePr/>
                <a:graphic xmlns:a="http://schemas.openxmlformats.org/drawingml/2006/main">
                  <a:graphicData uri="http://schemas.microsoft.com/office/word/2010/wordprocessingShape">
                    <wps:wsp>
                      <wps:cNvSpPr/>
                      <wps:spPr>
                        <a:xfrm>
                          <a:off x="0" y="0"/>
                          <a:ext cx="809297" cy="1135117"/>
                        </a:xfrm>
                        <a:prstGeom prst="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rsidR="006F193E" w:rsidP="006F193E" w:rsidRDefault="006F193E" w14:paraId="61574385" w14:textId="77777777">
                            <w:pPr>
                              <w:jc w:val="center"/>
                              <w:rPr>
                                <w:rFonts w:hAnsi="Calibri"/>
                                <w:color w:val="FFFFFF" w:themeColor="light1"/>
                                <w:kern w:val="24"/>
                                <w:sz w:val="36"/>
                                <w:szCs w:val="36"/>
                              </w:rPr>
                            </w:pPr>
                            <w:r>
                              <w:rPr>
                                <w:rFonts w:hAnsi="Calibri"/>
                                <w:color w:val="FFFFFF" w:themeColor="light1"/>
                                <w:kern w:val="24"/>
                                <w:sz w:val="36"/>
                                <w:szCs w:val="36"/>
                              </w:rPr>
                              <w:t>A</w:t>
                            </w:r>
                          </w:p>
                          <w:p w:rsidR="006F193E" w:rsidP="006F193E" w:rsidRDefault="006F193E" w14:paraId="6BC62440" w14:textId="77777777">
                            <w:pPr>
                              <w:jc w:val="center"/>
                              <w:rPr>
                                <w:rFonts w:hAnsi="Calibri"/>
                                <w:color w:val="FFFFFF" w:themeColor="light1"/>
                                <w:kern w:val="24"/>
                                <w:sz w:val="28"/>
                                <w:szCs w:val="28"/>
                              </w:rPr>
                            </w:pPr>
                            <w:r>
                              <w:rPr>
                                <w:rFonts w:hAnsi="Calibri"/>
                                <w:color w:val="FFFFFF" w:themeColor="light1"/>
                                <w:kern w:val="24"/>
                                <w:sz w:val="28"/>
                                <w:szCs w:val="28"/>
                              </w:rPr>
                              <w:t>QDMTT</w:t>
                            </w:r>
                          </w:p>
                          <w:p w:rsidR="006F193E" w:rsidP="006F193E" w:rsidRDefault="006F193E" w14:paraId="2B698A69" w14:textId="77777777">
                            <w:pPr>
                              <w:jc w:val="center"/>
                              <w:rPr>
                                <w:rFonts w:hAnsi="Calibri"/>
                                <w:color w:val="FFFFFF" w:themeColor="light1"/>
                                <w:kern w:val="24"/>
                                <w:sz w:val="28"/>
                                <w:szCs w:val="28"/>
                              </w:rPr>
                            </w:pPr>
                            <w:r>
                              <w:rPr>
                                <w:rFonts w:hAnsi="Calibri"/>
                                <w:color w:val="FFFFFF" w:themeColor="light1"/>
                                <w:kern w:val="24"/>
                                <w:sz w:val="28"/>
                                <w:szCs w:val="28"/>
                              </w:rPr>
                              <w:t>UTPR TP</w:t>
                            </w:r>
                          </w:p>
                        </w:txbxContent>
                      </wps:txbx>
                      <wps:bodyPr rtlCol="0" anchor="ctr"/>
                    </wps:wsp>
                  </a:graphicData>
                </a:graphic>
              </wp:anchor>
            </w:drawing>
          </mc:Choice>
          <mc:Fallback>
            <w:pict>
              <v:rect id="_x0000_s1079" style="position:absolute;margin-left:0;margin-top:16.55pt;width:63.7pt;height:89.4pt;z-index:251768832;visibility:visible;mso-wrap-style:square;mso-wrap-distance-left:9pt;mso-wrap-distance-top:0;mso-wrap-distance-right:9pt;mso-wrap-distance-bottom:0;mso-position-horizontal:absolute;mso-position-horizontal-relative:text;mso-position-vertical:absolute;mso-position-vertical-relative:text;v-text-anchor:middle" fillcolor="#4472c4 [3204]" strokecolor="#09101d [484]" strokeweigh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" w14:anchorId="5439A817">
                <v:textbox>
                  <w:txbxContent>
                    <w:p w:rsidR="006F193E" w:rsidP="006F193E" w:rsidRDefault="006F193E" w14:paraId="61574385" w14:textId="77777777">
                      <w:pPr>
                        <w:jc w:val="center"/>
                        <w:rPr>
                          <w:rFonts w:hAnsi="Calibri"/>
                          <w:color w:val="FFFFFF" w:themeColor="light1"/>
                          <w:kern w:val="24"/>
                          <w:sz w:val="36"/>
                          <w:szCs w:val="36"/>
                        </w:rPr>
                      </w:pPr>
                      <w:r>
                        <w:rPr>
                          <w:rFonts w:hAnsi="Calibri"/>
                          <w:color w:val="FFFFFF" w:themeColor="light1"/>
                          <w:kern w:val="24"/>
                          <w:sz w:val="36"/>
                          <w:szCs w:val="36"/>
                        </w:rPr>
                        <w:t>A</w:t>
                      </w:r>
                    </w:p>
                    <w:p w:rsidR="006F193E" w:rsidP="006F193E" w:rsidRDefault="006F193E" w14:paraId="6BC62440" w14:textId="77777777">
                      <w:pPr>
                        <w:jc w:val="center"/>
                        <w:rPr>
                          <w:rFonts w:hAnsi="Calibri"/>
                          <w:color w:val="FFFFFF" w:themeColor="light1"/>
                          <w:kern w:val="24"/>
                          <w:sz w:val="28"/>
                          <w:szCs w:val="28"/>
                        </w:rPr>
                      </w:pPr>
                      <w:r>
                        <w:rPr>
                          <w:rFonts w:hAnsi="Calibri"/>
                          <w:color w:val="FFFFFF" w:themeColor="light1"/>
                          <w:kern w:val="24"/>
                          <w:sz w:val="28"/>
                          <w:szCs w:val="28"/>
                        </w:rPr>
                        <w:t>QDMTT</w:t>
                      </w:r>
                    </w:p>
                    <w:p w:rsidR="006F193E" w:rsidP="006F193E" w:rsidRDefault="006F193E" w14:paraId="2B698A69" w14:textId="77777777">
                      <w:pPr>
                        <w:jc w:val="center"/>
                        <w:rPr>
                          <w:rFonts w:hAnsi="Calibri"/>
                          <w:color w:val="FFFFFF" w:themeColor="light1"/>
                          <w:kern w:val="24"/>
                          <w:sz w:val="28"/>
                          <w:szCs w:val="28"/>
                        </w:rPr>
                      </w:pPr>
                      <w:r>
                        <w:rPr>
                          <w:rFonts w:hAnsi="Calibri"/>
                          <w:color w:val="FFFFFF" w:themeColor="light1"/>
                          <w:kern w:val="24"/>
                          <w:sz w:val="28"/>
                          <w:szCs w:val="28"/>
                        </w:rPr>
                        <w:t>UTPR TP</w:t>
                      </w:r>
                    </w:p>
                  </w:txbxContent>
                </v:textbox>
              </v:rect>
            </w:pict>
          </mc:Fallback>
        </mc:AlternateContent>
      </w:r>
      <w:r w:rsidRPr="006F193E">
        <w:rPr>
          <w:rFonts w:ascii="Times New Roman" w:hAnsi="Times New Roman" w:cs="Times New Roman"/>
          <w:noProof/>
        </w:rPr>
        <mc:AlternateContent>
          <mc:Choice Requires="wps">
            <w:drawing>
              <wp:anchor distT="0" distB="0" distL="114300" distR="114300" simplePos="0" relativeHeight="251769856" behindDoc="0" locked="0" layoutInCell="1" allowOverlap="1" wp14:editId="699B0791" wp14:anchorId="69BF43DB">
                <wp:simplePos x="0" y="0"/>
                <wp:positionH relativeFrom="column">
                  <wp:posOffset>1108710</wp:posOffset>
                </wp:positionH>
                <wp:positionV relativeFrom="paragraph">
                  <wp:posOffset>189865</wp:posOffset>
                </wp:positionV>
                <wp:extent cx="809297" cy="1135116"/>
                <wp:effectExtent l="0" t="0" r="16510" b="8255"/>
                <wp:wrapNone/>
                <wp:docPr id="316659964" name="Rectangle 68" descr="" title=""/>
                <wp:cNvGraphicFramePr/>
                <a:graphic xmlns:a="http://schemas.openxmlformats.org/drawingml/2006/main">
                  <a:graphicData uri="http://schemas.microsoft.com/office/word/2010/wordprocessingShape">
                    <wps:wsp>
                      <wps:cNvSpPr/>
                      <wps:spPr>
                        <a:xfrm>
                          <a:off x="0" y="0"/>
                          <a:ext cx="809297" cy="1135116"/>
                        </a:xfrm>
                        <a:prstGeom prst="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rsidR="006F193E" w:rsidP="006F193E" w:rsidRDefault="006F193E" w14:paraId="27A0652C" w14:textId="77777777">
                            <w:pPr>
                              <w:jc w:val="center"/>
                              <w:rPr>
                                <w:rFonts w:hAnsi="Calibri"/>
                                <w:color w:val="FFFFFF" w:themeColor="light1"/>
                                <w:kern w:val="24"/>
                                <w:sz w:val="28"/>
                                <w:szCs w:val="28"/>
                              </w:rPr>
                            </w:pPr>
                            <w:r>
                              <w:rPr>
                                <w:rFonts w:hAnsi="Calibri"/>
                                <w:color w:val="FFFFFF" w:themeColor="light1"/>
                                <w:kern w:val="24"/>
                                <w:sz w:val="28"/>
                                <w:szCs w:val="28"/>
                              </w:rPr>
                              <w:t>B</w:t>
                            </w:r>
                          </w:p>
                          <w:p w:rsidR="006F193E" w:rsidP="006F193E" w:rsidRDefault="006F193E" w14:paraId="4F560B72" w14:textId="77777777">
                            <w:pPr>
                              <w:jc w:val="center"/>
                              <w:rPr>
                                <w:rFonts w:hAnsi="Calibri"/>
                                <w:color w:val="FFFFFF" w:themeColor="light1"/>
                                <w:kern w:val="24"/>
                                <w:sz w:val="28"/>
                                <w:szCs w:val="28"/>
                              </w:rPr>
                            </w:pPr>
                            <w:r>
                              <w:rPr>
                                <w:rFonts w:hAnsi="Calibri"/>
                                <w:color w:val="FFFFFF" w:themeColor="light1"/>
                                <w:kern w:val="24"/>
                                <w:sz w:val="28"/>
                                <w:szCs w:val="28"/>
                              </w:rPr>
                              <w:t>QDMTT</w:t>
                            </w:r>
                          </w:p>
                          <w:p w:rsidR="006F193E" w:rsidP="006F193E" w:rsidRDefault="006F193E" w14:paraId="3301F2AD" w14:textId="77777777">
                            <w:pPr>
                              <w:jc w:val="center"/>
                              <w:rPr>
                                <w:rFonts w:hAnsi="Calibri"/>
                                <w:color w:val="FFFFFF" w:themeColor="light1"/>
                                <w:kern w:val="24"/>
                                <w:sz w:val="28"/>
                                <w:szCs w:val="28"/>
                              </w:rPr>
                            </w:pPr>
                            <w:r>
                              <w:rPr>
                                <w:rFonts w:hAnsi="Calibri"/>
                                <w:color w:val="FFFFFF" w:themeColor="light1"/>
                                <w:kern w:val="24"/>
                                <w:sz w:val="28"/>
                                <w:szCs w:val="28"/>
                              </w:rPr>
                              <w:t>UTPR TP</w:t>
                            </w:r>
                          </w:p>
                        </w:txbxContent>
                      </wps:txbx>
                      <wps:bodyPr rtlCol="0" anchor="ctr"/>
                    </wps:wsp>
                  </a:graphicData>
                </a:graphic>
              </wp:anchor>
            </w:drawing>
          </mc:Choice>
          <mc:Fallback>
            <w:pict>
              <v:rect id="_x0000_s1080" style="position:absolute;margin-left:87.3pt;margin-top:14.95pt;width:63.7pt;height:89.4pt;z-index:251769856;visibility:visible;mso-wrap-style:square;mso-wrap-distance-left:9pt;mso-wrap-distance-top:0;mso-wrap-distance-right:9pt;mso-wrap-distance-bottom:0;mso-position-horizontal:absolute;mso-position-horizontal-relative:text;mso-position-vertical:absolute;mso-position-vertical-relative:text;v-text-anchor:middle" fillcolor="#4472c4 [3204]" strokecolor="#09101d [484]" strokeweigh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" w14:anchorId="69BF43DB">
                <v:textbox>
                  <w:txbxContent>
                    <w:p w:rsidR="006F193E" w:rsidP="006F193E" w:rsidRDefault="006F193E" w14:paraId="27A0652C" w14:textId="77777777">
                      <w:pPr>
                        <w:jc w:val="center"/>
                        <w:rPr>
                          <w:rFonts w:hAnsi="Calibri"/>
                          <w:color w:val="FFFFFF" w:themeColor="light1"/>
                          <w:kern w:val="24"/>
                          <w:sz w:val="28"/>
                          <w:szCs w:val="28"/>
                        </w:rPr>
                      </w:pPr>
                      <w:r>
                        <w:rPr>
                          <w:rFonts w:hAnsi="Calibri"/>
                          <w:color w:val="FFFFFF" w:themeColor="light1"/>
                          <w:kern w:val="24"/>
                          <w:sz w:val="28"/>
                          <w:szCs w:val="28"/>
                        </w:rPr>
                        <w:t>B</w:t>
                      </w:r>
                    </w:p>
                    <w:p w:rsidR="006F193E" w:rsidP="006F193E" w:rsidRDefault="006F193E" w14:paraId="4F560B72" w14:textId="77777777">
                      <w:pPr>
                        <w:jc w:val="center"/>
                        <w:rPr>
                          <w:rFonts w:hAnsi="Calibri"/>
                          <w:color w:val="FFFFFF" w:themeColor="light1"/>
                          <w:kern w:val="24"/>
                          <w:sz w:val="28"/>
                          <w:szCs w:val="28"/>
                        </w:rPr>
                      </w:pPr>
                      <w:r>
                        <w:rPr>
                          <w:rFonts w:hAnsi="Calibri"/>
                          <w:color w:val="FFFFFF" w:themeColor="light1"/>
                          <w:kern w:val="24"/>
                          <w:sz w:val="28"/>
                          <w:szCs w:val="28"/>
                        </w:rPr>
                        <w:t>QDMTT</w:t>
                      </w:r>
                    </w:p>
                    <w:p w:rsidR="006F193E" w:rsidP="006F193E" w:rsidRDefault="006F193E" w14:paraId="3301F2AD" w14:textId="77777777">
                      <w:pPr>
                        <w:jc w:val="center"/>
                        <w:rPr>
                          <w:rFonts w:hAnsi="Calibri"/>
                          <w:color w:val="FFFFFF" w:themeColor="light1"/>
                          <w:kern w:val="24"/>
                          <w:sz w:val="28"/>
                          <w:szCs w:val="28"/>
                        </w:rPr>
                      </w:pPr>
                      <w:r>
                        <w:rPr>
                          <w:rFonts w:hAnsi="Calibri"/>
                          <w:color w:val="FFFFFF" w:themeColor="light1"/>
                          <w:kern w:val="24"/>
                          <w:sz w:val="28"/>
                          <w:szCs w:val="28"/>
                        </w:rPr>
                        <w:t>UTPR TP</w:t>
                      </w:r>
                    </w:p>
                  </w:txbxContent>
                </v:textbox>
              </v:rect>
            </w:pict>
          </mc:Fallback>
        </mc:AlternateContent>
      </w:r>
      <w:r w:rsidRPr="006F193E">
        <w:rPr>
          <w:rFonts w:ascii="Times New Roman" w:hAnsi="Times New Roman" w:cs="Times New Roman"/>
          <w:noProof/>
        </w:rPr>
        <mc:AlternateContent>
          <mc:Choice Requires="wps">
            <w:drawing>
              <wp:anchor distT="0" distB="0" distL="114300" distR="114300" simplePos="0" relativeHeight="251770880" behindDoc="0" locked="0" layoutInCell="1" allowOverlap="1" wp14:editId="3263476B" wp14:anchorId="7B7E2BCD">
                <wp:simplePos x="0" y="0"/>
                <wp:positionH relativeFrom="column">
                  <wp:posOffset>2182495</wp:posOffset>
                </wp:positionH>
                <wp:positionV relativeFrom="paragraph">
                  <wp:posOffset>189865</wp:posOffset>
                </wp:positionV>
                <wp:extent cx="809297" cy="1135116"/>
                <wp:effectExtent l="0" t="0" r="16510" b="8255"/>
                <wp:wrapNone/>
                <wp:docPr id="1753798628" name="Rectangle 69" descr="" title=""/>
                <wp:cNvGraphicFramePr/>
                <a:graphic xmlns:a="http://schemas.openxmlformats.org/drawingml/2006/main">
                  <a:graphicData uri="http://schemas.microsoft.com/office/word/2010/wordprocessingShape">
                    <wps:wsp>
                      <wps:cNvSpPr/>
                      <wps:spPr>
                        <a:xfrm>
                          <a:off x="0" y="0"/>
                          <a:ext cx="809297" cy="1135116"/>
                        </a:xfrm>
                        <a:prstGeom prst="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rsidR="006F193E" w:rsidP="006F193E" w:rsidRDefault="006F193E" w14:paraId="40F80275" w14:textId="77777777">
                            <w:pPr>
                              <w:jc w:val="center"/>
                              <w:rPr>
                                <w:rFonts w:hAnsi="Calibri"/>
                                <w:color w:val="FFFFFF" w:themeColor="light1"/>
                                <w:kern w:val="24"/>
                                <w:sz w:val="36"/>
                                <w:szCs w:val="36"/>
                              </w:rPr>
                            </w:pPr>
                            <w:r>
                              <w:rPr>
                                <w:rFonts w:hAnsi="Calibri"/>
                                <w:color w:val="FFFFFF" w:themeColor="light1"/>
                                <w:kern w:val="24"/>
                                <w:sz w:val="36"/>
                                <w:szCs w:val="36"/>
                              </w:rPr>
                              <w:t>C</w:t>
                            </w:r>
                          </w:p>
                          <w:p w:rsidR="006F193E" w:rsidP="006F193E" w:rsidRDefault="006F193E" w14:paraId="058326D6" w14:textId="77777777">
                            <w:pPr>
                              <w:jc w:val="center"/>
                              <w:rPr>
                                <w:rFonts w:hAnsi="Calibri"/>
                                <w:color w:val="FFFFFF" w:themeColor="light1"/>
                                <w:kern w:val="24"/>
                                <w:sz w:val="28"/>
                                <w:szCs w:val="28"/>
                              </w:rPr>
                            </w:pPr>
                            <w:r>
                              <w:rPr>
                                <w:rFonts w:hAnsi="Calibri"/>
                                <w:color w:val="FFFFFF" w:themeColor="light1"/>
                                <w:kern w:val="24"/>
                                <w:sz w:val="28"/>
                                <w:szCs w:val="28"/>
                              </w:rPr>
                              <w:t>LOW TAX</w:t>
                            </w:r>
                          </w:p>
                        </w:txbxContent>
                      </wps:txbx>
                      <wps:bodyPr rtlCol="0" anchor="ctr"/>
                    </wps:wsp>
                  </a:graphicData>
                </a:graphic>
              </wp:anchor>
            </w:drawing>
          </mc:Choice>
          <mc:Fallback>
            <w:pict>
              <v:rect id="_x0000_s1081" style="position:absolute;margin-left:171.85pt;margin-top:14.95pt;width:63.7pt;height:89.4pt;z-index:251770880;visibility:visible;mso-wrap-style:square;mso-wrap-distance-left:9pt;mso-wrap-distance-top:0;mso-wrap-distance-right:9pt;mso-wrap-distance-bottom:0;mso-position-horizontal:absolute;mso-position-horizontal-relative:text;mso-position-vertical:absolute;mso-position-vertical-relative:text;v-text-anchor:middle" fillcolor="#4472c4 [3204]" strokecolor="#09101d [484]" strokeweigh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" w14:anchorId="7B7E2BCD">
                <v:textbox>
                  <w:txbxContent>
                    <w:p w:rsidR="006F193E" w:rsidP="006F193E" w:rsidRDefault="006F193E" w14:paraId="40F80275" w14:textId="77777777">
                      <w:pPr>
                        <w:jc w:val="center"/>
                        <w:rPr>
                          <w:rFonts w:hAnsi="Calibri"/>
                          <w:color w:val="FFFFFF" w:themeColor="light1"/>
                          <w:kern w:val="24"/>
                          <w:sz w:val="36"/>
                          <w:szCs w:val="36"/>
                        </w:rPr>
                      </w:pPr>
                      <w:r>
                        <w:rPr>
                          <w:rFonts w:hAnsi="Calibri"/>
                          <w:color w:val="FFFFFF" w:themeColor="light1"/>
                          <w:kern w:val="24"/>
                          <w:sz w:val="36"/>
                          <w:szCs w:val="36"/>
                        </w:rPr>
                        <w:t>C</w:t>
                      </w:r>
                    </w:p>
                    <w:p w:rsidR="006F193E" w:rsidP="006F193E" w:rsidRDefault="006F193E" w14:paraId="058326D6" w14:textId="77777777">
                      <w:pPr>
                        <w:jc w:val="center"/>
                        <w:rPr>
                          <w:rFonts w:hAnsi="Calibri"/>
                          <w:color w:val="FFFFFF" w:themeColor="light1"/>
                          <w:kern w:val="24"/>
                          <w:sz w:val="28"/>
                          <w:szCs w:val="28"/>
                        </w:rPr>
                      </w:pPr>
                      <w:r>
                        <w:rPr>
                          <w:rFonts w:hAnsi="Calibri"/>
                          <w:color w:val="FFFFFF" w:themeColor="light1"/>
                          <w:kern w:val="24"/>
                          <w:sz w:val="28"/>
                          <w:szCs w:val="28"/>
                        </w:rPr>
                        <w:t>LOW TAX</w:t>
                      </w:r>
                    </w:p>
                  </w:txbxContent>
                </v:textbox>
              </v:rect>
            </w:pict>
          </mc:Fallback>
        </mc:AlternateContent>
      </w:r>
      <w:r w:rsidRPr="006F193E">
        <w:rPr>
          <w:rFonts w:ascii="Times New Roman" w:hAnsi="Times New Roman" w:cs="Times New Roman"/>
          <w:noProof/>
        </w:rPr>
        <mc:AlternateContent>
          <mc:Choice Requires="wps">
            <w:drawing>
              <wp:anchor distT="0" distB="0" distL="114300" distR="114300" simplePos="0" relativeHeight="251771904" behindDoc="0" locked="0" layoutInCell="1" allowOverlap="1" wp14:editId="0EF25A6F" wp14:anchorId="25B79596">
                <wp:simplePos x="0" y="0"/>
                <wp:positionH relativeFrom="column">
                  <wp:posOffset>22225</wp:posOffset>
                </wp:positionH>
                <wp:positionV relativeFrom="paragraph">
                  <wp:posOffset>1477010</wp:posOffset>
                </wp:positionV>
                <wp:extent cx="947849" cy="584775"/>
                <wp:effectExtent l="0" t="0" r="0" b="0"/>
                <wp:wrapNone/>
                <wp:docPr id="1643673211" name="TextBox 70" descr="" title=""/>
                <wp:cNvGraphicFramePr/>
                <a:graphic xmlns:a="http://schemas.openxmlformats.org/drawingml/2006/main">
                  <a:graphicData uri="http://schemas.microsoft.com/office/word/2010/wordprocessingShape">
                    <wps:wsp>
                      <wps:cNvSpPr txBox="1"/>
                      <wps:spPr>
                        <a:xfrm>
                          <a:off x="0" y="0"/>
                          <a:ext cx="947849" cy="584775"/>
                        </a:xfrm>
                        <a:prstGeom prst="rect">
                          <a:avLst/>
                        </a:prstGeom>
                        <a:noFill/>
                      </wps:spPr>
                      <wps:txbx>
                        <w:txbxContent>
                          <w:p w:rsidR="006F193E" w:rsidP="006F193E" w:rsidRDefault="006F193E" w14:paraId="21DCAEAA" w14:textId="77777777">
                            <w:pPr>
                              <w:rPr>
                                <w:rFonts w:hAnsi="Calibri"/>
                                <w:color w:val="000000" w:themeColor="text1"/>
                                <w:kern w:val="24"/>
                                <w:sz w:val="28"/>
                                <w:szCs w:val="28"/>
                              </w:rPr>
                            </w:pPr>
                            <w:r>
                              <w:rPr>
                                <w:rFonts w:hAnsi="Calibri"/>
                                <w:color w:val="000000" w:themeColor="text1"/>
                                <w:kern w:val="24"/>
                                <w:sz w:val="28"/>
                                <w:szCs w:val="28"/>
                              </w:rPr>
                              <w:t>100@25%</w:t>
                            </w:r>
                          </w:p>
                        </w:txbxContent>
                      </wps:txbx>
                      <wps:bodyPr wrap="square" rtlCol="0">
                        <a:spAutoFit/>
                      </wps:bodyPr>
                    </wps:wsp>
                  </a:graphicData>
                </a:graphic>
              </wp:anchor>
            </w:drawing>
          </mc:Choice>
          <mc:Fallback>
            <w:pict>
              <v:shapetype id="_x0000_t202" coordsize="21600,21600" o:spt="202" path="m,l,21600r21600,l21600,xe" w14:anchorId="25B79596">
                <v:stroke joinstyle="miter"/>
                <v:path gradientshapeok="t" o:connecttype="rect"/>
              </v:shapetype>
              <v:shape id="_x0000_s1082" style="position:absolute;margin-left:1.75pt;margin-top:116.3pt;width:74.65pt;height:46.05pt;z-index:251771904;visibility:visible;mso-wrap-style:square;mso-wrap-distance-left:9pt;mso-wrap-distance-top:0;mso-wrap-distance-right:9pt;mso-wrap-distance-bottom:0;mso-position-horizontal:absolute;mso-position-horizontal-relative:text;mso-position-vertical:absolute;mso-position-vertical-relative:text;v-text-anchor:top" alt=""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">
                <v:textbox style="mso-fit-shape-to-text:t">
                  <w:txbxContent>
                    <w:p w:rsidR="006F193E" w:rsidP="006F193E" w:rsidRDefault="006F193E" w14:paraId="21DCAEAA" w14:textId="77777777">
                      <w:pPr>
                        <w:rPr>
                          <w:rFonts w:hAnsi="Calibri"/>
                          <w:color w:val="000000" w:themeColor="text1"/>
                          <w:kern w:val="24"/>
                          <w:sz w:val="28"/>
                          <w:szCs w:val="28"/>
                        </w:rPr>
                      </w:pPr>
                      <w:r>
                        <w:rPr>
                          <w:rFonts w:hAnsi="Calibri"/>
                          <w:color w:val="000000" w:themeColor="text1"/>
                          <w:kern w:val="24"/>
                          <w:sz w:val="28"/>
                          <w:szCs w:val="28"/>
                        </w:rPr>
                        <w:t>100@25%</w:t>
                      </w:r>
                    </w:p>
                  </w:txbxContent>
                </v:textbox>
              </v:shape>
            </w:pict>
          </mc:Fallback>
        </mc:AlternateContent>
      </w:r>
      <w:r w:rsidRPr="006F193E">
        <w:rPr>
          <w:rFonts w:ascii="Times New Roman" w:hAnsi="Times New Roman" w:cs="Times New Roman"/>
          <w:noProof/>
        </w:rPr>
        <mc:AlternateContent>
          <mc:Choice Requires="wps">
            <w:drawing>
              <wp:anchor distT="0" distB="0" distL="114300" distR="114300" simplePos="0" relativeHeight="251772928" behindDoc="0" locked="0" layoutInCell="1" allowOverlap="1" wp14:editId="217EEEDE" wp14:anchorId="02841DFC">
                <wp:simplePos x="0" y="0"/>
                <wp:positionH relativeFrom="column">
                  <wp:posOffset>1094105</wp:posOffset>
                </wp:positionH>
                <wp:positionV relativeFrom="paragraph">
                  <wp:posOffset>1483360</wp:posOffset>
                </wp:positionV>
                <wp:extent cx="1043911" cy="584775"/>
                <wp:effectExtent l="0" t="0" r="0" b="0"/>
                <wp:wrapNone/>
                <wp:docPr id="2047605860" name="TextBox 71" descr="" title=""/>
                <wp:cNvGraphicFramePr/>
                <a:graphic xmlns:a="http://schemas.openxmlformats.org/drawingml/2006/main">
                  <a:graphicData uri="http://schemas.microsoft.com/office/word/2010/wordprocessingShape">
                    <wps:wsp>
                      <wps:cNvSpPr txBox="1"/>
                      <wps:spPr>
                        <a:xfrm>
                          <a:off x="0" y="0"/>
                          <a:ext cx="1043911" cy="584775"/>
                        </a:xfrm>
                        <a:prstGeom prst="rect">
                          <a:avLst/>
                        </a:prstGeom>
                        <a:noFill/>
                      </wps:spPr>
                      <wps:txbx>
                        <w:txbxContent>
                          <w:p w:rsidR="006F193E" w:rsidP="006F193E" w:rsidRDefault="006F193E" w14:paraId="77BBA233" w14:textId="77777777">
                            <w:pPr>
                              <w:rPr>
                                <w:rFonts w:hAnsi="Calibri"/>
                                <w:color w:val="000000" w:themeColor="text1"/>
                                <w:kern w:val="24"/>
                                <w:sz w:val="28"/>
                                <w:szCs w:val="28"/>
                              </w:rPr>
                            </w:pPr>
                            <w:r>
                              <w:rPr>
                                <w:rFonts w:hAnsi="Calibri"/>
                                <w:color w:val="000000" w:themeColor="text1"/>
                                <w:kern w:val="24"/>
                                <w:sz w:val="28"/>
                                <w:szCs w:val="28"/>
                              </w:rPr>
                              <w:t>100@15%</w:t>
                            </w:r>
                          </w:p>
                        </w:txbxContent>
                      </wps:txbx>
                      <wps:bodyPr wrap="square" rtlCol="0">
                        <a:spAutoFit/>
                      </wps:bodyPr>
                    </wps:wsp>
                  </a:graphicData>
                </a:graphic>
              </wp:anchor>
            </w:drawing>
          </mc:Choice>
          <mc:Fallback>
            <w:pict>
              <v:shape id="_x0000_s1083" style="position:absolute;margin-left:86.15pt;margin-top:116.8pt;width:82.2pt;height:46.05pt;z-index:251772928;visibility:visible;mso-wrap-style:square;mso-wrap-distance-left:9pt;mso-wrap-distance-top:0;mso-wrap-distance-right:9pt;mso-wrap-distance-bottom:0;mso-position-horizontal:absolute;mso-position-horizontal-relative:text;mso-position-vertical:absolute;mso-position-vertical-relative:text;v-text-anchor:top" alt=""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" w14:anchorId="02841DFC">
                <v:textbox style="mso-fit-shape-to-text:t">
                  <w:txbxContent>
                    <w:p w:rsidR="006F193E" w:rsidP="006F193E" w:rsidRDefault="006F193E" w14:paraId="77BBA233" w14:textId="77777777">
                      <w:pPr>
                        <w:rPr>
                          <w:rFonts w:hAnsi="Calibri"/>
                          <w:color w:val="000000" w:themeColor="text1"/>
                          <w:kern w:val="24"/>
                          <w:sz w:val="28"/>
                          <w:szCs w:val="28"/>
                        </w:rPr>
                      </w:pPr>
                      <w:r>
                        <w:rPr>
                          <w:rFonts w:hAnsi="Calibri"/>
                          <w:color w:val="000000" w:themeColor="text1"/>
                          <w:kern w:val="24"/>
                          <w:sz w:val="28"/>
                          <w:szCs w:val="28"/>
                        </w:rPr>
                        <w:t>100@15%</w:t>
                      </w:r>
                    </w:p>
                  </w:txbxContent>
                </v:textbox>
              </v:shape>
            </w:pict>
          </mc:Fallback>
        </mc:AlternateContent>
      </w:r>
      <w:r w:rsidRPr="006F193E">
        <w:rPr>
          <w:rFonts w:ascii="Times New Roman" w:hAnsi="Times New Roman" w:cs="Times New Roman"/>
          <w:noProof/>
        </w:rPr>
        <mc:AlternateContent>
          <mc:Choice Requires="wps">
            <w:drawing>
              <wp:anchor distT="0" distB="0" distL="114300" distR="114300" simplePos="0" relativeHeight="251773952" behindDoc="0" locked="0" layoutInCell="1" allowOverlap="1" wp14:editId="630D5DA0" wp14:anchorId="1D9E7579">
                <wp:simplePos x="0" y="0"/>
                <wp:positionH relativeFrom="column">
                  <wp:posOffset>2261870</wp:posOffset>
                </wp:positionH>
                <wp:positionV relativeFrom="paragraph">
                  <wp:posOffset>1471295</wp:posOffset>
                </wp:positionV>
                <wp:extent cx="1257881" cy="584775"/>
                <wp:effectExtent l="0" t="0" r="0" b="0"/>
                <wp:wrapNone/>
                <wp:docPr id="1685896359" name="TextBox 72" descr="" title=""/>
                <wp:cNvGraphicFramePr/>
                <a:graphic xmlns:a="http://schemas.openxmlformats.org/drawingml/2006/main">
                  <a:graphicData uri="http://schemas.microsoft.com/office/word/2010/wordprocessingShape">
                    <wps:wsp>
                      <wps:cNvSpPr txBox="1"/>
                      <wps:spPr>
                        <a:xfrm>
                          <a:off x="0" y="0"/>
                          <a:ext cx="1257881" cy="584775"/>
                        </a:xfrm>
                        <a:prstGeom prst="rect">
                          <a:avLst/>
                        </a:prstGeom>
                        <a:noFill/>
                      </wps:spPr>
                      <wps:txbx>
                        <w:txbxContent>
                          <w:p w:rsidR="006F193E" w:rsidP="006F193E" w:rsidRDefault="006F193E" w14:paraId="65B96276" w14:textId="77777777">
                            <w:pPr>
                              <w:rPr>
                                <w:rFonts w:hAnsi="Calibri"/>
                                <w:color w:val="000000" w:themeColor="text1"/>
                                <w:kern w:val="24"/>
                                <w:sz w:val="28"/>
                                <w:szCs w:val="28"/>
                              </w:rPr>
                            </w:pPr>
                            <w:r>
                              <w:rPr>
                                <w:rFonts w:hAnsi="Calibri"/>
                                <w:color w:val="000000" w:themeColor="text1"/>
                                <w:kern w:val="24"/>
                                <w:sz w:val="28"/>
                                <w:szCs w:val="28"/>
                              </w:rPr>
                              <w:t>100@ 0%</w:t>
                            </w:r>
                          </w:p>
                        </w:txbxContent>
                      </wps:txbx>
                      <wps:bodyPr wrap="square" rtlCol="0">
                        <a:spAutoFit/>
                      </wps:bodyPr>
                    </wps:wsp>
                  </a:graphicData>
                </a:graphic>
              </wp:anchor>
            </w:drawing>
          </mc:Choice>
          <mc:Fallback>
            <w:pict>
              <v:shape id="_x0000_s1084" style="position:absolute;margin-left:178.1pt;margin-top:115.85pt;width:99.05pt;height:46.05pt;z-index:251773952;visibility:visible;mso-wrap-style:square;mso-wrap-distance-left:9pt;mso-wrap-distance-top:0;mso-wrap-distance-right:9pt;mso-wrap-distance-bottom:0;mso-position-horizontal:absolute;mso-position-horizontal-relative:text;mso-position-vertical:absolute;mso-position-vertical-relative:text;v-text-anchor:top" alt=""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" w14:anchorId="1D9E7579">
                <v:textbox style="mso-fit-shape-to-text:t">
                  <w:txbxContent>
                    <w:p w:rsidR="006F193E" w:rsidP="006F193E" w:rsidRDefault="006F193E" w14:paraId="65B96276" w14:textId="77777777">
                      <w:pPr>
                        <w:rPr>
                          <w:rFonts w:hAnsi="Calibri"/>
                          <w:color w:val="000000" w:themeColor="text1"/>
                          <w:kern w:val="24"/>
                          <w:sz w:val="28"/>
                          <w:szCs w:val="28"/>
                        </w:rPr>
                      </w:pPr>
                      <w:r>
                        <w:rPr>
                          <w:rFonts w:hAnsi="Calibri"/>
                          <w:color w:val="000000" w:themeColor="text1"/>
                          <w:kern w:val="24"/>
                          <w:sz w:val="28"/>
                          <w:szCs w:val="28"/>
                        </w:rPr>
                        <w:t>100@ 0%</w:t>
                      </w:r>
                    </w:p>
                  </w:txbxContent>
                </v:textbox>
              </v:shape>
            </w:pict>
          </mc:Fallback>
        </mc:AlternateContent>
      </w:r>
      <w:r w:rsidRPr="006F193E">
        <w:rPr>
          <w:rFonts w:ascii="Times New Roman" w:hAnsi="Times New Roman" w:cs="Times New Roman"/>
          <w:noProof/>
        </w:rPr>
        <mc:AlternateContent>
          <mc:Choice Requires="wps">
            <w:drawing>
              <wp:anchor distT="0" distB="0" distL="114300" distR="114300" simplePos="0" relativeHeight="251774976" behindDoc="0" locked="0" layoutInCell="1" allowOverlap="1" wp14:editId="76561287" wp14:anchorId="12CDA595">
                <wp:simplePos x="0" y="0"/>
                <wp:positionH relativeFrom="column">
                  <wp:posOffset>379730</wp:posOffset>
                </wp:positionH>
                <wp:positionV relativeFrom="paragraph">
                  <wp:posOffset>31750</wp:posOffset>
                </wp:positionV>
                <wp:extent cx="2199503" cy="12347"/>
                <wp:effectExtent l="0" t="0" r="23495" b="13335"/>
                <wp:wrapNone/>
                <wp:docPr id="1560087499" name="Straight Connector 75" descr="" titl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199503" cy="1234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5" style="position:absolute;flip:y;z-index:25177497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" from="29.9pt,2.5pt" to="203.1pt,3.45pt" w14:anchorId="59B05939">
                <v:stroke joinstyle="miter"/>
                <o:lock v:ext="edit" shapetype="f"/>
              </v:line>
            </w:pict>
          </mc:Fallback>
        </mc:AlternateContent>
      </w:r>
      <w:r w:rsidRPr="006F193E">
        <w:rPr>
          <w:rFonts w:ascii="Times New Roman" w:hAnsi="Times New Roman" w:cs="Times New Roman"/>
          <w:noProof/>
        </w:rPr>
        <mc:AlternateContent>
          <mc:Choice Requires="wps">
            <w:drawing>
              <wp:anchor distT="0" distB="0" distL="114300" distR="114300" simplePos="0" relativeHeight="251776000" behindDoc="0" locked="0" layoutInCell="1" allowOverlap="1" wp14:editId="45AF4BBE" wp14:anchorId="5F11B73B">
                <wp:simplePos x="0" y="0"/>
                <wp:positionH relativeFrom="column">
                  <wp:posOffset>1513205</wp:posOffset>
                </wp:positionH>
                <wp:positionV relativeFrom="paragraph">
                  <wp:posOffset>-66040</wp:posOffset>
                </wp:positionV>
                <wp:extent cx="1" cy="256388"/>
                <wp:effectExtent l="0" t="0" r="12700" b="10795"/>
                <wp:wrapNone/>
                <wp:docPr id="1862744976" name="Straight Connector 78" descr="" title=""/>
                <wp:cNvGraphicFramePr/>
                <a:graphic xmlns:a="http://schemas.openxmlformats.org/drawingml/2006/main">
                  <a:graphicData uri="http://schemas.microsoft.com/office/word/2010/wordprocessingShape">
                    <wps:wsp>
                      <wps:cNvCnPr/>
                      <wps:spPr>
                        <a:xfrm flipV="1">
                          <a:off x="0" y="0"/>
                          <a:ext cx="1" cy="25638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8" style="position:absolute;flip:y;z-index:251776000;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" from="119.15pt,-5.2pt" to="119.15pt,15pt" w14:anchorId="14F3C8A8">
                <v:stroke joinstyle="miter"/>
              </v:line>
            </w:pict>
          </mc:Fallback>
        </mc:AlternateContent>
      </w:r>
      <w:r w:rsidRPr="006F193E">
        <w:rPr>
          <w:rFonts w:ascii="Times New Roman" w:hAnsi="Times New Roman" w:cs="Times New Roman"/>
          <w:noProof/>
        </w:rPr>
        <mc:AlternateContent>
          <mc:Choice Requires="wps">
            <w:drawing>
              <wp:anchor distT="0" distB="0" distL="114300" distR="114300" simplePos="0" relativeHeight="251777024" behindDoc="0" locked="0" layoutInCell="1" allowOverlap="1" wp14:editId="31CDB7EA" wp14:anchorId="70F994C8">
                <wp:simplePos x="0" y="0"/>
                <wp:positionH relativeFrom="column">
                  <wp:posOffset>357505</wp:posOffset>
                </wp:positionH>
                <wp:positionV relativeFrom="paragraph">
                  <wp:posOffset>-635</wp:posOffset>
                </wp:positionV>
                <wp:extent cx="46650" cy="210889"/>
                <wp:effectExtent l="0" t="0" r="17145" b="17780"/>
                <wp:wrapNone/>
                <wp:docPr id="1079739803" name="Straight Connector 80" descr="" titl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650" cy="21088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0" style="position:absolute;z-index:251777024;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" from="28.15pt,-.05pt" to="31.8pt,16.55pt" w14:anchorId="5FE8C503">
                <v:stroke joinstyle="miter"/>
                <o:lock v:ext="edit" shapetype="f"/>
              </v:line>
            </w:pict>
          </mc:Fallback>
        </mc:AlternateContent>
      </w:r>
      <w:r w:rsidRPr="006F193E">
        <w:rPr>
          <w:rFonts w:ascii="Times New Roman" w:hAnsi="Times New Roman" w:cs="Times New Roman"/>
          <w:noProof/>
        </w:rPr>
        <mc:AlternateContent>
          <mc:Choice Requires="wps">
            <w:drawing>
              <wp:anchor distT="0" distB="0" distL="114300" distR="114300" simplePos="0" relativeHeight="251778048" behindDoc="0" locked="0" layoutInCell="1" allowOverlap="1" wp14:editId="1ACBD4B3" wp14:anchorId="3C155E34">
                <wp:simplePos x="0" y="0"/>
                <wp:positionH relativeFrom="column">
                  <wp:posOffset>2579370</wp:posOffset>
                </wp:positionH>
                <wp:positionV relativeFrom="paragraph">
                  <wp:posOffset>27305</wp:posOffset>
                </wp:positionV>
                <wp:extent cx="7752" cy="162759"/>
                <wp:effectExtent l="0" t="0" r="17780" b="15240"/>
                <wp:wrapNone/>
                <wp:docPr id="923508759" name="Straight Connector 82" descr="" title=""/>
                <wp:cNvGraphicFramePr/>
                <a:graphic xmlns:a="http://schemas.openxmlformats.org/drawingml/2006/main">
                  <a:graphicData uri="http://schemas.microsoft.com/office/word/2010/wordprocessingShape">
                    <wps:wsp>
                      <wps:cNvCnPr/>
                      <wps:spPr>
                        <a:xfrm>
                          <a:off x="0" y="0"/>
                          <a:ext cx="7752" cy="16275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2" style="position:absolute;z-index:251778048;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" from="203.1pt,2.15pt" to="203.7pt,14.95pt" w14:anchorId="09D75C11">
                <v:stroke joinstyle="miter"/>
              </v:line>
            </w:pict>
          </mc:Fallback>
        </mc:AlternateContent>
      </w:r>
    </w:p>
    <w:p w:rsidR="000E209C" w:rsidP="00695DAC" w:rsidRDefault="000E209C" w14:paraId="54B91858" w14:textId="77777777">
      <w:pPr>
        <w:spacing w:line="276" w:lineRule="auto"/>
        <w:rPr>
          <w:rFonts w:ascii="Times New Roman" w:hAnsi="Times New Roman" w:cs="Times New Roman"/>
        </w:rPr>
      </w:pPr>
    </w:p>
    <w:p w:rsidR="000E209C" w:rsidP="00695DAC" w:rsidRDefault="000E209C" w14:paraId="68B1C973" w14:textId="77777777">
      <w:pPr>
        <w:spacing w:line="276" w:lineRule="auto"/>
        <w:rPr>
          <w:rFonts w:ascii="Times New Roman" w:hAnsi="Times New Roman" w:cs="Times New Roman"/>
        </w:rPr>
      </w:pPr>
    </w:p>
    <w:p w:rsidR="000E209C" w:rsidP="00695DAC" w:rsidRDefault="000E209C" w14:paraId="5C817F26" w14:textId="77777777">
      <w:pPr>
        <w:spacing w:line="276" w:lineRule="auto"/>
        <w:rPr>
          <w:rFonts w:ascii="Times New Roman" w:hAnsi="Times New Roman" w:cs="Times New Roman"/>
        </w:rPr>
      </w:pPr>
    </w:p>
    <w:p w:rsidR="000E209C" w:rsidP="00695DAC" w:rsidRDefault="000E209C" w14:paraId="31F61EF5" w14:textId="77777777">
      <w:pPr>
        <w:spacing w:line="276" w:lineRule="auto"/>
        <w:rPr>
          <w:rFonts w:ascii="Times New Roman" w:hAnsi="Times New Roman" w:cs="Times New Roman"/>
        </w:rPr>
      </w:pPr>
    </w:p>
    <w:p w:rsidR="000E209C" w:rsidP="00695DAC" w:rsidRDefault="000E209C" w14:paraId="2357832B" w14:textId="77777777">
      <w:pPr>
        <w:spacing w:line="276" w:lineRule="auto"/>
        <w:rPr>
          <w:rFonts w:ascii="Times New Roman" w:hAnsi="Times New Roman" w:cs="Times New Roman"/>
        </w:rPr>
      </w:pPr>
    </w:p>
    <w:p w:rsidR="000E209C" w:rsidP="00695DAC" w:rsidRDefault="000E209C" w14:paraId="611DDAAF" w14:textId="77777777">
      <w:pPr>
        <w:spacing w:line="276" w:lineRule="auto"/>
        <w:rPr>
          <w:rFonts w:ascii="Times New Roman" w:hAnsi="Times New Roman" w:cs="Times New Roman"/>
        </w:rPr>
      </w:pPr>
    </w:p>
    <w:p w:rsidR="000E209C" w:rsidP="00695DAC" w:rsidRDefault="000E209C" w14:paraId="370F7355" w14:textId="77777777">
      <w:pPr>
        <w:spacing w:line="276" w:lineRule="auto"/>
        <w:rPr>
          <w:rFonts w:ascii="Times New Roman" w:hAnsi="Times New Roman" w:cs="Times New Roman"/>
        </w:rPr>
      </w:pPr>
    </w:p>
    <w:p w:rsidR="000E209C" w:rsidP="00695DAC" w:rsidRDefault="000E209C" w14:paraId="30B1A2A7" w14:textId="77777777">
      <w:pPr>
        <w:spacing w:line="276" w:lineRule="auto"/>
        <w:rPr>
          <w:rFonts w:ascii="Times New Roman" w:hAnsi="Times New Roman" w:cs="Times New Roman"/>
        </w:rPr>
      </w:pPr>
    </w:p>
    <w:p w:rsidR="000E209C" w:rsidP="00695DAC" w:rsidRDefault="000E209C" w14:paraId="5501213A" w14:textId="77777777">
      <w:pPr>
        <w:spacing w:line="276" w:lineRule="auto"/>
        <w:rPr>
          <w:rFonts w:ascii="Times New Roman" w:hAnsi="Times New Roman" w:cs="Times New Roman"/>
        </w:rPr>
      </w:pPr>
    </w:p>
    <w:p w:rsidRPr="00D30F65" w:rsidR="00D30F65" w:rsidP="00D30F65" w:rsidRDefault="00D30F65" w14:paraId="576A3D0D" w14:textId="4EEDC693">
      <w:pPr>
        <w:spacing w:line="276" w:lineRule="auto"/>
        <w:rPr>
          <w:rFonts w:ascii="Times New Roman" w:hAnsi="Times New Roman" w:cs="Times New Roman"/>
        </w:rPr>
      </w:pPr>
      <w:r w:rsidRPr="00D30F65">
        <w:rPr>
          <w:rFonts w:ascii="Times New Roman" w:hAnsi="Times New Roman" w:cs="Times New Roman"/>
        </w:rPr>
        <w:t xml:space="preserve">Step 1: </w:t>
      </w:r>
      <w:r w:rsidR="00941A9D">
        <w:rPr>
          <w:rFonts w:ascii="Times New Roman" w:hAnsi="Times New Roman" w:cs="Times New Roman"/>
        </w:rPr>
        <w:t xml:space="preserve">Local </w:t>
      </w:r>
      <w:r w:rsidRPr="00D30F65">
        <w:rPr>
          <w:rFonts w:ascii="Times New Roman" w:hAnsi="Times New Roman" w:cs="Times New Roman"/>
        </w:rPr>
        <w:t>Countries Impose Corp. Tax</w:t>
      </w:r>
    </w:p>
    <w:p w:rsidR="00D30F65" w:rsidP="00D30F65" w:rsidRDefault="00D30F65" w14:paraId="21B4F052" w14:textId="275F4A69">
      <w:pPr>
        <w:spacing w:line="276" w:lineRule="auto"/>
        <w:rPr>
          <w:rFonts w:ascii="Times New Roman" w:hAnsi="Times New Roman" w:cs="Times New Roman"/>
        </w:rPr>
      </w:pPr>
      <w:r w:rsidRPr="00D30F65">
        <w:rPr>
          <w:rFonts w:ascii="Times New Roman" w:hAnsi="Times New Roman" w:cs="Times New Roman"/>
        </w:rPr>
        <w:t>A=25</w:t>
      </w:r>
      <w:r w:rsidRPr="00D30F65">
        <w:rPr>
          <w:rFonts w:ascii="Times New Roman" w:hAnsi="Times New Roman" w:cs="Times New Roman"/>
        </w:rPr>
        <w:tab/>
        <w:t xml:space="preserve">      B=15</w:t>
      </w:r>
      <w:r>
        <w:rPr>
          <w:rFonts w:ascii="Times New Roman" w:hAnsi="Times New Roman" w:cs="Times New Roman"/>
        </w:rPr>
        <w:t xml:space="preserve">   </w:t>
      </w:r>
      <w:r w:rsidRPr="00D30F65">
        <w:rPr>
          <w:rFonts w:ascii="Times New Roman" w:hAnsi="Times New Roman" w:cs="Times New Roman"/>
        </w:rPr>
        <w:t xml:space="preserve">   C=0</w:t>
      </w:r>
    </w:p>
    <w:p w:rsidRPr="00D30F65" w:rsidR="00D30F65" w:rsidP="00D30F65" w:rsidRDefault="00D30F65" w14:paraId="00B8CE42" w14:textId="77777777">
      <w:pPr>
        <w:spacing w:line="276" w:lineRule="auto"/>
        <w:rPr>
          <w:rFonts w:ascii="Times New Roman" w:hAnsi="Times New Roman" w:cs="Times New Roman"/>
        </w:rPr>
      </w:pPr>
    </w:p>
    <w:p w:rsidRPr="00D30F65" w:rsidR="00D30F65" w:rsidP="00D30F65" w:rsidRDefault="00D30F65" w14:paraId="3574300A" w14:textId="75853385">
      <w:pPr>
        <w:spacing w:line="276" w:lineRule="auto"/>
        <w:rPr>
          <w:rFonts w:ascii="Times New Roman" w:hAnsi="Times New Roman" w:cs="Times New Roman"/>
        </w:rPr>
      </w:pPr>
      <w:r w:rsidRPr="00D30F65">
        <w:rPr>
          <w:rFonts w:ascii="Times New Roman" w:hAnsi="Times New Roman" w:cs="Times New Roman"/>
        </w:rPr>
        <w:t xml:space="preserve">Step 2: USP </w:t>
      </w:r>
      <w:r w:rsidR="00FD12F9">
        <w:rPr>
          <w:rFonts w:ascii="Times New Roman" w:hAnsi="Times New Roman" w:cs="Times New Roman"/>
        </w:rPr>
        <w:t>pay</w:t>
      </w:r>
      <w:r w:rsidRPr="00D30F65">
        <w:rPr>
          <w:rFonts w:ascii="Times New Roman" w:hAnsi="Times New Roman" w:cs="Times New Roman"/>
        </w:rPr>
        <w:t>s Top</w:t>
      </w:r>
      <w:r>
        <w:rPr>
          <w:rFonts w:ascii="Times New Roman" w:hAnsi="Times New Roman" w:cs="Times New Roman"/>
        </w:rPr>
        <w:t>-</w:t>
      </w:r>
      <w:r w:rsidRPr="00D30F65">
        <w:rPr>
          <w:rFonts w:ascii="Times New Roman" w:hAnsi="Times New Roman" w:cs="Times New Roman"/>
        </w:rPr>
        <w:t>Up Tax</w:t>
      </w:r>
      <w:r w:rsidR="00941A9D">
        <w:rPr>
          <w:rFonts w:ascii="Times New Roman" w:hAnsi="Times New Roman" w:cs="Times New Roman"/>
        </w:rPr>
        <w:t xml:space="preserve"> under </w:t>
      </w:r>
      <w:proofErr w:type="spellStart"/>
      <w:r w:rsidR="00941A9D">
        <w:rPr>
          <w:rFonts w:ascii="Times New Roman" w:hAnsi="Times New Roman" w:cs="Times New Roman"/>
        </w:rPr>
        <w:t>GloBE</w:t>
      </w:r>
      <w:proofErr w:type="spellEnd"/>
      <w:r w:rsidR="00941A9D">
        <w:rPr>
          <w:rFonts w:ascii="Times New Roman" w:hAnsi="Times New Roman" w:cs="Times New Roman"/>
        </w:rPr>
        <w:t xml:space="preserve"> IIR</w:t>
      </w:r>
    </w:p>
    <w:p w:rsidRPr="00D30F65" w:rsidR="00D30F65" w:rsidP="00D30F65" w:rsidRDefault="00D30F65" w14:paraId="4563B697" w14:textId="77777777">
      <w:pPr>
        <w:spacing w:line="276" w:lineRule="auto"/>
        <w:rPr>
          <w:rFonts w:ascii="Times New Roman" w:hAnsi="Times New Roman" w:cs="Times New Roman"/>
        </w:rPr>
      </w:pPr>
      <w:r w:rsidRPr="00D30F65">
        <w:rPr>
          <w:rFonts w:ascii="Times New Roman" w:hAnsi="Times New Roman" w:cs="Times New Roman"/>
        </w:rPr>
        <w:t xml:space="preserve">        </w:t>
      </w:r>
    </w:p>
    <w:p w:rsidRPr="00D30F65" w:rsidR="00D30F65" w:rsidP="00D30F65" w:rsidRDefault="00D30F65" w14:paraId="1D609939" w14:textId="4AB55582">
      <w:pPr>
        <w:spacing w:line="276" w:lineRule="auto"/>
        <w:rPr>
          <w:rFonts w:ascii="Times New Roman" w:hAnsi="Times New Roman" w:cs="Times New Roman"/>
        </w:rPr>
      </w:pPr>
      <w:r w:rsidRPr="00D30F65">
        <w:rPr>
          <w:rFonts w:ascii="Times New Roman" w:hAnsi="Times New Roman" w:cs="Times New Roman"/>
        </w:rPr>
        <w:t xml:space="preserve">   A= 0     B= 0  </w:t>
      </w:r>
      <w:r w:rsidR="00433DAD">
        <w:rPr>
          <w:rFonts w:ascii="Times New Roman" w:hAnsi="Times New Roman" w:cs="Times New Roman"/>
        </w:rPr>
        <w:t xml:space="preserve"> </w:t>
      </w:r>
      <w:r w:rsidRPr="00D30F65">
        <w:rPr>
          <w:rFonts w:ascii="Times New Roman" w:hAnsi="Times New Roman" w:cs="Times New Roman"/>
        </w:rPr>
        <w:t xml:space="preserve">C= 15      </w:t>
      </w:r>
    </w:p>
    <w:p w:rsidRPr="00D30F65" w:rsidR="00D30F65" w:rsidP="00D30F65" w:rsidRDefault="00D30F65" w14:paraId="1DE2D56F" w14:textId="77777777">
      <w:pPr>
        <w:spacing w:line="276" w:lineRule="auto"/>
        <w:rPr>
          <w:rFonts w:ascii="Times New Roman" w:hAnsi="Times New Roman" w:cs="Times New Roman"/>
        </w:rPr>
      </w:pPr>
      <w:r w:rsidRPr="00D30F65">
        <w:rPr>
          <w:rFonts w:ascii="Times New Roman" w:hAnsi="Times New Roman" w:cs="Times New Roman"/>
        </w:rPr>
        <w:tab/>
      </w:r>
    </w:p>
    <w:p w:rsidRPr="00D30F65" w:rsidR="00D30F65" w:rsidP="00D30F65" w:rsidRDefault="00D30F65" w14:paraId="2222BFDE" w14:textId="77777777">
      <w:pPr>
        <w:spacing w:line="276" w:lineRule="auto"/>
        <w:rPr>
          <w:rFonts w:ascii="Times New Roman" w:hAnsi="Times New Roman" w:cs="Times New Roman"/>
        </w:rPr>
      </w:pPr>
      <w:r w:rsidRPr="00D30F65">
        <w:rPr>
          <w:rFonts w:ascii="Times New Roman" w:hAnsi="Times New Roman" w:cs="Times New Roman"/>
        </w:rPr>
        <w:t>Total Tax on CFC income in countries</w:t>
      </w:r>
    </w:p>
    <w:p w:rsidRPr="00D30F65" w:rsidR="00D30F65" w:rsidP="00D30F65" w:rsidRDefault="00D30F65" w14:paraId="2A27787F" w14:textId="3476404B">
      <w:pPr>
        <w:spacing w:line="276" w:lineRule="auto"/>
        <w:rPr>
          <w:rFonts w:ascii="Times New Roman" w:hAnsi="Times New Roman" w:cs="Times New Roman"/>
        </w:rPr>
      </w:pPr>
      <w:r w:rsidRPr="00D30F65">
        <w:rPr>
          <w:rFonts w:ascii="Times New Roman" w:hAnsi="Times New Roman" w:cs="Times New Roman"/>
        </w:rPr>
        <w:t xml:space="preserve">   25 w/r/t A + 15 w/r/t B + 15 w/r/t C = 55</w:t>
      </w:r>
    </w:p>
    <w:p w:rsidR="000E209C" w:rsidP="00695DAC" w:rsidRDefault="000E209C" w14:paraId="564BCC7D" w14:textId="77777777">
      <w:pPr>
        <w:spacing w:line="276" w:lineRule="auto"/>
        <w:rPr>
          <w:rFonts w:ascii="Times New Roman" w:hAnsi="Times New Roman" w:cs="Times New Roman"/>
        </w:rPr>
      </w:pPr>
    </w:p>
    <w:p w:rsidR="000E209C" w:rsidP="00695DAC" w:rsidRDefault="000E209C" w14:paraId="1270630B" w14:textId="77777777">
      <w:pPr>
        <w:spacing w:line="276" w:lineRule="auto"/>
        <w:rPr>
          <w:rFonts w:ascii="Times New Roman" w:hAnsi="Times New Roman" w:cs="Times New Roman"/>
        </w:rPr>
      </w:pPr>
    </w:p>
    <w:p w:rsidR="000E209C" w:rsidP="00695DAC" w:rsidRDefault="000E209C" w14:paraId="4FD3ED2A" w14:textId="77777777">
      <w:pPr>
        <w:spacing w:line="276" w:lineRule="auto"/>
        <w:rPr>
          <w:rFonts w:ascii="Times New Roman" w:hAnsi="Times New Roman" w:cs="Times New Roman"/>
        </w:rPr>
      </w:pPr>
    </w:p>
    <w:p w:rsidR="008D45F6" w:rsidP="000651FA" w:rsidRDefault="009767AE" w14:paraId="5CF58473" w14:textId="2766E16A">
      <w:pPr>
        <w:spacing w:line="276" w:lineRule="auto"/>
        <w:jc w:val="both"/>
        <w:rPr>
          <w:rFonts w:ascii="Times New Roman" w:hAnsi="Times New Roman" w:cs="Times New Roman"/>
        </w:rPr>
      </w:pPr>
      <w:r>
        <w:rPr>
          <w:rFonts w:ascii="Times New Roman" w:hAnsi="Times New Roman" w:cs="Times New Roman"/>
        </w:rPr>
        <w:tab/>
        <w:t xml:space="preserve">The adoption of the </w:t>
      </w:r>
      <w:proofErr w:type="spellStart"/>
      <w:r>
        <w:rPr>
          <w:rFonts w:ascii="Times New Roman" w:hAnsi="Times New Roman" w:cs="Times New Roman"/>
        </w:rPr>
        <w:t>GloBE</w:t>
      </w:r>
      <w:proofErr w:type="spellEnd"/>
      <w:r>
        <w:rPr>
          <w:rFonts w:ascii="Times New Roman" w:hAnsi="Times New Roman" w:cs="Times New Roman"/>
        </w:rPr>
        <w:t xml:space="preserve"> rules by the United States to replace its existing </w:t>
      </w:r>
      <w:r w:rsidR="001015D5">
        <w:rPr>
          <w:rFonts w:ascii="Times New Roman" w:hAnsi="Times New Roman" w:cs="Times New Roman"/>
        </w:rPr>
        <w:t>corporate</w:t>
      </w:r>
      <w:r>
        <w:rPr>
          <w:rFonts w:ascii="Times New Roman" w:hAnsi="Times New Roman" w:cs="Times New Roman"/>
        </w:rPr>
        <w:t xml:space="preserve"> international tax regime would </w:t>
      </w:r>
      <w:r w:rsidR="00E83DE9">
        <w:rPr>
          <w:rFonts w:ascii="Times New Roman" w:hAnsi="Times New Roman" w:cs="Times New Roman"/>
        </w:rPr>
        <w:t xml:space="preserve">represent </w:t>
      </w:r>
      <w:r w:rsidR="00C81C91">
        <w:rPr>
          <w:rFonts w:ascii="Times New Roman" w:hAnsi="Times New Roman" w:cs="Times New Roman"/>
        </w:rPr>
        <w:t>a substantial simplification of the US</w:t>
      </w:r>
      <w:r w:rsidR="00072598">
        <w:rPr>
          <w:rFonts w:ascii="Times New Roman" w:hAnsi="Times New Roman" w:cs="Times New Roman"/>
        </w:rPr>
        <w:t xml:space="preserve"> tax system</w:t>
      </w:r>
      <w:r w:rsidR="002F730D">
        <w:rPr>
          <w:rFonts w:ascii="Times New Roman" w:hAnsi="Times New Roman" w:cs="Times New Roman"/>
        </w:rPr>
        <w:t xml:space="preserve">.   US </w:t>
      </w:r>
      <w:r w:rsidR="006A6C8D">
        <w:rPr>
          <w:rFonts w:ascii="Times New Roman" w:hAnsi="Times New Roman" w:cs="Times New Roman"/>
        </w:rPr>
        <w:t>MNEs would need to apply only a single set of tax rules, the</w:t>
      </w:r>
      <w:r w:rsidR="00072598">
        <w:rPr>
          <w:rFonts w:ascii="Times New Roman" w:hAnsi="Times New Roman" w:cs="Times New Roman"/>
        </w:rPr>
        <w:t xml:space="preserve"> </w:t>
      </w:r>
      <w:proofErr w:type="spellStart"/>
      <w:r w:rsidR="006A6C8D">
        <w:rPr>
          <w:rFonts w:ascii="Times New Roman" w:hAnsi="Times New Roman" w:cs="Times New Roman"/>
        </w:rPr>
        <w:t>GloBE</w:t>
      </w:r>
      <w:proofErr w:type="spellEnd"/>
      <w:r w:rsidR="006A6C8D">
        <w:rPr>
          <w:rFonts w:ascii="Times New Roman" w:hAnsi="Times New Roman" w:cs="Times New Roman"/>
        </w:rPr>
        <w:t xml:space="preserve"> rules, to </w:t>
      </w:r>
      <w:r w:rsidR="001015D5">
        <w:rPr>
          <w:rFonts w:ascii="Times New Roman" w:hAnsi="Times New Roman" w:cs="Times New Roman"/>
        </w:rPr>
        <w:t>measure</w:t>
      </w:r>
      <w:r w:rsidR="00ED14C7">
        <w:rPr>
          <w:rFonts w:ascii="Times New Roman" w:hAnsi="Times New Roman" w:cs="Times New Roman"/>
        </w:rPr>
        <w:t xml:space="preserve"> and tax the income of CFCs, rather than performing simultaneous calculations under </w:t>
      </w:r>
      <w:r w:rsidR="004E6B1D">
        <w:rPr>
          <w:rFonts w:ascii="Times New Roman" w:hAnsi="Times New Roman" w:cs="Times New Roman"/>
        </w:rPr>
        <w:t xml:space="preserve">both </w:t>
      </w:r>
      <w:r w:rsidR="00ED14C7">
        <w:rPr>
          <w:rFonts w:ascii="Times New Roman" w:hAnsi="Times New Roman" w:cs="Times New Roman"/>
        </w:rPr>
        <w:t xml:space="preserve">the </w:t>
      </w:r>
      <w:proofErr w:type="spellStart"/>
      <w:r w:rsidR="00ED14C7">
        <w:rPr>
          <w:rFonts w:ascii="Times New Roman" w:hAnsi="Times New Roman" w:cs="Times New Roman"/>
        </w:rPr>
        <w:t>GloBE</w:t>
      </w:r>
      <w:proofErr w:type="spellEnd"/>
      <w:r w:rsidR="00ED14C7">
        <w:rPr>
          <w:rFonts w:ascii="Times New Roman" w:hAnsi="Times New Roman" w:cs="Times New Roman"/>
        </w:rPr>
        <w:t xml:space="preserve"> rules and the </w:t>
      </w:r>
      <w:r w:rsidR="0021072B">
        <w:rPr>
          <w:rFonts w:ascii="Times New Roman" w:hAnsi="Times New Roman" w:cs="Times New Roman"/>
        </w:rPr>
        <w:t>GILTI and foreign tax credit rules.</w:t>
      </w:r>
      <w:r w:rsidR="0093138C">
        <w:rPr>
          <w:rFonts w:ascii="Times New Roman" w:hAnsi="Times New Roman" w:cs="Times New Roman"/>
        </w:rPr>
        <w:t xml:space="preserve">  </w:t>
      </w:r>
      <w:r w:rsidR="009A3468">
        <w:rPr>
          <w:rFonts w:ascii="Times New Roman" w:hAnsi="Times New Roman" w:cs="Times New Roman"/>
        </w:rPr>
        <w:t>The enormous</w:t>
      </w:r>
      <w:r w:rsidR="00BC5EC0">
        <w:rPr>
          <w:rFonts w:ascii="Times New Roman" w:hAnsi="Times New Roman" w:cs="Times New Roman"/>
        </w:rPr>
        <w:t>ly</w:t>
      </w:r>
      <w:r w:rsidR="009A3468">
        <w:rPr>
          <w:rFonts w:ascii="Times New Roman" w:hAnsi="Times New Roman" w:cs="Times New Roman"/>
        </w:rPr>
        <w:t xml:space="preserve"> complex </w:t>
      </w:r>
      <w:r w:rsidR="00BC5EC0">
        <w:rPr>
          <w:rFonts w:ascii="Times New Roman" w:hAnsi="Times New Roman" w:cs="Times New Roman"/>
        </w:rPr>
        <w:t xml:space="preserve">foreign tax credit and foreign </w:t>
      </w:r>
      <w:r w:rsidR="00BC5EC0">
        <w:rPr>
          <w:rFonts w:ascii="Times New Roman" w:hAnsi="Times New Roman" w:cs="Times New Roman"/>
        </w:rPr>
        <w:lastRenderedPageBreak/>
        <w:t xml:space="preserve">tax credit limitation rules </w:t>
      </w:r>
      <w:r w:rsidR="00957D5D">
        <w:rPr>
          <w:rFonts w:ascii="Times New Roman" w:hAnsi="Times New Roman" w:cs="Times New Roman"/>
        </w:rPr>
        <w:t>c</w:t>
      </w:r>
      <w:r w:rsidR="00BC5EC0">
        <w:rPr>
          <w:rFonts w:ascii="Times New Roman" w:hAnsi="Times New Roman" w:cs="Times New Roman"/>
        </w:rPr>
        <w:t>ould be eliminated</w:t>
      </w:r>
      <w:r w:rsidR="00957D5D">
        <w:rPr>
          <w:rFonts w:ascii="Times New Roman" w:hAnsi="Times New Roman" w:cs="Times New Roman"/>
        </w:rPr>
        <w:t xml:space="preserve"> as applied to </w:t>
      </w:r>
      <w:r w:rsidR="00BC7AC5">
        <w:rPr>
          <w:rFonts w:ascii="Times New Roman" w:hAnsi="Times New Roman" w:cs="Times New Roman"/>
        </w:rPr>
        <w:t xml:space="preserve">the foreign operating income of </w:t>
      </w:r>
      <w:r w:rsidR="00957D5D">
        <w:rPr>
          <w:rFonts w:ascii="Times New Roman" w:hAnsi="Times New Roman" w:cs="Times New Roman"/>
        </w:rPr>
        <w:t xml:space="preserve">corporations, as would the need to track previously taxed earnings and profits </w:t>
      </w:r>
      <w:r w:rsidR="00852971">
        <w:rPr>
          <w:rFonts w:ascii="Times New Roman" w:hAnsi="Times New Roman" w:cs="Times New Roman"/>
        </w:rPr>
        <w:t>and to make basis adjustments under section 961.</w:t>
      </w:r>
      <w:r w:rsidR="00DD481D">
        <w:rPr>
          <w:rFonts w:ascii="Times New Roman" w:hAnsi="Times New Roman" w:cs="Times New Roman"/>
        </w:rPr>
        <w:t xml:space="preserve">  The Code Sec. 367 regulations could be greatly simplified.  </w:t>
      </w:r>
      <w:r w:rsidR="00AC4C56">
        <w:rPr>
          <w:rFonts w:ascii="Times New Roman" w:hAnsi="Times New Roman" w:cs="Times New Roman"/>
        </w:rPr>
        <w:t xml:space="preserve"> </w:t>
      </w:r>
      <w:r w:rsidR="003654B5">
        <w:rPr>
          <w:rFonts w:ascii="Times New Roman" w:hAnsi="Times New Roman" w:cs="Times New Roman"/>
        </w:rPr>
        <w:t>E</w:t>
      </w:r>
      <w:r w:rsidR="00773E75">
        <w:rPr>
          <w:rFonts w:ascii="Times New Roman" w:hAnsi="Times New Roman" w:cs="Times New Roman"/>
        </w:rPr>
        <w:t>nacting the BBB Bill proposals achieve almost as much in terms of leveling the compe</w:t>
      </w:r>
      <w:r w:rsidR="003654B5">
        <w:rPr>
          <w:rFonts w:ascii="Times New Roman" w:hAnsi="Times New Roman" w:cs="Times New Roman"/>
        </w:rPr>
        <w:t>titive playing field as simply adopti</w:t>
      </w:r>
      <w:r w:rsidR="00450971">
        <w:rPr>
          <w:rFonts w:ascii="Times New Roman" w:hAnsi="Times New Roman" w:cs="Times New Roman"/>
        </w:rPr>
        <w:t>ng</w:t>
      </w:r>
      <w:r w:rsidR="003654B5">
        <w:rPr>
          <w:rFonts w:ascii="Times New Roman" w:hAnsi="Times New Roman" w:cs="Times New Roman"/>
        </w:rPr>
        <w:t xml:space="preserve"> the </w:t>
      </w:r>
      <w:proofErr w:type="spellStart"/>
      <w:r w:rsidR="003654B5">
        <w:rPr>
          <w:rFonts w:ascii="Times New Roman" w:hAnsi="Times New Roman" w:cs="Times New Roman"/>
        </w:rPr>
        <w:t>GloBE</w:t>
      </w:r>
      <w:proofErr w:type="spellEnd"/>
      <w:r w:rsidR="003654B5">
        <w:rPr>
          <w:rFonts w:ascii="Times New Roman" w:hAnsi="Times New Roman" w:cs="Times New Roman"/>
        </w:rPr>
        <w:t xml:space="preserve"> rules outright.  </w:t>
      </w:r>
      <w:r w:rsidR="00113F54">
        <w:rPr>
          <w:rFonts w:ascii="Times New Roman" w:hAnsi="Times New Roman" w:cs="Times New Roman"/>
        </w:rPr>
        <w:t>The BBB Bill proposals would</w:t>
      </w:r>
      <w:r w:rsidR="00450971">
        <w:rPr>
          <w:rFonts w:ascii="Times New Roman" w:hAnsi="Times New Roman" w:cs="Times New Roman"/>
        </w:rPr>
        <w:t>, however</w:t>
      </w:r>
      <w:r w:rsidR="006E168C">
        <w:rPr>
          <w:rFonts w:ascii="Times New Roman" w:hAnsi="Times New Roman" w:cs="Times New Roman"/>
        </w:rPr>
        <w:t>,</w:t>
      </w:r>
      <w:r w:rsidR="00113F54">
        <w:rPr>
          <w:rFonts w:ascii="Times New Roman" w:hAnsi="Times New Roman" w:cs="Times New Roman"/>
        </w:rPr>
        <w:t xml:space="preserve"> </w:t>
      </w:r>
      <w:r w:rsidR="006E168C">
        <w:rPr>
          <w:rFonts w:ascii="Times New Roman" w:hAnsi="Times New Roman" w:cs="Times New Roman"/>
        </w:rPr>
        <w:t>re</w:t>
      </w:r>
      <w:r w:rsidR="00113F54">
        <w:rPr>
          <w:rFonts w:ascii="Times New Roman" w:hAnsi="Times New Roman" w:cs="Times New Roman"/>
        </w:rPr>
        <w:t xml:space="preserve">tain the </w:t>
      </w:r>
      <w:r w:rsidR="00ED55CE">
        <w:rPr>
          <w:rFonts w:ascii="Times New Roman" w:hAnsi="Times New Roman" w:cs="Times New Roman"/>
        </w:rPr>
        <w:t xml:space="preserve">much </w:t>
      </w:r>
      <w:r w:rsidR="000F6FF7">
        <w:rPr>
          <w:rFonts w:ascii="Times New Roman" w:hAnsi="Times New Roman" w:cs="Times New Roman"/>
        </w:rPr>
        <w:t xml:space="preserve">more </w:t>
      </w:r>
      <w:r w:rsidR="00ED55CE">
        <w:rPr>
          <w:rFonts w:ascii="Times New Roman" w:hAnsi="Times New Roman" w:cs="Times New Roman"/>
        </w:rPr>
        <w:t>complex</w:t>
      </w:r>
      <w:r w:rsidR="000F6FF7">
        <w:rPr>
          <w:rFonts w:ascii="Times New Roman" w:hAnsi="Times New Roman" w:cs="Times New Roman"/>
        </w:rPr>
        <w:t xml:space="preserve"> tax architecture of</w:t>
      </w:r>
      <w:r w:rsidR="00ED55CE">
        <w:rPr>
          <w:rFonts w:ascii="Times New Roman" w:hAnsi="Times New Roman" w:cs="Times New Roman"/>
        </w:rPr>
        <w:t xml:space="preserve"> including tested income in the income of the US parent and providing double tax relief through </w:t>
      </w:r>
      <w:r w:rsidR="0029495F">
        <w:rPr>
          <w:rFonts w:ascii="Times New Roman" w:hAnsi="Times New Roman" w:cs="Times New Roman"/>
        </w:rPr>
        <w:t>the foreign tax credit mechanism.</w:t>
      </w:r>
    </w:p>
    <w:p w:rsidR="008D45F6" w:rsidP="000651FA" w:rsidRDefault="008D45F6" w14:paraId="26DBEA69" w14:textId="77777777">
      <w:pPr>
        <w:spacing w:line="276" w:lineRule="auto"/>
        <w:jc w:val="both"/>
        <w:rPr>
          <w:rFonts w:ascii="Times New Roman" w:hAnsi="Times New Roman" w:cs="Times New Roman"/>
        </w:rPr>
      </w:pPr>
    </w:p>
    <w:p w:rsidR="000E209C" w:rsidP="000651FA" w:rsidRDefault="008D45F6" w14:paraId="3FCFAC05" w14:textId="4A282F28">
      <w:pPr>
        <w:spacing w:line="276" w:lineRule="auto"/>
        <w:jc w:val="both"/>
        <w:rPr>
          <w:rFonts w:ascii="Times New Roman" w:hAnsi="Times New Roman" w:cs="Times New Roman"/>
        </w:rPr>
      </w:pPr>
      <w:r>
        <w:rPr>
          <w:rFonts w:ascii="Times New Roman" w:hAnsi="Times New Roman" w:cs="Times New Roman"/>
        </w:rPr>
        <w:tab/>
      </w:r>
      <w:r w:rsidR="008B6FD6">
        <w:rPr>
          <w:rFonts w:ascii="Times New Roman" w:hAnsi="Times New Roman" w:cs="Times New Roman"/>
        </w:rPr>
        <w:t xml:space="preserve">It is worth observing that this dramatic simplification could be achieved even if Congress chose to perpetuate American exceptionalism by </w:t>
      </w:r>
      <w:r w:rsidR="00F67201">
        <w:rPr>
          <w:rFonts w:ascii="Times New Roman" w:hAnsi="Times New Roman" w:cs="Times New Roman"/>
        </w:rPr>
        <w:t xml:space="preserve">continuing to tax US MNEs more heavily on their international operations than foreign-based MNEs are taxed.  If Congress wanted to </w:t>
      </w:r>
      <w:r w:rsidR="00B77AFC">
        <w:rPr>
          <w:rFonts w:ascii="Times New Roman" w:hAnsi="Times New Roman" w:cs="Times New Roman"/>
        </w:rPr>
        <w:t xml:space="preserve">continue to collect some amount of residual tax on the income of CFCs </w:t>
      </w:r>
      <w:r w:rsidR="000E4039">
        <w:rPr>
          <w:rFonts w:ascii="Times New Roman" w:hAnsi="Times New Roman" w:cs="Times New Roman"/>
        </w:rPr>
        <w:t xml:space="preserve">of US MNEs, it could set the top-up tax rate </w:t>
      </w:r>
      <w:r w:rsidR="00EA2AFE">
        <w:rPr>
          <w:rFonts w:ascii="Times New Roman" w:hAnsi="Times New Roman" w:cs="Times New Roman"/>
        </w:rPr>
        <w:t>under a US-implemented IIR at a rate above 15%</w:t>
      </w:r>
      <w:r w:rsidR="000B0CCC">
        <w:rPr>
          <w:rFonts w:ascii="Times New Roman" w:hAnsi="Times New Roman" w:cs="Times New Roman"/>
        </w:rPr>
        <w:t xml:space="preserve">. Presumably, however, </w:t>
      </w:r>
      <w:r w:rsidR="00AB5AB4">
        <w:rPr>
          <w:rFonts w:ascii="Times New Roman" w:hAnsi="Times New Roman" w:cs="Times New Roman"/>
        </w:rPr>
        <w:t xml:space="preserve">the United States </w:t>
      </w:r>
      <w:r w:rsidR="000B0CCC">
        <w:rPr>
          <w:rFonts w:ascii="Times New Roman" w:hAnsi="Times New Roman" w:cs="Times New Roman"/>
        </w:rPr>
        <w:t xml:space="preserve">would be barred </w:t>
      </w:r>
      <w:r w:rsidR="003E74FA">
        <w:rPr>
          <w:rFonts w:ascii="Times New Roman" w:hAnsi="Times New Roman" w:cs="Times New Roman"/>
        </w:rPr>
        <w:t>in principle</w:t>
      </w:r>
      <w:r w:rsidR="00D31ECE">
        <w:rPr>
          <w:rFonts w:ascii="Times New Roman" w:hAnsi="Times New Roman" w:cs="Times New Roman"/>
        </w:rPr>
        <w:t xml:space="preserve"> </w:t>
      </w:r>
      <w:r w:rsidR="000B0CCC">
        <w:rPr>
          <w:rFonts w:ascii="Times New Roman" w:hAnsi="Times New Roman" w:cs="Times New Roman"/>
        </w:rPr>
        <w:t xml:space="preserve">by the agreement at the Inclusive Framework from setting a minimum rate for purposes of its UTPR above 15%.  </w:t>
      </w:r>
      <w:r w:rsidR="00943F62">
        <w:rPr>
          <w:rFonts w:ascii="Times New Roman" w:hAnsi="Times New Roman" w:cs="Times New Roman"/>
        </w:rPr>
        <w:t xml:space="preserve">Similarly, </w:t>
      </w:r>
      <w:r w:rsidR="00AB5AB4">
        <w:rPr>
          <w:rFonts w:ascii="Times New Roman" w:hAnsi="Times New Roman" w:cs="Times New Roman"/>
        </w:rPr>
        <w:t xml:space="preserve">the United States </w:t>
      </w:r>
      <w:r w:rsidR="0014359B">
        <w:rPr>
          <w:rFonts w:ascii="Times New Roman" w:hAnsi="Times New Roman" w:cs="Times New Roman"/>
        </w:rPr>
        <w:t xml:space="preserve">would be free to amend Code Sec. 265 to limit the deductibility of </w:t>
      </w:r>
      <w:r w:rsidR="005C669C">
        <w:rPr>
          <w:rFonts w:ascii="Times New Roman" w:hAnsi="Times New Roman" w:cs="Times New Roman"/>
        </w:rPr>
        <w:t>domestic expenses allocable to CFC income</w:t>
      </w:r>
      <w:r w:rsidR="006B7ABB">
        <w:rPr>
          <w:rFonts w:ascii="Times New Roman" w:hAnsi="Times New Roman" w:cs="Times New Roman"/>
        </w:rPr>
        <w:t xml:space="preserve"> even in the context of an IIR top up regime.</w:t>
      </w:r>
      <w:r w:rsidR="00DD3C02">
        <w:rPr>
          <w:rFonts w:ascii="Times New Roman" w:hAnsi="Times New Roman" w:cs="Times New Roman"/>
        </w:rPr>
        <w:t xml:space="preserve">  While such an approach </w:t>
      </w:r>
      <w:r w:rsidR="00436AD8">
        <w:rPr>
          <w:rFonts w:ascii="Times New Roman" w:hAnsi="Times New Roman" w:cs="Times New Roman"/>
        </w:rPr>
        <w:t xml:space="preserve">would not </w:t>
      </w:r>
      <w:r w:rsidR="003D2239">
        <w:rPr>
          <w:rFonts w:ascii="Times New Roman" w:hAnsi="Times New Roman" w:cs="Times New Roman"/>
        </w:rPr>
        <w:t xml:space="preserve">level the playing field or </w:t>
      </w:r>
      <w:r w:rsidR="00436AD8">
        <w:rPr>
          <w:rFonts w:ascii="Times New Roman" w:hAnsi="Times New Roman" w:cs="Times New Roman"/>
        </w:rPr>
        <w:t>be as favorable to US MNEs as adopting the BBB Bill proposals</w:t>
      </w:r>
      <w:r w:rsidR="00D31ECE">
        <w:rPr>
          <w:rFonts w:ascii="Times New Roman" w:hAnsi="Times New Roman" w:cs="Times New Roman"/>
        </w:rPr>
        <w:t xml:space="preserve"> or the </w:t>
      </w:r>
      <w:proofErr w:type="spellStart"/>
      <w:r w:rsidR="00D31ECE">
        <w:rPr>
          <w:rFonts w:ascii="Times New Roman" w:hAnsi="Times New Roman" w:cs="Times New Roman"/>
        </w:rPr>
        <w:t>GloBE</w:t>
      </w:r>
      <w:proofErr w:type="spellEnd"/>
      <w:r w:rsidR="00D31ECE">
        <w:rPr>
          <w:rFonts w:ascii="Times New Roman" w:hAnsi="Times New Roman" w:cs="Times New Roman"/>
        </w:rPr>
        <w:t xml:space="preserve"> rules </w:t>
      </w:r>
      <w:r w:rsidR="00A21985">
        <w:rPr>
          <w:rFonts w:ascii="Times New Roman" w:hAnsi="Times New Roman" w:cs="Times New Roman"/>
        </w:rPr>
        <w:t>with a 15% IIR rate</w:t>
      </w:r>
      <w:r w:rsidR="00D31ECE">
        <w:rPr>
          <w:rFonts w:ascii="Times New Roman" w:hAnsi="Times New Roman" w:cs="Times New Roman"/>
        </w:rPr>
        <w:t>,</w:t>
      </w:r>
      <w:r w:rsidR="00436AD8">
        <w:rPr>
          <w:rFonts w:ascii="Times New Roman" w:hAnsi="Times New Roman" w:cs="Times New Roman"/>
        </w:rPr>
        <w:t xml:space="preserve"> it would </w:t>
      </w:r>
      <w:r w:rsidR="003D2239">
        <w:rPr>
          <w:rFonts w:ascii="Times New Roman" w:hAnsi="Times New Roman" w:cs="Times New Roman"/>
        </w:rPr>
        <w:t xml:space="preserve">nevertheless </w:t>
      </w:r>
      <w:r w:rsidR="00436AD8">
        <w:rPr>
          <w:rFonts w:ascii="Times New Roman" w:hAnsi="Times New Roman" w:cs="Times New Roman"/>
        </w:rPr>
        <w:t xml:space="preserve">produce a simpler </w:t>
      </w:r>
      <w:r w:rsidR="008B6D81">
        <w:rPr>
          <w:rFonts w:ascii="Times New Roman" w:hAnsi="Times New Roman" w:cs="Times New Roman"/>
        </w:rPr>
        <w:t>international tax regime.</w:t>
      </w:r>
      <w:r w:rsidR="00113F54">
        <w:rPr>
          <w:rFonts w:ascii="Times New Roman" w:hAnsi="Times New Roman" w:cs="Times New Roman"/>
        </w:rPr>
        <w:t xml:space="preserve"> </w:t>
      </w:r>
    </w:p>
    <w:p w:rsidR="000E209C" w:rsidP="000651FA" w:rsidRDefault="000E209C" w14:paraId="3440FAEB" w14:textId="77777777">
      <w:pPr>
        <w:spacing w:line="276" w:lineRule="auto"/>
        <w:jc w:val="both"/>
        <w:rPr>
          <w:rFonts w:ascii="Times New Roman" w:hAnsi="Times New Roman" w:cs="Times New Roman"/>
        </w:rPr>
      </w:pPr>
    </w:p>
    <w:p w:rsidR="001C5408" w:rsidP="000651FA" w:rsidRDefault="001C5408" w14:paraId="2FA358CC" w14:textId="4A76BD38">
      <w:pPr>
        <w:spacing w:line="276" w:lineRule="auto"/>
        <w:jc w:val="both"/>
        <w:rPr>
          <w:rFonts w:ascii="Times New Roman" w:hAnsi="Times New Roman" w:cs="Times New Roman"/>
        </w:rPr>
      </w:pPr>
      <w:r>
        <w:rPr>
          <w:rFonts w:ascii="Times New Roman" w:hAnsi="Times New Roman" w:cs="Times New Roman"/>
        </w:rPr>
        <w:tab/>
      </w:r>
      <w:r w:rsidR="000F5739">
        <w:rPr>
          <w:rFonts w:ascii="Times New Roman" w:hAnsi="Times New Roman" w:cs="Times New Roman"/>
        </w:rPr>
        <w:t xml:space="preserve">If the US </w:t>
      </w:r>
      <w:r w:rsidR="004F69CA">
        <w:rPr>
          <w:rFonts w:ascii="Times New Roman" w:hAnsi="Times New Roman" w:cs="Times New Roman"/>
        </w:rPr>
        <w:t xml:space="preserve">were to </w:t>
      </w:r>
      <w:r w:rsidR="000F5739">
        <w:rPr>
          <w:rFonts w:ascii="Times New Roman" w:hAnsi="Times New Roman" w:cs="Times New Roman"/>
        </w:rPr>
        <w:t xml:space="preserve">adopt the </w:t>
      </w:r>
      <w:proofErr w:type="spellStart"/>
      <w:r w:rsidR="000F5739">
        <w:rPr>
          <w:rFonts w:ascii="Times New Roman" w:hAnsi="Times New Roman" w:cs="Times New Roman"/>
        </w:rPr>
        <w:t>GloBE</w:t>
      </w:r>
      <w:proofErr w:type="spellEnd"/>
      <w:r w:rsidR="000F5739">
        <w:rPr>
          <w:rFonts w:ascii="Times New Roman" w:hAnsi="Times New Roman" w:cs="Times New Roman"/>
        </w:rPr>
        <w:t xml:space="preserve"> Model rules, it would </w:t>
      </w:r>
      <w:r w:rsidR="00AF7B0B">
        <w:rPr>
          <w:rFonts w:ascii="Times New Roman" w:hAnsi="Times New Roman" w:cs="Times New Roman"/>
        </w:rPr>
        <w:t>significantly</w:t>
      </w:r>
      <w:r w:rsidR="000F5739">
        <w:rPr>
          <w:rFonts w:ascii="Times New Roman" w:hAnsi="Times New Roman" w:cs="Times New Roman"/>
        </w:rPr>
        <w:t xml:space="preserve"> contribute to the stability of the international tax</w:t>
      </w:r>
      <w:r w:rsidR="00AF7B0B">
        <w:rPr>
          <w:rFonts w:ascii="Times New Roman" w:hAnsi="Times New Roman" w:cs="Times New Roman"/>
        </w:rPr>
        <w:t xml:space="preserve"> system.  It would demonstrate the commitment of the United States to making </w:t>
      </w:r>
      <w:r w:rsidR="00B97E57">
        <w:rPr>
          <w:rFonts w:ascii="Times New Roman" w:hAnsi="Times New Roman" w:cs="Times New Roman"/>
        </w:rPr>
        <w:t xml:space="preserve">the </w:t>
      </w:r>
      <w:r w:rsidR="00AF7B0B">
        <w:rPr>
          <w:rFonts w:ascii="Times New Roman" w:hAnsi="Times New Roman" w:cs="Times New Roman"/>
        </w:rPr>
        <w:t xml:space="preserve">Pillar 2 </w:t>
      </w:r>
      <w:r w:rsidR="00157E01">
        <w:rPr>
          <w:rFonts w:ascii="Times New Roman" w:hAnsi="Times New Roman" w:cs="Times New Roman"/>
        </w:rPr>
        <w:t xml:space="preserve">regime work as </w:t>
      </w:r>
      <w:r w:rsidR="00B97E57">
        <w:rPr>
          <w:rFonts w:ascii="Times New Roman" w:hAnsi="Times New Roman" w:cs="Times New Roman"/>
        </w:rPr>
        <w:t xml:space="preserve">an </w:t>
      </w:r>
      <w:r w:rsidR="00D34749">
        <w:rPr>
          <w:rFonts w:ascii="Times New Roman" w:hAnsi="Times New Roman" w:cs="Times New Roman"/>
        </w:rPr>
        <w:t xml:space="preserve">internationally </w:t>
      </w:r>
      <w:r w:rsidR="009F3CD3">
        <w:rPr>
          <w:rFonts w:ascii="Times New Roman" w:hAnsi="Times New Roman" w:cs="Times New Roman"/>
        </w:rPr>
        <w:t>agre</w:t>
      </w:r>
      <w:r w:rsidR="00D34749">
        <w:rPr>
          <w:rFonts w:ascii="Times New Roman" w:hAnsi="Times New Roman" w:cs="Times New Roman"/>
        </w:rPr>
        <w:t>ed minimum tax regime around the world.</w:t>
      </w:r>
      <w:r w:rsidR="00AF3D2B">
        <w:rPr>
          <w:rFonts w:ascii="Times New Roman" w:hAnsi="Times New Roman" w:cs="Times New Roman"/>
        </w:rPr>
        <w:t xml:space="preserve">  It would facilitate ongoing administrative guidance</w:t>
      </w:r>
      <w:r w:rsidR="009A3EE4">
        <w:rPr>
          <w:rFonts w:ascii="Times New Roman" w:hAnsi="Times New Roman" w:cs="Times New Roman"/>
        </w:rPr>
        <w:t xml:space="preserve"> and peer review.  It would also make realistic the possibility of implementing the </w:t>
      </w:r>
      <w:proofErr w:type="spellStart"/>
      <w:r w:rsidR="009A3EE4">
        <w:rPr>
          <w:rFonts w:ascii="Times New Roman" w:hAnsi="Times New Roman" w:cs="Times New Roman"/>
        </w:rPr>
        <w:t>GloBE</w:t>
      </w:r>
      <w:proofErr w:type="spellEnd"/>
      <w:r w:rsidR="009A3EE4">
        <w:rPr>
          <w:rFonts w:ascii="Times New Roman" w:hAnsi="Times New Roman" w:cs="Times New Roman"/>
        </w:rPr>
        <w:t xml:space="preserve"> regime through a multilateral instrument, </w:t>
      </w:r>
      <w:r w:rsidR="00B94610">
        <w:rPr>
          <w:rFonts w:ascii="Times New Roman" w:hAnsi="Times New Roman" w:cs="Times New Roman"/>
        </w:rPr>
        <w:t xml:space="preserve">which would </w:t>
      </w:r>
      <w:r w:rsidR="00B97E57">
        <w:rPr>
          <w:rFonts w:ascii="Times New Roman" w:hAnsi="Times New Roman" w:cs="Times New Roman"/>
        </w:rPr>
        <w:t xml:space="preserve">likely </w:t>
      </w:r>
      <w:r w:rsidR="00B94610">
        <w:rPr>
          <w:rFonts w:ascii="Times New Roman" w:hAnsi="Times New Roman" w:cs="Times New Roman"/>
        </w:rPr>
        <w:t xml:space="preserve">be necessary </w:t>
      </w:r>
      <w:r w:rsidR="00DB2DFA">
        <w:rPr>
          <w:rFonts w:ascii="Times New Roman" w:hAnsi="Times New Roman" w:cs="Times New Roman"/>
        </w:rPr>
        <w:t>if</w:t>
      </w:r>
      <w:r w:rsidR="00966E86">
        <w:rPr>
          <w:rFonts w:ascii="Times New Roman" w:hAnsi="Times New Roman" w:cs="Times New Roman"/>
        </w:rPr>
        <w:t xml:space="preserve"> effective dispute avoidance and dispute resolution mechanisms </w:t>
      </w:r>
      <w:r w:rsidR="00DB2DFA">
        <w:rPr>
          <w:rFonts w:ascii="Times New Roman" w:hAnsi="Times New Roman" w:cs="Times New Roman"/>
        </w:rPr>
        <w:t>are to be provided</w:t>
      </w:r>
      <w:r w:rsidR="008A1801">
        <w:rPr>
          <w:rFonts w:ascii="Times New Roman" w:hAnsi="Times New Roman" w:cs="Times New Roman"/>
        </w:rPr>
        <w:t xml:space="preserve"> </w:t>
      </w:r>
      <w:r w:rsidR="00966E86">
        <w:rPr>
          <w:rFonts w:ascii="Times New Roman" w:hAnsi="Times New Roman" w:cs="Times New Roman"/>
        </w:rPr>
        <w:t xml:space="preserve">and </w:t>
      </w:r>
      <w:r w:rsidR="002B5441">
        <w:rPr>
          <w:rFonts w:ascii="Times New Roman" w:hAnsi="Times New Roman" w:cs="Times New Roman"/>
        </w:rPr>
        <w:t xml:space="preserve">if </w:t>
      </w:r>
      <w:r w:rsidR="008A1801">
        <w:rPr>
          <w:rFonts w:ascii="Times New Roman" w:hAnsi="Times New Roman" w:cs="Times New Roman"/>
        </w:rPr>
        <w:t xml:space="preserve">countries are to be </w:t>
      </w:r>
      <w:r w:rsidR="00B97E57">
        <w:rPr>
          <w:rFonts w:ascii="Times New Roman" w:hAnsi="Times New Roman" w:cs="Times New Roman"/>
        </w:rPr>
        <w:t xml:space="preserve">to </w:t>
      </w:r>
      <w:r w:rsidR="0064790F">
        <w:rPr>
          <w:rFonts w:ascii="Times New Roman" w:hAnsi="Times New Roman" w:cs="Times New Roman"/>
        </w:rPr>
        <w:t>legally obligate</w:t>
      </w:r>
      <w:r w:rsidR="008A1801">
        <w:rPr>
          <w:rFonts w:ascii="Times New Roman" w:hAnsi="Times New Roman" w:cs="Times New Roman"/>
        </w:rPr>
        <w:t>d</w:t>
      </w:r>
      <w:r w:rsidR="0064790F">
        <w:rPr>
          <w:rFonts w:ascii="Times New Roman" w:hAnsi="Times New Roman" w:cs="Times New Roman"/>
        </w:rPr>
        <w:t xml:space="preserve"> to </w:t>
      </w:r>
      <w:r w:rsidR="00C4475A">
        <w:rPr>
          <w:rFonts w:ascii="Times New Roman" w:hAnsi="Times New Roman" w:cs="Times New Roman"/>
        </w:rPr>
        <w:t xml:space="preserve">keep their implementation of Pillar 2 consistent with the Model Rules.  </w:t>
      </w:r>
    </w:p>
    <w:p w:rsidRPr="000A05BF" w:rsidR="006C1020" w:rsidP="000651FA" w:rsidRDefault="006C1020" w14:paraId="462D7C16" w14:textId="77777777">
      <w:pPr>
        <w:pStyle w:val="ListParagraph"/>
        <w:spacing w:line="276" w:lineRule="auto"/>
        <w:ind w:left="2160"/>
        <w:jc w:val="both"/>
        <w:rPr>
          <w:rFonts w:ascii="Times New Roman" w:hAnsi="Times New Roman" w:cs="Times New Roman"/>
        </w:rPr>
      </w:pPr>
    </w:p>
    <w:p w:rsidR="00901942" w:rsidP="000651FA" w:rsidRDefault="006C1020" w14:paraId="58F9285C" w14:textId="77777777">
      <w:pPr>
        <w:pStyle w:val="ListParagraph"/>
        <w:numPr>
          <w:ilvl w:val="1"/>
          <w:numId w:val="1"/>
        </w:numPr>
        <w:spacing w:line="276" w:lineRule="auto"/>
        <w:jc w:val="both"/>
        <w:rPr>
          <w:rFonts w:ascii="Times New Roman" w:hAnsi="Times New Roman" w:cs="Times New Roman"/>
        </w:rPr>
      </w:pPr>
      <w:r w:rsidRPr="000A05BF">
        <w:rPr>
          <w:rFonts w:ascii="Times New Roman" w:hAnsi="Times New Roman" w:cs="Times New Roman"/>
          <w:b/>
          <w:bCs/>
        </w:rPr>
        <w:t>Option 7</w:t>
      </w:r>
      <w:r w:rsidRPr="000A05BF">
        <w:rPr>
          <w:rFonts w:ascii="Times New Roman" w:hAnsi="Times New Roman" w:cs="Times New Roman"/>
        </w:rPr>
        <w:t>: Radical Tax Reform?</w:t>
      </w:r>
      <w:r w:rsidRPr="000A05BF" w:rsidR="0013628D">
        <w:rPr>
          <w:rFonts w:ascii="Times New Roman" w:hAnsi="Times New Roman" w:cs="Times New Roman"/>
        </w:rPr>
        <w:t xml:space="preserve">  </w:t>
      </w:r>
    </w:p>
    <w:p w:rsidR="00901942" w:rsidP="000651FA" w:rsidRDefault="00901942" w14:paraId="0A87E335" w14:textId="77777777">
      <w:pPr>
        <w:spacing w:line="276" w:lineRule="auto"/>
        <w:ind w:left="720"/>
        <w:jc w:val="both"/>
        <w:rPr>
          <w:rFonts w:ascii="Times New Roman" w:hAnsi="Times New Roman" w:cs="Times New Roman"/>
        </w:rPr>
      </w:pPr>
    </w:p>
    <w:p w:rsidRPr="000A05BF" w:rsidR="006C1020" w:rsidP="000651FA" w:rsidRDefault="00901942" w14:paraId="763B14A5" w14:textId="0A106884">
      <w:pPr>
        <w:spacing w:line="276" w:lineRule="auto"/>
        <w:jc w:val="both"/>
        <w:rPr>
          <w:rFonts w:ascii="Times New Roman" w:hAnsi="Times New Roman" w:cs="Times New Roman"/>
        </w:rPr>
      </w:pPr>
      <w:r>
        <w:rPr>
          <w:rFonts w:ascii="Times New Roman" w:hAnsi="Times New Roman" w:cs="Times New Roman"/>
        </w:rPr>
        <w:tab/>
      </w:r>
      <w:r w:rsidRPr="00901942" w:rsidR="0013628D">
        <w:rPr>
          <w:rFonts w:ascii="Times New Roman" w:hAnsi="Times New Roman" w:cs="Times New Roman"/>
        </w:rPr>
        <w:t xml:space="preserve">Pillar 2 is designed to operate essentially as a cartel among nations with relatively high corporate tax rates to </w:t>
      </w:r>
      <w:r w:rsidRPr="00901942" w:rsidR="00C94C5A">
        <w:rPr>
          <w:rFonts w:ascii="Times New Roman" w:hAnsi="Times New Roman" w:cs="Times New Roman"/>
        </w:rPr>
        <w:t xml:space="preserve">limit the degree to which other nations </w:t>
      </w:r>
      <w:r w:rsidRPr="00901942" w:rsidR="00C6787B">
        <w:rPr>
          <w:rFonts w:ascii="Times New Roman" w:hAnsi="Times New Roman" w:cs="Times New Roman"/>
        </w:rPr>
        <w:t xml:space="preserve">can </w:t>
      </w:r>
      <w:r w:rsidRPr="00901942" w:rsidR="00C94C5A">
        <w:rPr>
          <w:rFonts w:ascii="Times New Roman" w:hAnsi="Times New Roman" w:cs="Times New Roman"/>
        </w:rPr>
        <w:t xml:space="preserve">engage in </w:t>
      </w:r>
      <w:r w:rsidRPr="00901942" w:rsidR="00C6787B">
        <w:rPr>
          <w:rFonts w:ascii="Times New Roman" w:hAnsi="Times New Roman" w:cs="Times New Roman"/>
        </w:rPr>
        <w:t>competitive reductions of corporate taxes.</w:t>
      </w:r>
      <w:r w:rsidR="00BF4850">
        <w:rPr>
          <w:rFonts w:ascii="Times New Roman" w:hAnsi="Times New Roman" w:cs="Times New Roman"/>
        </w:rPr>
        <w:t xml:space="preserve"> </w:t>
      </w:r>
      <w:r w:rsidR="00AD1E47">
        <w:rPr>
          <w:rFonts w:ascii="Times New Roman" w:hAnsi="Times New Roman" w:cs="Times New Roman"/>
        </w:rPr>
        <w:t xml:space="preserve"> </w:t>
      </w:r>
      <w:r w:rsidRPr="000A05BF" w:rsidR="00A54C84">
        <w:rPr>
          <w:rFonts w:ascii="Times New Roman" w:hAnsi="Times New Roman" w:cs="Times New Roman"/>
        </w:rPr>
        <w:t xml:space="preserve">It has long been observed that </w:t>
      </w:r>
      <w:r w:rsidR="00F427A4">
        <w:rPr>
          <w:rFonts w:ascii="Times New Roman" w:hAnsi="Times New Roman" w:cs="Times New Roman"/>
        </w:rPr>
        <w:t>the</w:t>
      </w:r>
      <w:r w:rsidRPr="000A05BF" w:rsidR="00A54C84">
        <w:rPr>
          <w:rFonts w:ascii="Times New Roman" w:hAnsi="Times New Roman" w:cs="Times New Roman"/>
        </w:rPr>
        <w:t xml:space="preserve"> corporate income tax is an </w:t>
      </w:r>
      <w:r w:rsidRPr="000A05BF" w:rsidR="00315902">
        <w:rPr>
          <w:rFonts w:ascii="Times New Roman" w:hAnsi="Times New Roman" w:cs="Times New Roman"/>
        </w:rPr>
        <w:t>economically</w:t>
      </w:r>
      <w:r w:rsidRPr="000A05BF" w:rsidR="00A54C84">
        <w:rPr>
          <w:rFonts w:ascii="Times New Roman" w:hAnsi="Times New Roman" w:cs="Times New Roman"/>
        </w:rPr>
        <w:t xml:space="preserve"> inefficient way to raise revenues</w:t>
      </w:r>
      <w:r w:rsidR="00FF3D39">
        <w:rPr>
          <w:rFonts w:ascii="Times New Roman" w:hAnsi="Times New Roman" w:cs="Times New Roman"/>
        </w:rPr>
        <w:t>,</w:t>
      </w:r>
      <w:r w:rsidRPr="000A05BF" w:rsidR="00AE3424">
        <w:rPr>
          <w:rFonts w:ascii="Times New Roman" w:hAnsi="Times New Roman" w:cs="Times New Roman"/>
        </w:rPr>
        <w:t xml:space="preserve"> and that the economic incidence of the corporate </w:t>
      </w:r>
      <w:r w:rsidR="00FF3D39">
        <w:rPr>
          <w:rFonts w:ascii="Times New Roman" w:hAnsi="Times New Roman" w:cs="Times New Roman"/>
        </w:rPr>
        <w:t xml:space="preserve">income </w:t>
      </w:r>
      <w:r w:rsidR="002B7AE2">
        <w:rPr>
          <w:rFonts w:ascii="Times New Roman" w:hAnsi="Times New Roman" w:cs="Times New Roman"/>
        </w:rPr>
        <w:t>t</w:t>
      </w:r>
      <w:r w:rsidRPr="000A05BF" w:rsidR="00AE3424">
        <w:rPr>
          <w:rFonts w:ascii="Times New Roman" w:hAnsi="Times New Roman" w:cs="Times New Roman"/>
        </w:rPr>
        <w:t>ax is uncertain.</w:t>
      </w:r>
      <w:r w:rsidRPr="000A05BF" w:rsidR="00CD2D68">
        <w:rPr>
          <w:rFonts w:ascii="Times New Roman" w:hAnsi="Times New Roman" w:cs="Times New Roman"/>
        </w:rPr>
        <w:t xml:space="preserve">  </w:t>
      </w:r>
      <w:r w:rsidR="00172AE6">
        <w:rPr>
          <w:rFonts w:ascii="Times New Roman" w:hAnsi="Times New Roman" w:cs="Times New Roman"/>
        </w:rPr>
        <w:t>From time to time</w:t>
      </w:r>
      <w:r w:rsidRPr="000A05BF" w:rsidR="005640E5">
        <w:rPr>
          <w:rFonts w:ascii="Times New Roman" w:hAnsi="Times New Roman" w:cs="Times New Roman"/>
        </w:rPr>
        <w:t xml:space="preserve"> there have been discussions of the United States </w:t>
      </w:r>
      <w:r w:rsidRPr="000A05BF" w:rsidR="00187B22">
        <w:rPr>
          <w:rFonts w:ascii="Times New Roman" w:hAnsi="Times New Roman" w:cs="Times New Roman"/>
        </w:rPr>
        <w:t xml:space="preserve">replacing its corporate income tax </w:t>
      </w:r>
      <w:r w:rsidRPr="000A05BF" w:rsidR="00082D28">
        <w:rPr>
          <w:rFonts w:ascii="Times New Roman" w:hAnsi="Times New Roman" w:cs="Times New Roman"/>
        </w:rPr>
        <w:t xml:space="preserve">with, for example, a </w:t>
      </w:r>
      <w:r w:rsidRPr="000A05BF" w:rsidR="00833794">
        <w:rPr>
          <w:rFonts w:ascii="Times New Roman" w:hAnsi="Times New Roman" w:cs="Times New Roman"/>
        </w:rPr>
        <w:t>destination-based</w:t>
      </w:r>
      <w:r w:rsidRPr="000A05BF" w:rsidR="00082D28">
        <w:rPr>
          <w:rFonts w:ascii="Times New Roman" w:hAnsi="Times New Roman" w:cs="Times New Roman"/>
        </w:rPr>
        <w:t xml:space="preserve"> cash flow tax</w:t>
      </w:r>
      <w:r w:rsidRPr="000A05BF" w:rsidR="00355804">
        <w:rPr>
          <w:rFonts w:ascii="Times New Roman" w:hAnsi="Times New Roman" w:cs="Times New Roman"/>
        </w:rPr>
        <w:t xml:space="preserve"> or transitioning to a </w:t>
      </w:r>
      <w:r w:rsidRPr="000A05BF" w:rsidR="005404FE">
        <w:rPr>
          <w:rFonts w:ascii="Times New Roman" w:hAnsi="Times New Roman" w:cs="Times New Roman"/>
        </w:rPr>
        <w:t>fully destination</w:t>
      </w:r>
      <w:r w:rsidR="00AE4560">
        <w:rPr>
          <w:rFonts w:ascii="Times New Roman" w:hAnsi="Times New Roman" w:cs="Times New Roman"/>
        </w:rPr>
        <w:t>-</w:t>
      </w:r>
      <w:r w:rsidRPr="000A05BF" w:rsidR="005404FE">
        <w:rPr>
          <w:rFonts w:ascii="Times New Roman" w:hAnsi="Times New Roman" w:cs="Times New Roman"/>
        </w:rPr>
        <w:t>based corporate tax</w:t>
      </w:r>
      <w:r w:rsidR="00986F4D">
        <w:rPr>
          <w:rFonts w:ascii="Times New Roman" w:hAnsi="Times New Roman" w:cs="Times New Roman"/>
        </w:rPr>
        <w:t xml:space="preserve"> or a </w:t>
      </w:r>
      <w:r w:rsidR="00913931">
        <w:rPr>
          <w:rFonts w:ascii="Times New Roman" w:hAnsi="Times New Roman" w:cs="Times New Roman"/>
        </w:rPr>
        <w:t>consumption</w:t>
      </w:r>
      <w:r w:rsidR="00986F4D">
        <w:rPr>
          <w:rFonts w:ascii="Times New Roman" w:hAnsi="Times New Roman" w:cs="Times New Roman"/>
        </w:rPr>
        <w:t xml:space="preserve"> tax</w:t>
      </w:r>
      <w:r w:rsidRPr="000A05BF" w:rsidR="005404FE">
        <w:rPr>
          <w:rFonts w:ascii="Times New Roman" w:hAnsi="Times New Roman" w:cs="Times New Roman"/>
        </w:rPr>
        <w:t xml:space="preserve">. </w:t>
      </w:r>
      <w:r w:rsidR="00913931">
        <w:rPr>
          <w:rFonts w:ascii="Times New Roman" w:hAnsi="Times New Roman" w:cs="Times New Roman"/>
        </w:rPr>
        <w:t xml:space="preserve">  Although such</w:t>
      </w:r>
      <w:r w:rsidRPr="000A05BF" w:rsidR="005404FE">
        <w:rPr>
          <w:rFonts w:ascii="Times New Roman" w:hAnsi="Times New Roman" w:cs="Times New Roman"/>
        </w:rPr>
        <w:t xml:space="preserve"> approaches remain at least conceptual alternatives for the United States,</w:t>
      </w:r>
      <w:r w:rsidRPr="000A05BF" w:rsidR="00116C8F">
        <w:rPr>
          <w:rFonts w:ascii="Times New Roman" w:hAnsi="Times New Roman" w:cs="Times New Roman"/>
        </w:rPr>
        <w:t xml:space="preserve"> implementing them in a world where most jurisdictions have implemented Pillar </w:t>
      </w:r>
      <w:r w:rsidRPr="000A05BF" w:rsidR="00A92BF0">
        <w:rPr>
          <w:rFonts w:ascii="Times New Roman" w:hAnsi="Times New Roman" w:cs="Times New Roman"/>
        </w:rPr>
        <w:t xml:space="preserve">2 would be extremely challenging. </w:t>
      </w:r>
      <w:r w:rsidR="000E70EB">
        <w:rPr>
          <w:rFonts w:ascii="Times New Roman" w:hAnsi="Times New Roman" w:cs="Times New Roman"/>
        </w:rPr>
        <w:t xml:space="preserve">  </w:t>
      </w:r>
      <w:r w:rsidRPr="000A05BF" w:rsidR="00070DCC">
        <w:rPr>
          <w:rFonts w:ascii="Times New Roman" w:hAnsi="Times New Roman" w:cs="Times New Roman"/>
        </w:rPr>
        <w:t xml:space="preserve">One significant result </w:t>
      </w:r>
      <w:r w:rsidRPr="000A05BF" w:rsidR="00070DCC">
        <w:rPr>
          <w:rFonts w:ascii="Times New Roman" w:hAnsi="Times New Roman" w:cs="Times New Roman"/>
        </w:rPr>
        <w:lastRenderedPageBreak/>
        <w:t xml:space="preserve">of </w:t>
      </w:r>
      <w:r w:rsidRPr="000A05BF" w:rsidR="00E342DB">
        <w:rPr>
          <w:rFonts w:ascii="Times New Roman" w:hAnsi="Times New Roman" w:cs="Times New Roman"/>
        </w:rPr>
        <w:t xml:space="preserve">the negotiation </w:t>
      </w:r>
      <w:r w:rsidR="00112CFD">
        <w:rPr>
          <w:rFonts w:ascii="Times New Roman" w:hAnsi="Times New Roman" w:cs="Times New Roman"/>
        </w:rPr>
        <w:t xml:space="preserve">of </w:t>
      </w:r>
      <w:r w:rsidRPr="000A05BF" w:rsidR="00070DCC">
        <w:rPr>
          <w:rFonts w:ascii="Times New Roman" w:hAnsi="Times New Roman" w:cs="Times New Roman"/>
        </w:rPr>
        <w:t xml:space="preserve">Pillar 2 and </w:t>
      </w:r>
      <w:r w:rsidRPr="000A05BF" w:rsidR="009A4516">
        <w:rPr>
          <w:rFonts w:ascii="Times New Roman" w:hAnsi="Times New Roman" w:cs="Times New Roman"/>
        </w:rPr>
        <w:t>the</w:t>
      </w:r>
      <w:r w:rsidRPr="000A05BF" w:rsidR="00853002">
        <w:rPr>
          <w:rFonts w:ascii="Times New Roman" w:hAnsi="Times New Roman" w:cs="Times New Roman"/>
        </w:rPr>
        <w:t xml:space="preserve"> move towards its widespread </w:t>
      </w:r>
      <w:r w:rsidR="00CB0EF2">
        <w:rPr>
          <w:rFonts w:ascii="Times New Roman" w:hAnsi="Times New Roman" w:cs="Times New Roman"/>
        </w:rPr>
        <w:t>implementation</w:t>
      </w:r>
      <w:r w:rsidRPr="000A05BF" w:rsidR="00853002">
        <w:rPr>
          <w:rFonts w:ascii="Times New Roman" w:hAnsi="Times New Roman" w:cs="Times New Roman"/>
        </w:rPr>
        <w:t xml:space="preserve"> outside of the United States </w:t>
      </w:r>
      <w:r w:rsidRPr="000A05BF" w:rsidR="00E342DB">
        <w:rPr>
          <w:rFonts w:ascii="Times New Roman" w:hAnsi="Times New Roman" w:cs="Times New Roman"/>
        </w:rPr>
        <w:t>appear</w:t>
      </w:r>
      <w:r w:rsidRPr="000A05BF" w:rsidR="009E1B29">
        <w:rPr>
          <w:rFonts w:ascii="Times New Roman" w:hAnsi="Times New Roman" w:cs="Times New Roman"/>
        </w:rPr>
        <w:t>s</w:t>
      </w:r>
      <w:r w:rsidRPr="000A05BF" w:rsidR="00E342DB">
        <w:rPr>
          <w:rFonts w:ascii="Times New Roman" w:hAnsi="Times New Roman" w:cs="Times New Roman"/>
        </w:rPr>
        <w:t xml:space="preserve"> to be </w:t>
      </w:r>
      <w:r w:rsidRPr="000A05BF" w:rsidR="009A4516">
        <w:rPr>
          <w:rFonts w:ascii="Times New Roman" w:hAnsi="Times New Roman" w:cs="Times New Roman"/>
        </w:rPr>
        <w:t xml:space="preserve">the creation of </w:t>
      </w:r>
      <w:r w:rsidR="00F6204F">
        <w:rPr>
          <w:rFonts w:ascii="Times New Roman" w:hAnsi="Times New Roman" w:cs="Times New Roman"/>
        </w:rPr>
        <w:t>serious</w:t>
      </w:r>
      <w:r w:rsidRPr="000A05BF" w:rsidR="009A4516">
        <w:rPr>
          <w:rFonts w:ascii="Times New Roman" w:hAnsi="Times New Roman" w:cs="Times New Roman"/>
        </w:rPr>
        <w:t xml:space="preserve"> constraints on the </w:t>
      </w:r>
      <w:r w:rsidRPr="000A05BF" w:rsidR="009E1B29">
        <w:rPr>
          <w:rFonts w:ascii="Times New Roman" w:hAnsi="Times New Roman" w:cs="Times New Roman"/>
        </w:rPr>
        <w:t xml:space="preserve">ability of </w:t>
      </w:r>
      <w:r w:rsidRPr="000A05BF" w:rsidR="009A4516">
        <w:rPr>
          <w:rFonts w:ascii="Times New Roman" w:hAnsi="Times New Roman" w:cs="Times New Roman"/>
        </w:rPr>
        <w:t xml:space="preserve">United States </w:t>
      </w:r>
      <w:r w:rsidRPr="000A05BF" w:rsidR="009E1B29">
        <w:rPr>
          <w:rFonts w:ascii="Times New Roman" w:hAnsi="Times New Roman" w:cs="Times New Roman"/>
        </w:rPr>
        <w:t xml:space="preserve">to </w:t>
      </w:r>
      <w:r w:rsidRPr="000A05BF" w:rsidR="004803A6">
        <w:rPr>
          <w:rFonts w:ascii="Times New Roman" w:hAnsi="Times New Roman" w:cs="Times New Roman"/>
        </w:rPr>
        <w:t>replac</w:t>
      </w:r>
      <w:r w:rsidRPr="000A05BF" w:rsidR="009E1B29">
        <w:rPr>
          <w:rFonts w:ascii="Times New Roman" w:hAnsi="Times New Roman" w:cs="Times New Roman"/>
        </w:rPr>
        <w:t>e</w:t>
      </w:r>
      <w:r w:rsidRPr="000A05BF" w:rsidR="004803A6">
        <w:rPr>
          <w:rFonts w:ascii="Times New Roman" w:hAnsi="Times New Roman" w:cs="Times New Roman"/>
        </w:rPr>
        <w:t xml:space="preserve"> or </w:t>
      </w:r>
      <w:r w:rsidRPr="000A05BF" w:rsidR="009E1B29">
        <w:rPr>
          <w:rFonts w:ascii="Times New Roman" w:hAnsi="Times New Roman" w:cs="Times New Roman"/>
        </w:rPr>
        <w:t xml:space="preserve">to </w:t>
      </w:r>
      <w:r w:rsidRPr="000A05BF" w:rsidR="004803A6">
        <w:rPr>
          <w:rFonts w:ascii="Times New Roman" w:hAnsi="Times New Roman" w:cs="Times New Roman"/>
        </w:rPr>
        <w:t>materially reduc</w:t>
      </w:r>
      <w:r w:rsidRPr="000A05BF" w:rsidR="009E1B29">
        <w:rPr>
          <w:rFonts w:ascii="Times New Roman" w:hAnsi="Times New Roman" w:cs="Times New Roman"/>
        </w:rPr>
        <w:t>e</w:t>
      </w:r>
      <w:r w:rsidRPr="000A05BF" w:rsidR="004803A6">
        <w:rPr>
          <w:rFonts w:ascii="Times New Roman" w:hAnsi="Times New Roman" w:cs="Times New Roman"/>
        </w:rPr>
        <w:t xml:space="preserve"> its corporate income tax</w:t>
      </w:r>
      <w:r w:rsidRPr="000A05BF" w:rsidR="00177E0C">
        <w:rPr>
          <w:rFonts w:ascii="Times New Roman" w:hAnsi="Times New Roman" w:cs="Times New Roman"/>
        </w:rPr>
        <w:t>.</w:t>
      </w:r>
      <w:r w:rsidRPr="000A05BF" w:rsidR="004803A6">
        <w:rPr>
          <w:rFonts w:ascii="Times New Roman" w:hAnsi="Times New Roman" w:cs="Times New Roman"/>
        </w:rPr>
        <w:t xml:space="preserve"> </w:t>
      </w:r>
    </w:p>
    <w:p w:rsidR="00EE7083" w:rsidP="00EE7083" w:rsidRDefault="00EE7083" w14:paraId="79499CDF" w14:textId="77777777">
      <w:pPr>
        <w:pStyle w:val="ListParagraph"/>
        <w:ind w:left="2160"/>
      </w:pPr>
    </w:p>
    <w:p w:rsidR="00CC47E0" w:rsidP="00EE7083" w:rsidRDefault="00CC47E0" w14:paraId="656AF1AD" w14:textId="0E3EAAEB">
      <w:pPr>
        <w:pStyle w:val="ListParagraph"/>
        <w:ind w:left="2160"/>
      </w:pPr>
    </w:p>
    <w:p w:rsidR="00CC47E0" w:rsidP="00EE7083" w:rsidRDefault="00CC47E0" w14:paraId="70CDF86D" w14:textId="77777777">
      <w:pPr>
        <w:pStyle w:val="ListParagraph"/>
        <w:ind w:left="2160"/>
      </w:pPr>
    </w:p>
    <w:p w:rsidR="00CC47E0" w:rsidP="00EE7083" w:rsidRDefault="00CC47E0" w14:paraId="776C9839" w14:textId="77777777">
      <w:pPr>
        <w:pStyle w:val="ListParagraph"/>
        <w:ind w:left="2160"/>
      </w:pPr>
    </w:p>
    <w:p w:rsidR="00CC47E0" w:rsidP="00CC47E0" w:rsidRDefault="00CC47E0" w14:paraId="71524CEA" w14:textId="77777777">
      <w:pPr>
        <w:spacing w:line="276" w:lineRule="auto"/>
        <w:rPr>
          <w:rFonts w:ascii="Times New Roman" w:hAnsi="Times New Roman" w:cs="Times New Roman"/>
        </w:rPr>
      </w:pPr>
    </w:p>
    <w:p w:rsidR="00CC47E0" w:rsidP="00EE7083" w:rsidRDefault="00CC47E0" w14:paraId="7A17778D" w14:textId="77777777">
      <w:pPr>
        <w:pStyle w:val="ListParagraph"/>
        <w:ind w:left="2160"/>
      </w:pPr>
    </w:p>
    <w:sectPr w:rsidR="00CC47E0" w:rsidSect="000A1117">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47C40" w:rsidP="00B93E7A" w:rsidRDefault="00947C40" w14:paraId="124B2D90" w14:textId="77777777">
      <w:r>
        <w:separator/>
      </w:r>
    </w:p>
  </w:endnote>
  <w:endnote w:type="continuationSeparator" w:id="0">
    <w:p w:rsidR="00947C40" w:rsidP="00B93E7A" w:rsidRDefault="00947C40" w14:paraId="003116FC" w14:textId="77777777">
      <w:r>
        <w:continuationSeparator/>
      </w:r>
    </w:p>
  </w:endnote>
  <w:endnote w:id="1">
    <w:p w:rsidRPr="006E20B6" w:rsidR="00146AC8" w:rsidRDefault="00146AC8" w14:paraId="66B92B10" w14:textId="14CFE466">
      <w:pPr>
        <w:pStyle w:val="EndnoteText"/>
        <w:rPr>
          <w:rFonts w:ascii="Times New Roman" w:hAnsi="Times New Roman" w:cs="Times New Roman"/>
        </w:rPr>
      </w:pPr>
      <w:r w:rsidRPr="006E20B6">
        <w:rPr>
          <w:rStyle w:val="EndnoteReference"/>
          <w:rFonts w:ascii="Times New Roman" w:hAnsi="Times New Roman" w:cs="Times New Roman"/>
        </w:rPr>
        <w:endnoteRef/>
      </w:r>
      <w:r w:rsidRPr="006E20B6">
        <w:rPr>
          <w:rFonts w:ascii="Times New Roman" w:hAnsi="Times New Roman" w:cs="Times New Roman"/>
        </w:rPr>
        <w:t xml:space="preserve"> </w:t>
      </w:r>
      <w:r w:rsidRPr="006E20B6" w:rsidR="003C4605">
        <w:rPr>
          <w:rFonts w:ascii="Times New Roman" w:hAnsi="Times New Roman" w:cs="Times New Roman"/>
        </w:rPr>
        <w:t xml:space="preserve">L.G. "Chip" </w:t>
      </w:r>
      <w:r w:rsidR="008743C0">
        <w:rPr>
          <w:rFonts w:ascii="Times New Roman" w:hAnsi="Times New Roman" w:cs="Times New Roman"/>
        </w:rPr>
        <w:t xml:space="preserve">Harter </w:t>
      </w:r>
      <w:r w:rsidRPr="006E20B6" w:rsidR="003C4605">
        <w:rPr>
          <w:rFonts w:ascii="Times New Roman" w:hAnsi="Times New Roman" w:cs="Times New Roman"/>
        </w:rPr>
        <w:t>is a retired international tax professional.  From 2017 through 2020, he served as Deputy Assistant Secre</w:t>
      </w:r>
      <w:r w:rsidRPr="006E20B6" w:rsidR="006E20B6">
        <w:rPr>
          <w:rFonts w:ascii="Times New Roman" w:hAnsi="Times New Roman" w:cs="Times New Roman"/>
        </w:rPr>
        <w:t xml:space="preserve">tary of </w:t>
      </w:r>
      <w:r w:rsidR="008346B9">
        <w:rPr>
          <w:rFonts w:ascii="Times New Roman" w:hAnsi="Times New Roman" w:cs="Times New Roman"/>
        </w:rPr>
        <w:t xml:space="preserve">the </w:t>
      </w:r>
      <w:r w:rsidRPr="006E20B6" w:rsidR="006E20B6">
        <w:rPr>
          <w:rFonts w:ascii="Times New Roman" w:hAnsi="Times New Roman" w:cs="Times New Roman"/>
        </w:rPr>
        <w:t xml:space="preserve">Treasury for International Tax Affairs.  While at </w:t>
      </w:r>
      <w:r w:rsidR="008346B9">
        <w:rPr>
          <w:rFonts w:ascii="Times New Roman" w:hAnsi="Times New Roman" w:cs="Times New Roman"/>
        </w:rPr>
        <w:t xml:space="preserve">the </w:t>
      </w:r>
      <w:r w:rsidRPr="006E20B6" w:rsidR="006E20B6">
        <w:rPr>
          <w:rFonts w:ascii="Times New Roman" w:hAnsi="Times New Roman" w:cs="Times New Roman"/>
        </w:rPr>
        <w:t xml:space="preserve">Treasury, he represented the United States at the OECD/G20 Inclusive Framework negotiations on Pillar 1 and Pillar 2 and </w:t>
      </w:r>
      <w:r w:rsidR="00D20930">
        <w:rPr>
          <w:rFonts w:ascii="Times New Roman" w:hAnsi="Times New Roman" w:cs="Times New Roman"/>
        </w:rPr>
        <w:t xml:space="preserve">he </w:t>
      </w:r>
      <w:r w:rsidRPr="006E20B6" w:rsidR="006E20B6">
        <w:rPr>
          <w:rFonts w:ascii="Times New Roman" w:hAnsi="Times New Roman" w:cs="Times New Roman"/>
        </w:rPr>
        <w:t xml:space="preserve">oversaw the drafting of regulations implementing the international provisions </w:t>
      </w:r>
      <w:r w:rsidR="00D20930">
        <w:rPr>
          <w:rFonts w:ascii="Times New Roman" w:hAnsi="Times New Roman" w:cs="Times New Roman"/>
        </w:rPr>
        <w:t>of</w:t>
      </w:r>
      <w:r w:rsidRPr="006E20B6" w:rsidR="006E20B6">
        <w:rPr>
          <w:rFonts w:ascii="Times New Roman" w:hAnsi="Times New Roman" w:cs="Times New Roman"/>
        </w:rPr>
        <w:t xml:space="preserve"> the Tax Cut and Jobs Act.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17040331"/>
      <w:docPartObj>
        <w:docPartGallery w:val="Page Numbers (Bottom of Page)"/>
        <w:docPartUnique/>
      </w:docPartObj>
    </w:sdtPr>
    <w:sdtEndPr>
      <w:rPr>
        <w:rStyle w:val="PageNumber"/>
      </w:rPr>
    </w:sdtEndPr>
    <w:sdtContent>
      <w:p w:rsidR="000A1117" w:rsidP="00C1502E" w:rsidRDefault="000A1117" w14:paraId="4152173A" w14:textId="32276ABB">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A1117" w:rsidRDefault="000A1117" w14:paraId="2B679F2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87499870"/>
      <w:docPartObj>
        <w:docPartGallery w:val="Page Numbers (Bottom of Page)"/>
        <w:docPartUnique/>
      </w:docPartObj>
    </w:sdtPr>
    <w:sdtEndPr>
      <w:rPr>
        <w:rStyle w:val="PageNumber"/>
      </w:rPr>
    </w:sdtEndPr>
    <w:sdtContent>
      <w:p w:rsidR="000A1117" w:rsidP="00C1502E" w:rsidRDefault="000A1117" w14:paraId="774BCF16" w14:textId="0FDDD48C">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0A1117" w:rsidRDefault="000A1117" w14:paraId="046023D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47C40" w:rsidP="00B93E7A" w:rsidRDefault="00947C40" w14:paraId="6AB39245" w14:textId="77777777">
      <w:r>
        <w:separator/>
      </w:r>
    </w:p>
  </w:footnote>
  <w:footnote w:type="continuationSeparator" w:id="0">
    <w:p w:rsidR="00947C40" w:rsidP="00B93E7A" w:rsidRDefault="00947C40" w14:paraId="2FB0F7D8" w14:textId="77777777">
      <w:r>
        <w:continuationSeparator/>
      </w:r>
    </w:p>
  </w:footnote>
  <w:footnote w:id="1">
    <w:p w:rsidRPr="00C46C19" w:rsidR="007B315C" w:rsidRDefault="007B315C" w14:paraId="1465EDDF" w14:textId="7471D936">
      <w:pPr>
        <w:pStyle w:val="FootnoteText"/>
        <w:rPr>
          <w:rFonts w:ascii="Times New Roman" w:hAnsi="Times New Roman" w:cs="Times New Roman"/>
        </w:rPr>
      </w:pPr>
      <w:r>
        <w:rPr>
          <w:rStyle w:val="FootnoteReference"/>
        </w:rPr>
        <w:footnoteRef/>
      </w:r>
      <w:r>
        <w:t xml:space="preserve"> </w:t>
      </w:r>
      <w:r w:rsidRPr="00C46C19">
        <w:rPr>
          <w:rFonts w:ascii="Times New Roman" w:hAnsi="Times New Roman" w:cs="Times New Roman"/>
        </w:rPr>
        <w:t>General Explanation of the Administration's Fiscal Year 2017 Revenue Proposals, pp. 9-12 (2016).</w:t>
      </w:r>
    </w:p>
  </w:footnote>
  <w:footnote w:id="2">
    <w:p w:rsidRPr="00C46C19" w:rsidR="00701534" w:rsidRDefault="00701534" w14:paraId="3F84F5CA" w14:textId="47BC4413">
      <w:pPr>
        <w:pStyle w:val="FootnoteText"/>
        <w:rPr>
          <w:rFonts w:ascii="Times New Roman" w:hAnsi="Times New Roman" w:cs="Times New Roman"/>
        </w:rPr>
      </w:pPr>
      <w:r w:rsidRPr="00C46C19">
        <w:rPr>
          <w:rStyle w:val="FootnoteReference"/>
          <w:rFonts w:ascii="Times New Roman" w:hAnsi="Times New Roman" w:cs="Times New Roman"/>
        </w:rPr>
        <w:footnoteRef/>
      </w:r>
      <w:r w:rsidRPr="00C46C19">
        <w:rPr>
          <w:rFonts w:ascii="Times New Roman" w:hAnsi="Times New Roman" w:cs="Times New Roman"/>
        </w:rPr>
        <w:t xml:space="preserve"> Id. at 11.</w:t>
      </w:r>
    </w:p>
  </w:footnote>
  <w:footnote w:id="3">
    <w:p w:rsidRPr="00C46C19" w:rsidR="00876214" w:rsidRDefault="00876214" w14:paraId="16515100" w14:textId="5115E16B">
      <w:pPr>
        <w:pStyle w:val="FootnoteText"/>
        <w:rPr>
          <w:rFonts w:ascii="Times New Roman" w:hAnsi="Times New Roman" w:cs="Times New Roman"/>
        </w:rPr>
      </w:pPr>
      <w:r w:rsidRPr="00C46C19">
        <w:rPr>
          <w:rStyle w:val="FootnoteReference"/>
          <w:rFonts w:ascii="Times New Roman" w:hAnsi="Times New Roman" w:cs="Times New Roman"/>
        </w:rPr>
        <w:footnoteRef/>
      </w:r>
      <w:r w:rsidRPr="00C46C19">
        <w:rPr>
          <w:rFonts w:ascii="Times New Roman" w:hAnsi="Times New Roman" w:cs="Times New Roman"/>
        </w:rPr>
        <w:t xml:space="preserve"> </w:t>
      </w:r>
    </w:p>
  </w:footnote>
  <w:footnote w:id="4">
    <w:p w:rsidRPr="00963D8B" w:rsidR="00C1261A" w:rsidRDefault="00C1261A" w14:paraId="7F912DB9" w14:textId="1AF8E21F">
      <w:pPr>
        <w:pStyle w:val="FootnoteText"/>
        <w:rPr>
          <w:rFonts w:ascii="Times New Roman" w:hAnsi="Times New Roman" w:cs="Times New Roman"/>
        </w:rPr>
      </w:pPr>
      <w:r>
        <w:rPr>
          <w:rStyle w:val="FootnoteReference"/>
        </w:rPr>
        <w:footnoteRef/>
      </w:r>
      <w:r>
        <w:t xml:space="preserve"> </w:t>
      </w:r>
      <w:r w:rsidRPr="00963D8B">
        <w:rPr>
          <w:rFonts w:ascii="Times New Roman" w:hAnsi="Times New Roman" w:cs="Times New Roman"/>
        </w:rPr>
        <w:t>Cadbury Schweppes plc and Cadbury Schweppes Overseas Ltd v. Commissioners of Inland Revenue, C-</w:t>
      </w:r>
      <w:r w:rsidRPr="00963D8B" w:rsidR="00902CD1">
        <w:rPr>
          <w:rFonts w:ascii="Times New Roman" w:hAnsi="Times New Roman" w:cs="Times New Roman"/>
        </w:rPr>
        <w:t>196/04 (2006).</w:t>
      </w:r>
      <w:r w:rsidRPr="00963D8B">
        <w:rPr>
          <w:rFonts w:ascii="Times New Roman" w:hAnsi="Times New Roman" w:cs="Times New Roman"/>
        </w:rPr>
        <w:t xml:space="preserve"> </w:t>
      </w:r>
    </w:p>
  </w:footnote>
  <w:footnote w:id="5">
    <w:p w:rsidRPr="00963D8B" w:rsidR="00902CD1" w:rsidRDefault="00902CD1" w14:paraId="4A97CC5C" w14:textId="24960A2B">
      <w:pPr>
        <w:pStyle w:val="FootnoteText"/>
        <w:rPr>
          <w:rFonts w:ascii="Times New Roman" w:hAnsi="Times New Roman" w:cs="Times New Roman"/>
        </w:rPr>
      </w:pPr>
      <w:r w:rsidRPr="00963D8B">
        <w:rPr>
          <w:rStyle w:val="FootnoteReference"/>
          <w:rFonts w:ascii="Times New Roman" w:hAnsi="Times New Roman" w:cs="Times New Roman"/>
        </w:rPr>
        <w:footnoteRef/>
      </w:r>
      <w:r w:rsidRPr="00963D8B">
        <w:rPr>
          <w:rFonts w:ascii="Times New Roman" w:hAnsi="Times New Roman" w:cs="Times New Roman"/>
        </w:rPr>
        <w:t xml:space="preserve"> Haribo Lakritzen Hans Riegel Betriebsg</w:t>
      </w:r>
      <w:r w:rsidRPr="00963D8B" w:rsidR="00481660">
        <w:rPr>
          <w:rFonts w:ascii="Times New Roman" w:hAnsi="Times New Roman" w:cs="Times New Roman"/>
        </w:rPr>
        <w:t>m</w:t>
      </w:r>
      <w:r w:rsidRPr="00963D8B">
        <w:rPr>
          <w:rFonts w:ascii="Times New Roman" w:hAnsi="Times New Roman" w:cs="Times New Roman"/>
        </w:rPr>
        <w:t>bH and Osterreichische Salinen AG v. Finanzamt Linz, Joined Cases C-436/08 and C-437/08, paragraph 165.</w:t>
      </w:r>
    </w:p>
  </w:footnote>
  <w:footnote w:id="6">
    <w:p w:rsidRPr="00963D8B" w:rsidR="00481660" w:rsidRDefault="00481660" w14:paraId="25537B64" w14:textId="3220B83B">
      <w:pPr>
        <w:pStyle w:val="FootnoteText"/>
        <w:rPr>
          <w:rFonts w:ascii="Times New Roman" w:hAnsi="Times New Roman" w:cs="Times New Roman"/>
        </w:rPr>
      </w:pPr>
      <w:r>
        <w:rPr>
          <w:rStyle w:val="FootnoteReference"/>
        </w:rPr>
        <w:footnoteRef/>
      </w:r>
      <w:r>
        <w:t xml:space="preserve"> </w:t>
      </w:r>
      <w:r w:rsidRPr="00963D8B">
        <w:rPr>
          <w:rFonts w:ascii="Times New Roman" w:hAnsi="Times New Roman" w:cs="Times New Roman"/>
        </w:rPr>
        <w:t>OECD (2015), Designing Effective Controlled Foreign Company Rules, Action 3 - 2015 Final Report, OECD/G20 Base Erosion and Profit Shifting Project, OECD Publishing, Paris.</w:t>
      </w:r>
    </w:p>
  </w:footnote>
  <w:footnote w:id="7">
    <w:p w:rsidRPr="00963D8B" w:rsidR="00FF21C2" w:rsidRDefault="00FF21C2" w14:paraId="0965A4C9" w14:textId="06ACD7B3">
      <w:pPr>
        <w:pStyle w:val="FootnoteText"/>
        <w:rPr>
          <w:rFonts w:ascii="Times New Roman" w:hAnsi="Times New Roman" w:cs="Times New Roman"/>
        </w:rPr>
      </w:pPr>
      <w:r w:rsidRPr="00963D8B">
        <w:rPr>
          <w:rStyle w:val="FootnoteReference"/>
          <w:rFonts w:ascii="Times New Roman" w:hAnsi="Times New Roman" w:cs="Times New Roman"/>
        </w:rPr>
        <w:footnoteRef/>
      </w:r>
      <w:r w:rsidRPr="00963D8B">
        <w:rPr>
          <w:rFonts w:ascii="Times New Roman" w:hAnsi="Times New Roman" w:cs="Times New Roman"/>
        </w:rPr>
        <w:t xml:space="preserve"> Id. </w:t>
      </w:r>
      <w:r w:rsidRPr="00963D8B" w:rsidR="001569A2">
        <w:rPr>
          <w:rFonts w:ascii="Times New Roman" w:hAnsi="Times New Roman" w:cs="Times New Roman"/>
        </w:rPr>
        <w:t>Section 1.2.1.1 paragraph 16.</w:t>
      </w:r>
    </w:p>
  </w:footnote>
  <w:footnote w:id="8">
    <w:p w:rsidRPr="00963D8B" w:rsidR="00A37753" w:rsidRDefault="00A37753" w14:paraId="530766C6" w14:textId="0A2D019B">
      <w:pPr>
        <w:pStyle w:val="FootnoteText"/>
        <w:rPr>
          <w:rFonts w:ascii="Times New Roman" w:hAnsi="Times New Roman" w:cs="Times New Roman"/>
        </w:rPr>
      </w:pPr>
      <w:r w:rsidRPr="00963D8B">
        <w:rPr>
          <w:rStyle w:val="FootnoteReference"/>
          <w:rFonts w:ascii="Times New Roman" w:hAnsi="Times New Roman" w:cs="Times New Roman"/>
        </w:rPr>
        <w:footnoteRef/>
      </w:r>
      <w:r w:rsidRPr="00963D8B">
        <w:rPr>
          <w:rFonts w:ascii="Times New Roman" w:hAnsi="Times New Roman" w:cs="Times New Roman"/>
        </w:rPr>
        <w:t xml:space="preserve"> </w:t>
      </w:r>
    </w:p>
  </w:footnote>
  <w:footnote w:id="9">
    <w:p w:rsidR="00D97736" w:rsidRDefault="00D97736" w14:paraId="287C5A96" w14:textId="725F295A">
      <w:pPr>
        <w:pStyle w:val="FootnoteText"/>
      </w:pPr>
      <w:r>
        <w:rPr>
          <w:rStyle w:val="FootnoteReference"/>
        </w:rPr>
        <w:footnoteRef/>
      </w:r>
      <w:r>
        <w:t xml:space="preserve"> </w:t>
      </w:r>
    </w:p>
  </w:footnote>
  <w:footnote w:id="10">
    <w:p w:rsidR="007E66B7" w:rsidRDefault="007E66B7" w14:paraId="20E497F7" w14:textId="1D9FC8CA">
      <w:pPr>
        <w:pStyle w:val="FootnoteText"/>
      </w:pPr>
      <w:r>
        <w:rPr>
          <w:rStyle w:val="FootnoteReference"/>
        </w:rPr>
        <w:footnoteRef/>
      </w:r>
      <w:r>
        <w:t xml:space="preserve"> </w:t>
      </w:r>
    </w:p>
  </w:footnote>
  <w:footnote w:id="11">
    <w:p w:rsidR="004D463F" w:rsidRDefault="004D463F" w14:paraId="3F4A341E" w14:textId="477803FD">
      <w:pPr>
        <w:pStyle w:val="FootnoteText"/>
      </w:pPr>
      <w:r>
        <w:rPr>
          <w:rStyle w:val="FootnoteReference"/>
        </w:rPr>
        <w:footnoteRef/>
      </w:r>
      <w:r>
        <w:t xml:space="preserve"> </w:t>
      </w:r>
    </w:p>
  </w:footnote>
  <w:footnote w:id="12">
    <w:p w:rsidR="007C4185" w:rsidRDefault="007C4185" w14:paraId="017FB8D7" w14:textId="66089634">
      <w:pPr>
        <w:pStyle w:val="FootnoteText"/>
      </w:pPr>
      <w:r>
        <w:rPr>
          <w:rStyle w:val="FootnoteReference"/>
        </w:rPr>
        <w:footnoteRef/>
      </w:r>
      <w:r>
        <w:t xml:space="preserve"> </w:t>
      </w:r>
    </w:p>
  </w:footnote>
  <w:footnote w:id="13">
    <w:p w:rsidRPr="00D109F2" w:rsidR="00D109F2" w:rsidRDefault="00D109F2" w14:paraId="41DF227E" w14:textId="5DA97BDD">
      <w:pPr>
        <w:pStyle w:val="FootnoteText"/>
        <w:rPr>
          <w:rFonts w:ascii="Times New Roman" w:hAnsi="Times New Roman" w:cs="Times New Roman"/>
        </w:rPr>
      </w:pPr>
      <w:r w:rsidRPr="00D109F2">
        <w:rPr>
          <w:rStyle w:val="FootnoteReference"/>
          <w:rFonts w:ascii="Times New Roman" w:hAnsi="Times New Roman" w:cs="Times New Roman"/>
        </w:rPr>
        <w:footnoteRef/>
      </w:r>
      <w:r w:rsidRPr="00D109F2">
        <w:rPr>
          <w:rFonts w:ascii="Times New Roman" w:hAnsi="Times New Roman" w:cs="Times New Roman"/>
        </w:rPr>
        <w:t xml:space="preserve"> Under jurisdictional blending, an effective rate is computed with respect to all income earned by the MNE group within a single country by combining the income earned by all group members within the country with the taxes paid by all group members to the country.</w:t>
      </w:r>
    </w:p>
  </w:footnote>
  <w:footnote w:id="14">
    <w:p w:rsidR="00D03000" w:rsidRDefault="00D03000" w14:paraId="137A0142" w14:textId="54334C0C">
      <w:pPr>
        <w:pStyle w:val="FootnoteText"/>
      </w:pPr>
      <w:r>
        <w:rPr>
          <w:rStyle w:val="FootnoteReference"/>
        </w:rPr>
        <w:footnoteRef/>
      </w:r>
      <w:r>
        <w:t xml:space="preserve"> </w:t>
      </w:r>
      <w:r w:rsidRPr="00C46C19">
        <w:rPr>
          <w:rFonts w:ascii="Times New Roman" w:hAnsi="Times New Roman" w:cs="Times New Roman"/>
        </w:rPr>
        <w:t>Pillar 2 Blueprint Report, para. 29.</w:t>
      </w:r>
    </w:p>
  </w:footnote>
  <w:footnote w:id="15">
    <w:p w:rsidR="00BA3C5D" w:rsidRDefault="00BA3C5D" w14:paraId="47F8A4DB" w14:textId="2FA02201">
      <w:pPr>
        <w:pStyle w:val="FootnoteText"/>
      </w:pPr>
      <w:r>
        <w:rPr>
          <w:rStyle w:val="FootnoteReference"/>
        </w:rPr>
        <w:footnoteRef/>
      </w:r>
      <w:r>
        <w:t xml:space="preserve"> </w:t>
      </w:r>
    </w:p>
  </w:footnote>
  <w:footnote w:id="16">
    <w:p w:rsidR="00BA3C5D" w:rsidRDefault="00BA3C5D" w14:paraId="580155CE" w14:textId="772B1342">
      <w:pPr>
        <w:pStyle w:val="FootnoteText"/>
      </w:pPr>
      <w:r>
        <w:rPr>
          <w:rStyle w:val="FootnoteReference"/>
        </w:rPr>
        <w:footnoteRef/>
      </w:r>
      <w:r>
        <w:t xml:space="preserve"> </w:t>
      </w:r>
    </w:p>
  </w:footnote>
  <w:footnote w:id="17">
    <w:p w:rsidR="00000F2F" w:rsidRDefault="00000F2F" w14:paraId="14F81D22" w14:textId="5BB25E0C">
      <w:pPr>
        <w:pStyle w:val="FootnoteText"/>
      </w:pPr>
      <w:r>
        <w:rPr>
          <w:rStyle w:val="FootnoteReference"/>
        </w:rPr>
        <w:footnoteRef/>
      </w:r>
      <w:r>
        <w:t xml:space="preserve"> </w:t>
      </w:r>
    </w:p>
  </w:footnote>
  <w:footnote w:id="18">
    <w:p w:rsidR="004C4486" w:rsidRDefault="004C4486" w14:paraId="2A3D587B" w14:textId="34D1D78E">
      <w:pPr>
        <w:pStyle w:val="FootnoteText"/>
      </w:pPr>
      <w:r>
        <w:rPr>
          <w:rStyle w:val="FootnoteReference"/>
        </w:rPr>
        <w:footnoteRef/>
      </w:r>
      <w:r>
        <w:t xml:space="preserve"> </w:t>
      </w:r>
    </w:p>
  </w:footnote>
  <w:footnote w:id="19">
    <w:p w:rsidR="000870E8" w:rsidRDefault="000870E8" w14:paraId="23056B4E" w14:textId="688F197D">
      <w:pPr>
        <w:pStyle w:val="FootnoteText"/>
      </w:pPr>
      <w:r>
        <w:rPr>
          <w:rStyle w:val="FootnoteReference"/>
        </w:rPr>
        <w:footnoteRef/>
      </w:r>
      <w:r>
        <w:t xml:space="preserve"> </w:t>
      </w:r>
    </w:p>
  </w:footnote>
  <w:footnote w:id="20">
    <w:p w:rsidR="00281CDA" w:rsidRDefault="00281CDA" w14:paraId="71014B0E" w14:textId="4DBBC283">
      <w:pPr>
        <w:pStyle w:val="FootnoteText"/>
      </w:pPr>
      <w:r>
        <w:rPr>
          <w:rStyle w:val="FootnoteReference"/>
        </w:rPr>
        <w:footnoteRef/>
      </w:r>
      <w:r>
        <w:t xml:space="preserve"> </w:t>
      </w:r>
    </w:p>
  </w:footnote>
  <w:footnote w:id="21">
    <w:p w:rsidR="00BD7F5C" w:rsidRDefault="00BD7F5C" w14:paraId="4A4B3CB6" w14:textId="11A3144F">
      <w:pPr>
        <w:pStyle w:val="FootnoteText"/>
      </w:pPr>
      <w:r>
        <w:rPr>
          <w:rStyle w:val="FootnoteReference"/>
        </w:rPr>
        <w:footnoteRef/>
      </w:r>
      <w:r>
        <w:t xml:space="preserve"> </w:t>
      </w:r>
    </w:p>
  </w:footnote>
  <w:footnote w:id="22">
    <w:p w:rsidR="00FF49FF" w:rsidP="00FF49FF" w:rsidRDefault="00EF4406" w14:paraId="12BD9AA0" w14:textId="6829FA35">
      <w:pPr>
        <w:pStyle w:val="NormalWeb"/>
      </w:pPr>
      <w:r>
        <w:rPr>
          <w:rStyle w:val="FootnoteReference"/>
        </w:rPr>
        <w:footnoteRef/>
      </w:r>
      <w:r w:rsidR="00FF49FF">
        <w:rPr>
          <w:rFonts w:ascii="ArialMT" w:hAnsi="ArialMT"/>
          <w:sz w:val="18"/>
          <w:szCs w:val="18"/>
        </w:rPr>
        <w:t xml:space="preserve"> </w:t>
      </w:r>
      <w:r w:rsidRPr="003A42CB" w:rsidR="00FF49FF">
        <w:rPr>
          <w:i/>
          <w:iCs/>
          <w:sz w:val="20"/>
          <w:szCs w:val="20"/>
        </w:rPr>
        <w:t>Tax Challenges Arising from the Digitalisation of the Economy – Administrative Guidance on the Global Anti-Base Erosion Model Rules (Pillar Two)</w:t>
      </w:r>
      <w:r w:rsidRPr="003A42CB" w:rsidR="00FF49FF">
        <w:rPr>
          <w:sz w:val="20"/>
          <w:szCs w:val="20"/>
        </w:rPr>
        <w:t xml:space="preserve">, OECD/G20 Inclusive Framework on BEPS, </w:t>
      </w:r>
      <w:r w:rsidRPr="003A42CB" w:rsidR="003A42CB">
        <w:rPr>
          <w:sz w:val="20"/>
          <w:szCs w:val="20"/>
        </w:rPr>
        <w:t xml:space="preserve">Sec. 2.10, p. 67-69, </w:t>
      </w:r>
      <w:r w:rsidRPr="003A42CB" w:rsidR="00FF49FF">
        <w:rPr>
          <w:sz w:val="20"/>
          <w:szCs w:val="20"/>
        </w:rPr>
        <w:t>OECD, Paris</w:t>
      </w:r>
      <w:r w:rsidR="003A42CB">
        <w:rPr>
          <w:sz w:val="20"/>
          <w:szCs w:val="20"/>
        </w:rPr>
        <w:t>.</w:t>
      </w:r>
    </w:p>
    <w:p w:rsidR="00EF4406" w:rsidRDefault="00EF4406" w14:paraId="725EA308" w14:textId="0EE19830">
      <w:pPr>
        <w:pStyle w:val="FootnoteText"/>
      </w:pPr>
    </w:p>
  </w:footnote>
  <w:footnote w:id="23">
    <w:p w:rsidR="00763C9A" w:rsidRDefault="00763C9A" w14:paraId="4DFC2414" w14:textId="5B654C29">
      <w:pPr>
        <w:pStyle w:val="FootnoteText"/>
      </w:pPr>
      <w:r>
        <w:rPr>
          <w:rStyle w:val="FootnoteReference"/>
        </w:rPr>
        <w:footnoteRef/>
      </w:r>
      <w:r>
        <w:t xml:space="preserve"> </w:t>
      </w:r>
      <w:r w:rsidRPr="00C46C19">
        <w:rPr>
          <w:rFonts w:ascii="Times New Roman" w:hAnsi="Times New Roman" w:cs="Times New Roman"/>
        </w:rPr>
        <w:t xml:space="preserve">The </w:t>
      </w:r>
      <w:r w:rsidRPr="00C46C19" w:rsidR="001D27B3">
        <w:rPr>
          <w:rFonts w:ascii="Times New Roman" w:hAnsi="Times New Roman" w:cs="Times New Roman"/>
        </w:rPr>
        <w:t xml:space="preserve">issue of whether the marginal tax resulting from expense allocation to the GILTI basket </w:t>
      </w:r>
      <w:r w:rsidR="00AA6D81">
        <w:rPr>
          <w:rFonts w:ascii="Times New Roman" w:hAnsi="Times New Roman" w:cs="Times New Roman"/>
        </w:rPr>
        <w:t xml:space="preserve">should be treated as </w:t>
      </w:r>
      <w:r w:rsidR="00B11B1C">
        <w:rPr>
          <w:rFonts w:ascii="Times New Roman" w:hAnsi="Times New Roman" w:cs="Times New Roman"/>
        </w:rPr>
        <w:t xml:space="preserve">Allocable Blended CFC Tax Amount </w:t>
      </w:r>
      <w:r w:rsidRPr="00C46C19" w:rsidR="001D27B3">
        <w:rPr>
          <w:rFonts w:ascii="Times New Roman" w:hAnsi="Times New Roman" w:cs="Times New Roman"/>
        </w:rPr>
        <w:t xml:space="preserve">was </w:t>
      </w:r>
      <w:r w:rsidRPr="00C46C19" w:rsidR="007353B8">
        <w:rPr>
          <w:rFonts w:ascii="Times New Roman" w:hAnsi="Times New Roman" w:cs="Times New Roman"/>
        </w:rPr>
        <w:t xml:space="preserve">well understood and discussed at </w:t>
      </w:r>
      <w:r w:rsidRPr="00C46C19" w:rsidR="007B5AD7">
        <w:rPr>
          <w:rFonts w:ascii="Times New Roman" w:hAnsi="Times New Roman" w:cs="Times New Roman"/>
        </w:rPr>
        <w:t xml:space="preserve">the </w:t>
      </w:r>
      <w:r w:rsidR="00A708E9">
        <w:rPr>
          <w:rFonts w:ascii="Times New Roman" w:hAnsi="Times New Roman" w:cs="Times New Roman"/>
        </w:rPr>
        <w:t xml:space="preserve">time the </w:t>
      </w:r>
      <w:r w:rsidRPr="00C46C19" w:rsidR="007B5AD7">
        <w:rPr>
          <w:rFonts w:ascii="Times New Roman" w:hAnsi="Times New Roman" w:cs="Times New Roman"/>
        </w:rPr>
        <w:t>administrative guidance</w:t>
      </w:r>
      <w:r w:rsidR="00A708E9">
        <w:rPr>
          <w:rFonts w:ascii="Times New Roman" w:hAnsi="Times New Roman" w:cs="Times New Roman"/>
        </w:rPr>
        <w:t xml:space="preserve"> was being considered</w:t>
      </w:r>
      <w:r w:rsidRPr="00C46C19" w:rsidR="007B5AD7">
        <w:rPr>
          <w:rFonts w:ascii="Times New Roman" w:hAnsi="Times New Roman" w:cs="Times New Roman"/>
        </w:rPr>
        <w:t>.  See, e.g. H</w:t>
      </w:r>
      <w:r w:rsidRPr="00C46C19" w:rsidR="00AA2A07">
        <w:rPr>
          <w:rFonts w:ascii="Times New Roman" w:hAnsi="Times New Roman" w:cs="Times New Roman"/>
        </w:rPr>
        <w:t xml:space="preserve">eydon </w:t>
      </w:r>
      <w:r w:rsidRPr="00C46C19" w:rsidR="00D330FF">
        <w:rPr>
          <w:rFonts w:ascii="Times New Roman" w:hAnsi="Times New Roman" w:cs="Times New Roman"/>
        </w:rPr>
        <w:t>Wardell-Burrus, GILTI and the Globe</w:t>
      </w:r>
      <w:r w:rsidRPr="00C46C19" w:rsidR="00AE489D">
        <w:rPr>
          <w:rFonts w:ascii="Times New Roman" w:hAnsi="Times New Roman" w:cs="Times New Roman"/>
        </w:rPr>
        <w:t xml:space="preserve"> (February 2, 2023).</w:t>
      </w:r>
    </w:p>
  </w:footnote>
  <w:footnote w:id="24">
    <w:p w:rsidR="00E50276" w:rsidRDefault="00E50276" w14:paraId="61318E1D" w14:textId="56DAED28">
      <w:pPr>
        <w:pStyle w:val="FootnoteText"/>
      </w:pPr>
      <w:r>
        <w:rPr>
          <w:rStyle w:val="FootnoteReference"/>
        </w:rPr>
        <w:footnoteRef/>
      </w:r>
      <w:r>
        <w:t xml:space="preserve"> </w:t>
      </w:r>
    </w:p>
  </w:footnote>
  <w:footnote w:id="25">
    <w:p w:rsidRPr="00B969BF" w:rsidR="00B81512" w:rsidRDefault="00B81512" w14:paraId="2E47E6C0" w14:textId="056412C5">
      <w:pPr>
        <w:pStyle w:val="FootnoteText"/>
        <w:rPr>
          <w:rFonts w:ascii="Times New Roman" w:hAnsi="Times New Roman" w:cs="Times New Roman"/>
        </w:rPr>
      </w:pPr>
      <w:r>
        <w:rPr>
          <w:rStyle w:val="FootnoteReference"/>
        </w:rPr>
        <w:footnoteRef/>
      </w:r>
      <w:r>
        <w:t xml:space="preserve"> </w:t>
      </w:r>
      <w:r w:rsidRPr="00B969BF">
        <w:rPr>
          <w:rFonts w:ascii="Times New Roman" w:hAnsi="Times New Roman" w:cs="Times New Roman"/>
        </w:rPr>
        <w:t xml:space="preserve">This computation is simplified </w:t>
      </w:r>
      <w:r w:rsidRPr="00B969BF" w:rsidR="00EE57D3">
        <w:rPr>
          <w:rFonts w:ascii="Times New Roman" w:hAnsi="Times New Roman" w:cs="Times New Roman"/>
        </w:rPr>
        <w:t xml:space="preserve">for ease of presentation </w:t>
      </w:r>
      <w:r w:rsidRPr="00B969BF">
        <w:rPr>
          <w:rFonts w:ascii="Times New Roman" w:hAnsi="Times New Roman" w:cs="Times New Roman"/>
        </w:rPr>
        <w:t xml:space="preserve">by building the Code Sec. 250 deduction </w:t>
      </w:r>
      <w:r w:rsidRPr="00B969BF" w:rsidR="00854B57">
        <w:rPr>
          <w:rFonts w:ascii="Times New Roman" w:hAnsi="Times New Roman" w:cs="Times New Roman"/>
        </w:rPr>
        <w:t xml:space="preserve">and the 20% GILTI haircut </w:t>
      </w:r>
      <w:r w:rsidRPr="00B969BF" w:rsidR="00F3761B">
        <w:rPr>
          <w:rFonts w:ascii="Times New Roman" w:hAnsi="Times New Roman" w:cs="Times New Roman"/>
        </w:rPr>
        <w:t>in</w:t>
      </w:r>
      <w:r w:rsidRPr="00B969BF">
        <w:rPr>
          <w:rFonts w:ascii="Times New Roman" w:hAnsi="Times New Roman" w:cs="Times New Roman"/>
        </w:rPr>
        <w:t xml:space="preserve">to the rate.  </w:t>
      </w:r>
      <w:r w:rsidRPr="00B969BF" w:rsidR="00EE57D3">
        <w:rPr>
          <w:rFonts w:ascii="Times New Roman" w:hAnsi="Times New Roman" w:cs="Times New Roman"/>
        </w:rPr>
        <w:t>The actual</w:t>
      </w:r>
      <w:r w:rsidRPr="00B969BF" w:rsidR="00FC7FA6">
        <w:rPr>
          <w:rFonts w:ascii="Times New Roman" w:hAnsi="Times New Roman" w:cs="Times New Roman"/>
        </w:rPr>
        <w:t xml:space="preserve"> ETR</w:t>
      </w:r>
      <w:r w:rsidRPr="00B969BF" w:rsidR="00EE57D3">
        <w:rPr>
          <w:rFonts w:ascii="Times New Roman" w:hAnsi="Times New Roman" w:cs="Times New Roman"/>
        </w:rPr>
        <w:t xml:space="preserve"> computation would be</w:t>
      </w:r>
      <w:r w:rsidRPr="00B969BF" w:rsidR="00F3761B">
        <w:rPr>
          <w:rFonts w:ascii="Times New Roman" w:hAnsi="Times New Roman" w:cs="Times New Roman"/>
        </w:rPr>
        <w:t xml:space="preserve"> </w:t>
      </w:r>
      <w:r w:rsidRPr="00B969BF" w:rsidR="00B730BB">
        <w:rPr>
          <w:rFonts w:ascii="Times New Roman" w:hAnsi="Times New Roman" w:cs="Times New Roman"/>
        </w:rPr>
        <w:t>(80% x40)/</w:t>
      </w:r>
      <w:r w:rsidRPr="00B969BF" w:rsidR="00D45AD8">
        <w:rPr>
          <w:rFonts w:ascii="Times New Roman" w:hAnsi="Times New Roman" w:cs="Times New Roman"/>
        </w:rPr>
        <w:t>(</w:t>
      </w:r>
      <w:r w:rsidRPr="00B969BF" w:rsidR="0059377E">
        <w:rPr>
          <w:rFonts w:ascii="Times New Roman" w:hAnsi="Times New Roman" w:cs="Times New Roman"/>
        </w:rPr>
        <w:t>300</w:t>
      </w:r>
      <w:r w:rsidRPr="00B969BF" w:rsidR="00017C8C">
        <w:rPr>
          <w:rFonts w:ascii="Times New Roman" w:hAnsi="Times New Roman" w:cs="Times New Roman"/>
        </w:rPr>
        <w:t xml:space="preserve"> </w:t>
      </w:r>
      <w:r w:rsidRPr="00B969BF" w:rsidR="00D45AD8">
        <w:rPr>
          <w:rFonts w:ascii="Times New Roman" w:hAnsi="Times New Roman" w:cs="Times New Roman"/>
        </w:rPr>
        <w:t>- 150)</w:t>
      </w:r>
      <w:r w:rsidRPr="00B969BF" w:rsidR="000C076C">
        <w:rPr>
          <w:rFonts w:ascii="Times New Roman" w:hAnsi="Times New Roman" w:cs="Times New Roman"/>
        </w:rPr>
        <w:t xml:space="preserve"> = 21.33%</w:t>
      </w:r>
      <w:r w:rsidRPr="00B969BF" w:rsidR="00786AE5">
        <w:rPr>
          <w:rFonts w:ascii="Times New Roman" w:hAnsi="Times New Roman" w:cs="Times New Roman"/>
        </w:rPr>
        <w:t xml:space="preserve"> which would be compared with the 21% corporate tax rate.</w:t>
      </w:r>
    </w:p>
  </w:footnote>
  <w:footnote w:id="26">
    <w:p w:rsidR="001F2826" w:rsidRDefault="001F2826" w14:paraId="736A7F1D" w14:textId="014BC5D4">
      <w:pPr>
        <w:pStyle w:val="FootnoteText"/>
      </w:pPr>
      <w:r>
        <w:rPr>
          <w:rStyle w:val="FootnoteReference"/>
        </w:rPr>
        <w:footnoteRef/>
      </w:r>
      <w:r>
        <w:t xml:space="preserve"> </w:t>
      </w:r>
    </w:p>
  </w:footnote>
  <w:footnote w:id="27">
    <w:p w:rsidRPr="00A00ED7" w:rsidR="00537BC8" w:rsidRDefault="00537BC8" w14:paraId="14BB3D5E" w14:textId="627205D0">
      <w:pPr>
        <w:pStyle w:val="FootnoteText"/>
        <w:rPr>
          <w:rFonts w:ascii="Times New Roman" w:hAnsi="Times New Roman" w:cs="Times New Roman"/>
        </w:rPr>
      </w:pPr>
      <w:r w:rsidRPr="00A00ED7">
        <w:rPr>
          <w:rStyle w:val="FootnoteReference"/>
          <w:rFonts w:ascii="Times New Roman" w:hAnsi="Times New Roman" w:cs="Times New Roman"/>
        </w:rPr>
        <w:footnoteRef/>
      </w:r>
      <w:r w:rsidRPr="00A00ED7">
        <w:rPr>
          <w:rFonts w:ascii="Times New Roman" w:hAnsi="Times New Roman" w:cs="Times New Roman"/>
        </w:rPr>
        <w:t xml:space="preserve"> i.e., (300 - 150) x 21% - </w:t>
      </w:r>
      <w:r w:rsidRPr="00A00ED7" w:rsidR="0027047A">
        <w:rPr>
          <w:rFonts w:ascii="Times New Roman" w:hAnsi="Times New Roman" w:cs="Times New Roman"/>
        </w:rPr>
        <w:t>(</w:t>
      </w:r>
      <w:r w:rsidRPr="00A00ED7" w:rsidR="00BE6050">
        <w:rPr>
          <w:rFonts w:ascii="Times New Roman" w:hAnsi="Times New Roman" w:cs="Times New Roman"/>
        </w:rPr>
        <w:t>(300-</w:t>
      </w:r>
      <w:r w:rsidRPr="00A00ED7" w:rsidR="0027047A">
        <w:rPr>
          <w:rFonts w:ascii="Times New Roman" w:hAnsi="Times New Roman" w:cs="Times New Roman"/>
        </w:rPr>
        <w:t>150</w:t>
      </w:r>
      <w:r w:rsidRPr="00A00ED7" w:rsidR="00BE6050">
        <w:rPr>
          <w:rFonts w:ascii="Times New Roman" w:hAnsi="Times New Roman" w:cs="Times New Roman"/>
        </w:rPr>
        <w:t>-100) x 21%) = 21</w:t>
      </w:r>
    </w:p>
  </w:footnote>
  <w:footnote w:id="28">
    <w:p w:rsidRPr="00392158" w:rsidR="006A133C" w:rsidRDefault="006A133C" w14:paraId="3F4290F4" w14:textId="7F0B6A88">
      <w:pPr>
        <w:pStyle w:val="FootnoteText"/>
        <w:rPr>
          <w:rFonts w:ascii="Times New Roman" w:hAnsi="Times New Roman" w:cs="Times New Roman"/>
        </w:rPr>
      </w:pPr>
      <w:r>
        <w:rPr>
          <w:rStyle w:val="FootnoteReference"/>
        </w:rPr>
        <w:footnoteRef/>
      </w:r>
      <w:r>
        <w:t xml:space="preserve"> </w:t>
      </w:r>
      <w:r w:rsidRPr="00392158" w:rsidR="004A1DED">
        <w:rPr>
          <w:rFonts w:ascii="Times New Roman" w:hAnsi="Times New Roman" w:cs="Times New Roman"/>
        </w:rPr>
        <w:t xml:space="preserve">The concept of replacing the QRTC rule with a </w:t>
      </w:r>
      <w:r w:rsidRPr="00392158" w:rsidR="008A38BE">
        <w:rPr>
          <w:rFonts w:ascii="Times New Roman" w:hAnsi="Times New Roman" w:cs="Times New Roman"/>
        </w:rPr>
        <w:t xml:space="preserve">rule favoring expenditure-based credits was floated by Danielle </w:t>
      </w:r>
      <w:proofErr w:type="spellStart"/>
      <w:r w:rsidRPr="00392158" w:rsidR="008A38BE">
        <w:rPr>
          <w:rFonts w:ascii="Times New Roman" w:hAnsi="Times New Roman" w:cs="Times New Roman"/>
        </w:rPr>
        <w:t>Rolfes</w:t>
      </w:r>
      <w:proofErr w:type="spellEnd"/>
      <w:r w:rsidRPr="00392158" w:rsidR="008A38BE">
        <w:rPr>
          <w:rFonts w:ascii="Times New Roman" w:hAnsi="Times New Roman" w:cs="Times New Roman"/>
        </w:rPr>
        <w:t xml:space="preserve"> at a Washington International Tax Study Group meeting.</w:t>
      </w:r>
    </w:p>
  </w:footnote>
  <w:footnote w:id="29">
    <w:p w:rsidR="006B1FB4" w:rsidRDefault="006B1FB4" w14:paraId="2D02C18B" w14:textId="52B9CBF8">
      <w:pPr>
        <w:pStyle w:val="FootnoteText"/>
      </w:pPr>
      <w:r>
        <w:rPr>
          <w:rStyle w:val="FootnoteReference"/>
        </w:rPr>
        <w:footnoteRef/>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61039"/>
    <w:multiLevelType w:val="hybridMultilevel"/>
    <w:tmpl w:val="CC3CD50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18179128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346"/>
    <w:rsid w:val="000005E5"/>
    <w:rsid w:val="00000F2F"/>
    <w:rsid w:val="00001A29"/>
    <w:rsid w:val="00001A6F"/>
    <w:rsid w:val="00002106"/>
    <w:rsid w:val="00002ACA"/>
    <w:rsid w:val="0000337C"/>
    <w:rsid w:val="0000378A"/>
    <w:rsid w:val="00003B28"/>
    <w:rsid w:val="00003E77"/>
    <w:rsid w:val="00004840"/>
    <w:rsid w:val="00005261"/>
    <w:rsid w:val="00005414"/>
    <w:rsid w:val="000058A2"/>
    <w:rsid w:val="000100CA"/>
    <w:rsid w:val="00011602"/>
    <w:rsid w:val="00011D8D"/>
    <w:rsid w:val="000131BD"/>
    <w:rsid w:val="00013293"/>
    <w:rsid w:val="000137CD"/>
    <w:rsid w:val="00014C40"/>
    <w:rsid w:val="00014DDB"/>
    <w:rsid w:val="00015592"/>
    <w:rsid w:val="000161F2"/>
    <w:rsid w:val="000165C1"/>
    <w:rsid w:val="000174B3"/>
    <w:rsid w:val="00017BF9"/>
    <w:rsid w:val="00017C8C"/>
    <w:rsid w:val="00017CF7"/>
    <w:rsid w:val="0002056C"/>
    <w:rsid w:val="000207D5"/>
    <w:rsid w:val="00020BDC"/>
    <w:rsid w:val="00021BEA"/>
    <w:rsid w:val="000225A2"/>
    <w:rsid w:val="00023495"/>
    <w:rsid w:val="000235DB"/>
    <w:rsid w:val="00023D44"/>
    <w:rsid w:val="00024261"/>
    <w:rsid w:val="00025A05"/>
    <w:rsid w:val="00025A86"/>
    <w:rsid w:val="00026BEA"/>
    <w:rsid w:val="00026CD8"/>
    <w:rsid w:val="00027245"/>
    <w:rsid w:val="00027719"/>
    <w:rsid w:val="00027C81"/>
    <w:rsid w:val="00030E5A"/>
    <w:rsid w:val="0003150B"/>
    <w:rsid w:val="0003172F"/>
    <w:rsid w:val="0003174F"/>
    <w:rsid w:val="00031A7D"/>
    <w:rsid w:val="00031F4F"/>
    <w:rsid w:val="000323BA"/>
    <w:rsid w:val="00032C7E"/>
    <w:rsid w:val="000342A5"/>
    <w:rsid w:val="000359BC"/>
    <w:rsid w:val="00040AE5"/>
    <w:rsid w:val="000427FB"/>
    <w:rsid w:val="00042824"/>
    <w:rsid w:val="00042C01"/>
    <w:rsid w:val="000435B8"/>
    <w:rsid w:val="00044637"/>
    <w:rsid w:val="00044A9D"/>
    <w:rsid w:val="0004537D"/>
    <w:rsid w:val="0005003D"/>
    <w:rsid w:val="00050173"/>
    <w:rsid w:val="00051287"/>
    <w:rsid w:val="0005136A"/>
    <w:rsid w:val="000533C4"/>
    <w:rsid w:val="00053682"/>
    <w:rsid w:val="0005418D"/>
    <w:rsid w:val="0005468D"/>
    <w:rsid w:val="000554F9"/>
    <w:rsid w:val="000556B1"/>
    <w:rsid w:val="00056333"/>
    <w:rsid w:val="00056F16"/>
    <w:rsid w:val="000574D5"/>
    <w:rsid w:val="00060256"/>
    <w:rsid w:val="00060713"/>
    <w:rsid w:val="00061A7B"/>
    <w:rsid w:val="00062912"/>
    <w:rsid w:val="00063EB5"/>
    <w:rsid w:val="000645B8"/>
    <w:rsid w:val="00064B46"/>
    <w:rsid w:val="000651B9"/>
    <w:rsid w:val="000651FA"/>
    <w:rsid w:val="00065836"/>
    <w:rsid w:val="00065B69"/>
    <w:rsid w:val="00065DFE"/>
    <w:rsid w:val="00067391"/>
    <w:rsid w:val="000679D4"/>
    <w:rsid w:val="00070DCC"/>
    <w:rsid w:val="00070F09"/>
    <w:rsid w:val="00071AEA"/>
    <w:rsid w:val="00072598"/>
    <w:rsid w:val="00074B48"/>
    <w:rsid w:val="00074D06"/>
    <w:rsid w:val="00074FA5"/>
    <w:rsid w:val="00075380"/>
    <w:rsid w:val="00076CE2"/>
    <w:rsid w:val="000808D1"/>
    <w:rsid w:val="0008177B"/>
    <w:rsid w:val="00082161"/>
    <w:rsid w:val="00082420"/>
    <w:rsid w:val="00082D28"/>
    <w:rsid w:val="00084506"/>
    <w:rsid w:val="00084DEB"/>
    <w:rsid w:val="000864CE"/>
    <w:rsid w:val="00086FEB"/>
    <w:rsid w:val="000870E8"/>
    <w:rsid w:val="00087942"/>
    <w:rsid w:val="00087E0F"/>
    <w:rsid w:val="000900C4"/>
    <w:rsid w:val="000909FE"/>
    <w:rsid w:val="000916FB"/>
    <w:rsid w:val="00091DB5"/>
    <w:rsid w:val="00093326"/>
    <w:rsid w:val="00093E13"/>
    <w:rsid w:val="00094203"/>
    <w:rsid w:val="000946C9"/>
    <w:rsid w:val="00095595"/>
    <w:rsid w:val="00095F3C"/>
    <w:rsid w:val="00096CC2"/>
    <w:rsid w:val="00097059"/>
    <w:rsid w:val="00097376"/>
    <w:rsid w:val="00097B65"/>
    <w:rsid w:val="00097F69"/>
    <w:rsid w:val="000A05BF"/>
    <w:rsid w:val="000A1117"/>
    <w:rsid w:val="000A26DB"/>
    <w:rsid w:val="000A27CE"/>
    <w:rsid w:val="000A3150"/>
    <w:rsid w:val="000A32A9"/>
    <w:rsid w:val="000A61CD"/>
    <w:rsid w:val="000A63C2"/>
    <w:rsid w:val="000A68B2"/>
    <w:rsid w:val="000A726A"/>
    <w:rsid w:val="000A749D"/>
    <w:rsid w:val="000B0952"/>
    <w:rsid w:val="000B0CCC"/>
    <w:rsid w:val="000B165F"/>
    <w:rsid w:val="000B20C2"/>
    <w:rsid w:val="000B2FE8"/>
    <w:rsid w:val="000B315D"/>
    <w:rsid w:val="000B3B04"/>
    <w:rsid w:val="000B792F"/>
    <w:rsid w:val="000C005F"/>
    <w:rsid w:val="000C01BB"/>
    <w:rsid w:val="000C076C"/>
    <w:rsid w:val="000C07D9"/>
    <w:rsid w:val="000C0B4D"/>
    <w:rsid w:val="000C0BAA"/>
    <w:rsid w:val="000C0E19"/>
    <w:rsid w:val="000C0ED5"/>
    <w:rsid w:val="000C1905"/>
    <w:rsid w:val="000C1AAA"/>
    <w:rsid w:val="000C2474"/>
    <w:rsid w:val="000C26AB"/>
    <w:rsid w:val="000C27B5"/>
    <w:rsid w:val="000C29C3"/>
    <w:rsid w:val="000C2E86"/>
    <w:rsid w:val="000C3075"/>
    <w:rsid w:val="000C3B84"/>
    <w:rsid w:val="000C43CB"/>
    <w:rsid w:val="000C4929"/>
    <w:rsid w:val="000C4C61"/>
    <w:rsid w:val="000C5A78"/>
    <w:rsid w:val="000C63D1"/>
    <w:rsid w:val="000D0501"/>
    <w:rsid w:val="000D0902"/>
    <w:rsid w:val="000D0966"/>
    <w:rsid w:val="000D1CCE"/>
    <w:rsid w:val="000D2F3A"/>
    <w:rsid w:val="000D70DF"/>
    <w:rsid w:val="000D7640"/>
    <w:rsid w:val="000E03ED"/>
    <w:rsid w:val="000E086F"/>
    <w:rsid w:val="000E1135"/>
    <w:rsid w:val="000E209C"/>
    <w:rsid w:val="000E27CE"/>
    <w:rsid w:val="000E2C37"/>
    <w:rsid w:val="000E4039"/>
    <w:rsid w:val="000E4118"/>
    <w:rsid w:val="000E4859"/>
    <w:rsid w:val="000E4886"/>
    <w:rsid w:val="000E5D4A"/>
    <w:rsid w:val="000E5E01"/>
    <w:rsid w:val="000E5FE5"/>
    <w:rsid w:val="000E6D81"/>
    <w:rsid w:val="000E6FD3"/>
    <w:rsid w:val="000E70EB"/>
    <w:rsid w:val="000E7250"/>
    <w:rsid w:val="000E7378"/>
    <w:rsid w:val="000F0939"/>
    <w:rsid w:val="000F0B7D"/>
    <w:rsid w:val="000F193F"/>
    <w:rsid w:val="000F23F5"/>
    <w:rsid w:val="000F2AEC"/>
    <w:rsid w:val="000F2E80"/>
    <w:rsid w:val="000F4B6E"/>
    <w:rsid w:val="000F5739"/>
    <w:rsid w:val="000F58D2"/>
    <w:rsid w:val="000F6FF7"/>
    <w:rsid w:val="000F72A3"/>
    <w:rsid w:val="00100369"/>
    <w:rsid w:val="00100C5D"/>
    <w:rsid w:val="00100E2D"/>
    <w:rsid w:val="001015D5"/>
    <w:rsid w:val="00101747"/>
    <w:rsid w:val="001019C5"/>
    <w:rsid w:val="00101E48"/>
    <w:rsid w:val="00101E8A"/>
    <w:rsid w:val="0010201B"/>
    <w:rsid w:val="00104C18"/>
    <w:rsid w:val="00105639"/>
    <w:rsid w:val="00105686"/>
    <w:rsid w:val="0010608C"/>
    <w:rsid w:val="00107C16"/>
    <w:rsid w:val="00107F69"/>
    <w:rsid w:val="00110095"/>
    <w:rsid w:val="00111F23"/>
    <w:rsid w:val="00112CFD"/>
    <w:rsid w:val="001131C8"/>
    <w:rsid w:val="00113407"/>
    <w:rsid w:val="00113942"/>
    <w:rsid w:val="00113F54"/>
    <w:rsid w:val="00114663"/>
    <w:rsid w:val="0011472D"/>
    <w:rsid w:val="001147EE"/>
    <w:rsid w:val="001155E0"/>
    <w:rsid w:val="00115646"/>
    <w:rsid w:val="001160C1"/>
    <w:rsid w:val="0011657D"/>
    <w:rsid w:val="00116AA3"/>
    <w:rsid w:val="00116AAC"/>
    <w:rsid w:val="00116C8F"/>
    <w:rsid w:val="0011709D"/>
    <w:rsid w:val="001179F8"/>
    <w:rsid w:val="00117A08"/>
    <w:rsid w:val="001200BB"/>
    <w:rsid w:val="00120CC1"/>
    <w:rsid w:val="00121ADC"/>
    <w:rsid w:val="00122564"/>
    <w:rsid w:val="00122BD7"/>
    <w:rsid w:val="00122DFB"/>
    <w:rsid w:val="00122FCA"/>
    <w:rsid w:val="0012417E"/>
    <w:rsid w:val="00126259"/>
    <w:rsid w:val="001262D5"/>
    <w:rsid w:val="001272F4"/>
    <w:rsid w:val="001274F3"/>
    <w:rsid w:val="00127818"/>
    <w:rsid w:val="00127E47"/>
    <w:rsid w:val="0013013E"/>
    <w:rsid w:val="001310DB"/>
    <w:rsid w:val="00131F8F"/>
    <w:rsid w:val="00133336"/>
    <w:rsid w:val="0013333D"/>
    <w:rsid w:val="00134446"/>
    <w:rsid w:val="0013475D"/>
    <w:rsid w:val="00135572"/>
    <w:rsid w:val="0013628D"/>
    <w:rsid w:val="00136928"/>
    <w:rsid w:val="0013693B"/>
    <w:rsid w:val="00136F5E"/>
    <w:rsid w:val="00137014"/>
    <w:rsid w:val="00137E0A"/>
    <w:rsid w:val="00140341"/>
    <w:rsid w:val="00140B66"/>
    <w:rsid w:val="00142C6E"/>
    <w:rsid w:val="00143555"/>
    <w:rsid w:val="0014359B"/>
    <w:rsid w:val="00143CFD"/>
    <w:rsid w:val="00143F3D"/>
    <w:rsid w:val="00144423"/>
    <w:rsid w:val="00146395"/>
    <w:rsid w:val="00146AC8"/>
    <w:rsid w:val="001470CF"/>
    <w:rsid w:val="001471F8"/>
    <w:rsid w:val="00147344"/>
    <w:rsid w:val="00147654"/>
    <w:rsid w:val="001478EA"/>
    <w:rsid w:val="00147C4A"/>
    <w:rsid w:val="00147EC2"/>
    <w:rsid w:val="00150C7B"/>
    <w:rsid w:val="00151542"/>
    <w:rsid w:val="00152105"/>
    <w:rsid w:val="001521C7"/>
    <w:rsid w:val="00152412"/>
    <w:rsid w:val="00153781"/>
    <w:rsid w:val="00153B6F"/>
    <w:rsid w:val="00154A39"/>
    <w:rsid w:val="00156312"/>
    <w:rsid w:val="00156612"/>
    <w:rsid w:val="001567AA"/>
    <w:rsid w:val="001569A2"/>
    <w:rsid w:val="00156EDB"/>
    <w:rsid w:val="001579AE"/>
    <w:rsid w:val="00157E01"/>
    <w:rsid w:val="00157ED4"/>
    <w:rsid w:val="001602B6"/>
    <w:rsid w:val="00160A0B"/>
    <w:rsid w:val="00160F2E"/>
    <w:rsid w:val="00161342"/>
    <w:rsid w:val="001615CD"/>
    <w:rsid w:val="001634C6"/>
    <w:rsid w:val="001647D4"/>
    <w:rsid w:val="0016528E"/>
    <w:rsid w:val="001658FB"/>
    <w:rsid w:val="00165D23"/>
    <w:rsid w:val="001660F2"/>
    <w:rsid w:val="001668A8"/>
    <w:rsid w:val="00166C5D"/>
    <w:rsid w:val="001670DF"/>
    <w:rsid w:val="00167E20"/>
    <w:rsid w:val="0017015F"/>
    <w:rsid w:val="00170741"/>
    <w:rsid w:val="00170EDD"/>
    <w:rsid w:val="001721D9"/>
    <w:rsid w:val="00172268"/>
    <w:rsid w:val="001727D0"/>
    <w:rsid w:val="00172AE6"/>
    <w:rsid w:val="00172D6C"/>
    <w:rsid w:val="001732CA"/>
    <w:rsid w:val="001742B4"/>
    <w:rsid w:val="00174F4B"/>
    <w:rsid w:val="0017686F"/>
    <w:rsid w:val="00177E0C"/>
    <w:rsid w:val="00180540"/>
    <w:rsid w:val="001805A9"/>
    <w:rsid w:val="001816FD"/>
    <w:rsid w:val="00181A33"/>
    <w:rsid w:val="00183292"/>
    <w:rsid w:val="00184711"/>
    <w:rsid w:val="00184E92"/>
    <w:rsid w:val="001852DA"/>
    <w:rsid w:val="0018585D"/>
    <w:rsid w:val="00185923"/>
    <w:rsid w:val="001866E9"/>
    <w:rsid w:val="001877DF"/>
    <w:rsid w:val="00187B22"/>
    <w:rsid w:val="00187DAB"/>
    <w:rsid w:val="001907BB"/>
    <w:rsid w:val="00190904"/>
    <w:rsid w:val="00191C94"/>
    <w:rsid w:val="00191FEF"/>
    <w:rsid w:val="00192D7D"/>
    <w:rsid w:val="00192EEE"/>
    <w:rsid w:val="00193431"/>
    <w:rsid w:val="001934C6"/>
    <w:rsid w:val="00194DD4"/>
    <w:rsid w:val="00195A23"/>
    <w:rsid w:val="00195DE0"/>
    <w:rsid w:val="00196752"/>
    <w:rsid w:val="001969B7"/>
    <w:rsid w:val="001A0A8F"/>
    <w:rsid w:val="001A0BA6"/>
    <w:rsid w:val="001A1236"/>
    <w:rsid w:val="001A2103"/>
    <w:rsid w:val="001A2420"/>
    <w:rsid w:val="001A3999"/>
    <w:rsid w:val="001A3D33"/>
    <w:rsid w:val="001A5461"/>
    <w:rsid w:val="001A5F25"/>
    <w:rsid w:val="001A5FAF"/>
    <w:rsid w:val="001A6A7E"/>
    <w:rsid w:val="001A6B3F"/>
    <w:rsid w:val="001A6C05"/>
    <w:rsid w:val="001B0041"/>
    <w:rsid w:val="001B01B0"/>
    <w:rsid w:val="001B065F"/>
    <w:rsid w:val="001B0A5B"/>
    <w:rsid w:val="001B10DD"/>
    <w:rsid w:val="001B110D"/>
    <w:rsid w:val="001B1949"/>
    <w:rsid w:val="001B1E5F"/>
    <w:rsid w:val="001B2CE3"/>
    <w:rsid w:val="001B2DE6"/>
    <w:rsid w:val="001B3421"/>
    <w:rsid w:val="001B35EE"/>
    <w:rsid w:val="001B3F76"/>
    <w:rsid w:val="001B421A"/>
    <w:rsid w:val="001B421D"/>
    <w:rsid w:val="001B489E"/>
    <w:rsid w:val="001B6554"/>
    <w:rsid w:val="001B6908"/>
    <w:rsid w:val="001B6A0C"/>
    <w:rsid w:val="001B6C3A"/>
    <w:rsid w:val="001B7660"/>
    <w:rsid w:val="001C1F89"/>
    <w:rsid w:val="001C2862"/>
    <w:rsid w:val="001C3D80"/>
    <w:rsid w:val="001C3F5A"/>
    <w:rsid w:val="001C5408"/>
    <w:rsid w:val="001C5C81"/>
    <w:rsid w:val="001C761F"/>
    <w:rsid w:val="001C775F"/>
    <w:rsid w:val="001C7ED2"/>
    <w:rsid w:val="001D00DA"/>
    <w:rsid w:val="001D1181"/>
    <w:rsid w:val="001D16E1"/>
    <w:rsid w:val="001D2518"/>
    <w:rsid w:val="001D27B3"/>
    <w:rsid w:val="001D3295"/>
    <w:rsid w:val="001D3344"/>
    <w:rsid w:val="001D3551"/>
    <w:rsid w:val="001D35D2"/>
    <w:rsid w:val="001D3ECF"/>
    <w:rsid w:val="001D5AC1"/>
    <w:rsid w:val="001D5AC4"/>
    <w:rsid w:val="001D6AF2"/>
    <w:rsid w:val="001D6CAD"/>
    <w:rsid w:val="001D79CC"/>
    <w:rsid w:val="001D7DFA"/>
    <w:rsid w:val="001D7F37"/>
    <w:rsid w:val="001E09BA"/>
    <w:rsid w:val="001E1594"/>
    <w:rsid w:val="001E16C1"/>
    <w:rsid w:val="001E1D62"/>
    <w:rsid w:val="001E204F"/>
    <w:rsid w:val="001E3EA6"/>
    <w:rsid w:val="001E3FE0"/>
    <w:rsid w:val="001E74B8"/>
    <w:rsid w:val="001F04FD"/>
    <w:rsid w:val="001F0851"/>
    <w:rsid w:val="001F0D7E"/>
    <w:rsid w:val="001F20C4"/>
    <w:rsid w:val="001F2826"/>
    <w:rsid w:val="001F38F6"/>
    <w:rsid w:val="001F3B22"/>
    <w:rsid w:val="001F4BDE"/>
    <w:rsid w:val="001F51C4"/>
    <w:rsid w:val="001F56B5"/>
    <w:rsid w:val="001F5A4F"/>
    <w:rsid w:val="001F6613"/>
    <w:rsid w:val="001F6BB6"/>
    <w:rsid w:val="001F7750"/>
    <w:rsid w:val="002006FC"/>
    <w:rsid w:val="002013D5"/>
    <w:rsid w:val="00203A14"/>
    <w:rsid w:val="00204088"/>
    <w:rsid w:val="002049C7"/>
    <w:rsid w:val="00204C52"/>
    <w:rsid w:val="00204FA9"/>
    <w:rsid w:val="002056C8"/>
    <w:rsid w:val="002060FB"/>
    <w:rsid w:val="0020628F"/>
    <w:rsid w:val="0021072B"/>
    <w:rsid w:val="002118BE"/>
    <w:rsid w:val="002123FB"/>
    <w:rsid w:val="00212664"/>
    <w:rsid w:val="002129CA"/>
    <w:rsid w:val="0021334F"/>
    <w:rsid w:val="00213CFE"/>
    <w:rsid w:val="00213DBC"/>
    <w:rsid w:val="00214A29"/>
    <w:rsid w:val="00214AA3"/>
    <w:rsid w:val="00215F7F"/>
    <w:rsid w:val="002163FA"/>
    <w:rsid w:val="00217FBB"/>
    <w:rsid w:val="00220E5D"/>
    <w:rsid w:val="00221166"/>
    <w:rsid w:val="00221B0F"/>
    <w:rsid w:val="00221C82"/>
    <w:rsid w:val="002238FC"/>
    <w:rsid w:val="00223ACC"/>
    <w:rsid w:val="00223B96"/>
    <w:rsid w:val="00223CDB"/>
    <w:rsid w:val="00224C94"/>
    <w:rsid w:val="00226942"/>
    <w:rsid w:val="00226DFD"/>
    <w:rsid w:val="00227E73"/>
    <w:rsid w:val="00231904"/>
    <w:rsid w:val="00231E83"/>
    <w:rsid w:val="0023222A"/>
    <w:rsid w:val="002332D0"/>
    <w:rsid w:val="00233EDD"/>
    <w:rsid w:val="002360DA"/>
    <w:rsid w:val="00236634"/>
    <w:rsid w:val="0023675A"/>
    <w:rsid w:val="00236D63"/>
    <w:rsid w:val="00237EF8"/>
    <w:rsid w:val="0024069B"/>
    <w:rsid w:val="002419BE"/>
    <w:rsid w:val="00241B2A"/>
    <w:rsid w:val="002431BC"/>
    <w:rsid w:val="002436A0"/>
    <w:rsid w:val="002438BD"/>
    <w:rsid w:val="00243D72"/>
    <w:rsid w:val="002454A7"/>
    <w:rsid w:val="002466FF"/>
    <w:rsid w:val="002477AB"/>
    <w:rsid w:val="0025124C"/>
    <w:rsid w:val="00251255"/>
    <w:rsid w:val="002512E1"/>
    <w:rsid w:val="002513E7"/>
    <w:rsid w:val="0025263B"/>
    <w:rsid w:val="002539D8"/>
    <w:rsid w:val="00253B8E"/>
    <w:rsid w:val="00254433"/>
    <w:rsid w:val="002546FF"/>
    <w:rsid w:val="002552D5"/>
    <w:rsid w:val="002564BF"/>
    <w:rsid w:val="002564FD"/>
    <w:rsid w:val="00256C1F"/>
    <w:rsid w:val="0026001C"/>
    <w:rsid w:val="002606F5"/>
    <w:rsid w:val="00260923"/>
    <w:rsid w:val="0026208B"/>
    <w:rsid w:val="00262F1E"/>
    <w:rsid w:val="00263B4D"/>
    <w:rsid w:val="00263EDC"/>
    <w:rsid w:val="00263FE2"/>
    <w:rsid w:val="00264148"/>
    <w:rsid w:val="0026508E"/>
    <w:rsid w:val="002656F6"/>
    <w:rsid w:val="00265C20"/>
    <w:rsid w:val="00265CA1"/>
    <w:rsid w:val="00265E2C"/>
    <w:rsid w:val="00265E7B"/>
    <w:rsid w:val="002661F1"/>
    <w:rsid w:val="00266C1B"/>
    <w:rsid w:val="00266D3F"/>
    <w:rsid w:val="00266DDE"/>
    <w:rsid w:val="002671C5"/>
    <w:rsid w:val="00267E6D"/>
    <w:rsid w:val="0027047A"/>
    <w:rsid w:val="00271CAB"/>
    <w:rsid w:val="0027262E"/>
    <w:rsid w:val="002729AA"/>
    <w:rsid w:val="00272FB0"/>
    <w:rsid w:val="002731D5"/>
    <w:rsid w:val="00273E72"/>
    <w:rsid w:val="0027472A"/>
    <w:rsid w:val="00274FA2"/>
    <w:rsid w:val="0027681A"/>
    <w:rsid w:val="0027741D"/>
    <w:rsid w:val="00280315"/>
    <w:rsid w:val="00280C79"/>
    <w:rsid w:val="0028189A"/>
    <w:rsid w:val="00281CDA"/>
    <w:rsid w:val="002829C9"/>
    <w:rsid w:val="00284DA1"/>
    <w:rsid w:val="00285530"/>
    <w:rsid w:val="00286CC2"/>
    <w:rsid w:val="00286F9A"/>
    <w:rsid w:val="002876DD"/>
    <w:rsid w:val="0029086D"/>
    <w:rsid w:val="00291881"/>
    <w:rsid w:val="0029267E"/>
    <w:rsid w:val="002932CF"/>
    <w:rsid w:val="0029366B"/>
    <w:rsid w:val="0029461F"/>
    <w:rsid w:val="0029495F"/>
    <w:rsid w:val="00294EE8"/>
    <w:rsid w:val="00294F4F"/>
    <w:rsid w:val="00295C91"/>
    <w:rsid w:val="00295D25"/>
    <w:rsid w:val="002967C8"/>
    <w:rsid w:val="00297623"/>
    <w:rsid w:val="00297E17"/>
    <w:rsid w:val="002A1B4C"/>
    <w:rsid w:val="002A23CA"/>
    <w:rsid w:val="002A265C"/>
    <w:rsid w:val="002A3915"/>
    <w:rsid w:val="002A3B4C"/>
    <w:rsid w:val="002A40E0"/>
    <w:rsid w:val="002A45F3"/>
    <w:rsid w:val="002A5BB3"/>
    <w:rsid w:val="002A72D1"/>
    <w:rsid w:val="002A7D87"/>
    <w:rsid w:val="002B0037"/>
    <w:rsid w:val="002B03A0"/>
    <w:rsid w:val="002B12E4"/>
    <w:rsid w:val="002B1E21"/>
    <w:rsid w:val="002B2330"/>
    <w:rsid w:val="002B2E6A"/>
    <w:rsid w:val="002B32D0"/>
    <w:rsid w:val="002B5395"/>
    <w:rsid w:val="002B5441"/>
    <w:rsid w:val="002B555B"/>
    <w:rsid w:val="002B57C8"/>
    <w:rsid w:val="002B606F"/>
    <w:rsid w:val="002B6511"/>
    <w:rsid w:val="002B797F"/>
    <w:rsid w:val="002B7AE2"/>
    <w:rsid w:val="002C0420"/>
    <w:rsid w:val="002C0AF5"/>
    <w:rsid w:val="002C23FB"/>
    <w:rsid w:val="002C2556"/>
    <w:rsid w:val="002C2AC2"/>
    <w:rsid w:val="002C4903"/>
    <w:rsid w:val="002C4C3E"/>
    <w:rsid w:val="002C58EB"/>
    <w:rsid w:val="002C58F9"/>
    <w:rsid w:val="002C5C2A"/>
    <w:rsid w:val="002C7683"/>
    <w:rsid w:val="002D04B5"/>
    <w:rsid w:val="002D0512"/>
    <w:rsid w:val="002D1F03"/>
    <w:rsid w:val="002D219F"/>
    <w:rsid w:val="002D22DF"/>
    <w:rsid w:val="002D26A2"/>
    <w:rsid w:val="002D2772"/>
    <w:rsid w:val="002D2850"/>
    <w:rsid w:val="002D2CC0"/>
    <w:rsid w:val="002D2E50"/>
    <w:rsid w:val="002D3AFF"/>
    <w:rsid w:val="002D4DFA"/>
    <w:rsid w:val="002D5B74"/>
    <w:rsid w:val="002D667F"/>
    <w:rsid w:val="002D7714"/>
    <w:rsid w:val="002D772C"/>
    <w:rsid w:val="002D7A7C"/>
    <w:rsid w:val="002D7C0E"/>
    <w:rsid w:val="002D7F4C"/>
    <w:rsid w:val="002E0110"/>
    <w:rsid w:val="002E02D2"/>
    <w:rsid w:val="002E06BB"/>
    <w:rsid w:val="002E0D63"/>
    <w:rsid w:val="002E14FD"/>
    <w:rsid w:val="002E2AFA"/>
    <w:rsid w:val="002E2E38"/>
    <w:rsid w:val="002E35EE"/>
    <w:rsid w:val="002E375A"/>
    <w:rsid w:val="002E4380"/>
    <w:rsid w:val="002E4678"/>
    <w:rsid w:val="002E5B5F"/>
    <w:rsid w:val="002E5DDA"/>
    <w:rsid w:val="002E5F39"/>
    <w:rsid w:val="002E62C9"/>
    <w:rsid w:val="002E634F"/>
    <w:rsid w:val="002E6BBB"/>
    <w:rsid w:val="002E6E6F"/>
    <w:rsid w:val="002E729E"/>
    <w:rsid w:val="002F1E12"/>
    <w:rsid w:val="002F380F"/>
    <w:rsid w:val="002F47B6"/>
    <w:rsid w:val="002F486C"/>
    <w:rsid w:val="002F5266"/>
    <w:rsid w:val="002F5BEC"/>
    <w:rsid w:val="002F60C0"/>
    <w:rsid w:val="002F6498"/>
    <w:rsid w:val="002F6E7D"/>
    <w:rsid w:val="002F7241"/>
    <w:rsid w:val="002F730D"/>
    <w:rsid w:val="002F7D2F"/>
    <w:rsid w:val="003003DD"/>
    <w:rsid w:val="00300DAF"/>
    <w:rsid w:val="00300EFC"/>
    <w:rsid w:val="00300F4F"/>
    <w:rsid w:val="0030169A"/>
    <w:rsid w:val="0030183F"/>
    <w:rsid w:val="00303839"/>
    <w:rsid w:val="0030405C"/>
    <w:rsid w:val="00304325"/>
    <w:rsid w:val="00304577"/>
    <w:rsid w:val="00304D46"/>
    <w:rsid w:val="00305E09"/>
    <w:rsid w:val="003065E6"/>
    <w:rsid w:val="00306834"/>
    <w:rsid w:val="00307836"/>
    <w:rsid w:val="00310179"/>
    <w:rsid w:val="003104FA"/>
    <w:rsid w:val="003106D8"/>
    <w:rsid w:val="00310930"/>
    <w:rsid w:val="00310BBA"/>
    <w:rsid w:val="00310FCC"/>
    <w:rsid w:val="00311053"/>
    <w:rsid w:val="0031115B"/>
    <w:rsid w:val="003114DA"/>
    <w:rsid w:val="0031253B"/>
    <w:rsid w:val="003131EC"/>
    <w:rsid w:val="00314C14"/>
    <w:rsid w:val="00315902"/>
    <w:rsid w:val="00315D24"/>
    <w:rsid w:val="0032040C"/>
    <w:rsid w:val="00320F3D"/>
    <w:rsid w:val="00322705"/>
    <w:rsid w:val="00322B4A"/>
    <w:rsid w:val="00323295"/>
    <w:rsid w:val="00323531"/>
    <w:rsid w:val="003239F2"/>
    <w:rsid w:val="00323B28"/>
    <w:rsid w:val="0032558A"/>
    <w:rsid w:val="0032559E"/>
    <w:rsid w:val="00325E0A"/>
    <w:rsid w:val="00326A84"/>
    <w:rsid w:val="00326BC8"/>
    <w:rsid w:val="00327ACD"/>
    <w:rsid w:val="00327E44"/>
    <w:rsid w:val="00330020"/>
    <w:rsid w:val="00331051"/>
    <w:rsid w:val="0033155E"/>
    <w:rsid w:val="003320E1"/>
    <w:rsid w:val="0033278D"/>
    <w:rsid w:val="00333D45"/>
    <w:rsid w:val="003343F6"/>
    <w:rsid w:val="00334661"/>
    <w:rsid w:val="003351D3"/>
    <w:rsid w:val="00336154"/>
    <w:rsid w:val="00336B82"/>
    <w:rsid w:val="00336C10"/>
    <w:rsid w:val="00336C5A"/>
    <w:rsid w:val="00336D6A"/>
    <w:rsid w:val="00340632"/>
    <w:rsid w:val="00341E29"/>
    <w:rsid w:val="00342457"/>
    <w:rsid w:val="0034330A"/>
    <w:rsid w:val="00344021"/>
    <w:rsid w:val="00344467"/>
    <w:rsid w:val="0034676E"/>
    <w:rsid w:val="003467A2"/>
    <w:rsid w:val="00347170"/>
    <w:rsid w:val="0035107E"/>
    <w:rsid w:val="0035269D"/>
    <w:rsid w:val="0035334C"/>
    <w:rsid w:val="00353D7E"/>
    <w:rsid w:val="0035492A"/>
    <w:rsid w:val="00355261"/>
    <w:rsid w:val="003553C3"/>
    <w:rsid w:val="00355804"/>
    <w:rsid w:val="00356DF5"/>
    <w:rsid w:val="00356EC7"/>
    <w:rsid w:val="003576A4"/>
    <w:rsid w:val="0035796E"/>
    <w:rsid w:val="00357E77"/>
    <w:rsid w:val="00360564"/>
    <w:rsid w:val="00360727"/>
    <w:rsid w:val="00360EA7"/>
    <w:rsid w:val="003618FB"/>
    <w:rsid w:val="00361FBA"/>
    <w:rsid w:val="0036221E"/>
    <w:rsid w:val="003637B1"/>
    <w:rsid w:val="00363B7B"/>
    <w:rsid w:val="0036420F"/>
    <w:rsid w:val="0036473C"/>
    <w:rsid w:val="0036541F"/>
    <w:rsid w:val="003654B5"/>
    <w:rsid w:val="00365CEF"/>
    <w:rsid w:val="00366B6C"/>
    <w:rsid w:val="00367DC3"/>
    <w:rsid w:val="0037045E"/>
    <w:rsid w:val="003705BB"/>
    <w:rsid w:val="00370CE7"/>
    <w:rsid w:val="00371923"/>
    <w:rsid w:val="00372645"/>
    <w:rsid w:val="003726D4"/>
    <w:rsid w:val="00372EE2"/>
    <w:rsid w:val="00373E9F"/>
    <w:rsid w:val="00374BEA"/>
    <w:rsid w:val="00375868"/>
    <w:rsid w:val="00375882"/>
    <w:rsid w:val="00375E46"/>
    <w:rsid w:val="00376706"/>
    <w:rsid w:val="003771E1"/>
    <w:rsid w:val="00380860"/>
    <w:rsid w:val="00381405"/>
    <w:rsid w:val="00381F02"/>
    <w:rsid w:val="003827E6"/>
    <w:rsid w:val="003828B4"/>
    <w:rsid w:val="00383308"/>
    <w:rsid w:val="00383522"/>
    <w:rsid w:val="003839D5"/>
    <w:rsid w:val="003842B8"/>
    <w:rsid w:val="0038501C"/>
    <w:rsid w:val="0038656B"/>
    <w:rsid w:val="0038718C"/>
    <w:rsid w:val="00387530"/>
    <w:rsid w:val="00387786"/>
    <w:rsid w:val="003910AA"/>
    <w:rsid w:val="00391609"/>
    <w:rsid w:val="003920B0"/>
    <w:rsid w:val="00392158"/>
    <w:rsid w:val="00392362"/>
    <w:rsid w:val="00392A59"/>
    <w:rsid w:val="00393217"/>
    <w:rsid w:val="00393399"/>
    <w:rsid w:val="00394339"/>
    <w:rsid w:val="00394A44"/>
    <w:rsid w:val="00394A49"/>
    <w:rsid w:val="003955C4"/>
    <w:rsid w:val="003957A2"/>
    <w:rsid w:val="003968BD"/>
    <w:rsid w:val="00396E57"/>
    <w:rsid w:val="0039760F"/>
    <w:rsid w:val="003A1FA7"/>
    <w:rsid w:val="003A2589"/>
    <w:rsid w:val="003A42CB"/>
    <w:rsid w:val="003A4595"/>
    <w:rsid w:val="003A5064"/>
    <w:rsid w:val="003A5D0C"/>
    <w:rsid w:val="003A6022"/>
    <w:rsid w:val="003A66D7"/>
    <w:rsid w:val="003A6B76"/>
    <w:rsid w:val="003A7032"/>
    <w:rsid w:val="003A719F"/>
    <w:rsid w:val="003A7708"/>
    <w:rsid w:val="003A7E98"/>
    <w:rsid w:val="003B03E5"/>
    <w:rsid w:val="003B047F"/>
    <w:rsid w:val="003B0BDB"/>
    <w:rsid w:val="003B184B"/>
    <w:rsid w:val="003B1BE2"/>
    <w:rsid w:val="003B1C4C"/>
    <w:rsid w:val="003B1ED7"/>
    <w:rsid w:val="003B219B"/>
    <w:rsid w:val="003B34F3"/>
    <w:rsid w:val="003B358D"/>
    <w:rsid w:val="003B361A"/>
    <w:rsid w:val="003B3D4E"/>
    <w:rsid w:val="003B3FDA"/>
    <w:rsid w:val="003B4463"/>
    <w:rsid w:val="003B4BA3"/>
    <w:rsid w:val="003B50BA"/>
    <w:rsid w:val="003B6084"/>
    <w:rsid w:val="003B636D"/>
    <w:rsid w:val="003B6FC4"/>
    <w:rsid w:val="003C065C"/>
    <w:rsid w:val="003C2062"/>
    <w:rsid w:val="003C380F"/>
    <w:rsid w:val="003C4605"/>
    <w:rsid w:val="003C4C5F"/>
    <w:rsid w:val="003C54F8"/>
    <w:rsid w:val="003C562C"/>
    <w:rsid w:val="003C586E"/>
    <w:rsid w:val="003C5A44"/>
    <w:rsid w:val="003C601B"/>
    <w:rsid w:val="003C6D63"/>
    <w:rsid w:val="003C6DEE"/>
    <w:rsid w:val="003C6E21"/>
    <w:rsid w:val="003C72B8"/>
    <w:rsid w:val="003D04E4"/>
    <w:rsid w:val="003D1524"/>
    <w:rsid w:val="003D1735"/>
    <w:rsid w:val="003D2239"/>
    <w:rsid w:val="003D36A7"/>
    <w:rsid w:val="003D3FDB"/>
    <w:rsid w:val="003D40B5"/>
    <w:rsid w:val="003D42D9"/>
    <w:rsid w:val="003D4CA2"/>
    <w:rsid w:val="003D5FC9"/>
    <w:rsid w:val="003D6C68"/>
    <w:rsid w:val="003D6D6B"/>
    <w:rsid w:val="003D72C7"/>
    <w:rsid w:val="003E2465"/>
    <w:rsid w:val="003E320B"/>
    <w:rsid w:val="003E4B97"/>
    <w:rsid w:val="003E5639"/>
    <w:rsid w:val="003E65AA"/>
    <w:rsid w:val="003E67F0"/>
    <w:rsid w:val="003E6832"/>
    <w:rsid w:val="003E74FA"/>
    <w:rsid w:val="003E7513"/>
    <w:rsid w:val="003E77C0"/>
    <w:rsid w:val="003E7F24"/>
    <w:rsid w:val="003F03BE"/>
    <w:rsid w:val="003F08B8"/>
    <w:rsid w:val="003F0F82"/>
    <w:rsid w:val="003F10C5"/>
    <w:rsid w:val="003F1AC8"/>
    <w:rsid w:val="003F1CAC"/>
    <w:rsid w:val="003F282D"/>
    <w:rsid w:val="003F4230"/>
    <w:rsid w:val="003F4338"/>
    <w:rsid w:val="003F43D4"/>
    <w:rsid w:val="003F4968"/>
    <w:rsid w:val="003F4C92"/>
    <w:rsid w:val="003F57B3"/>
    <w:rsid w:val="003F5CEA"/>
    <w:rsid w:val="003F68A7"/>
    <w:rsid w:val="00400293"/>
    <w:rsid w:val="0040051D"/>
    <w:rsid w:val="00400883"/>
    <w:rsid w:val="00400BF5"/>
    <w:rsid w:val="00401154"/>
    <w:rsid w:val="004017B1"/>
    <w:rsid w:val="0040370F"/>
    <w:rsid w:val="00405371"/>
    <w:rsid w:val="0040566F"/>
    <w:rsid w:val="004056CC"/>
    <w:rsid w:val="00406C2F"/>
    <w:rsid w:val="00407DAC"/>
    <w:rsid w:val="00410457"/>
    <w:rsid w:val="004118F2"/>
    <w:rsid w:val="00412655"/>
    <w:rsid w:val="00413397"/>
    <w:rsid w:val="0041344F"/>
    <w:rsid w:val="00413589"/>
    <w:rsid w:val="0041602B"/>
    <w:rsid w:val="00416213"/>
    <w:rsid w:val="00416A1F"/>
    <w:rsid w:val="004170F8"/>
    <w:rsid w:val="0041769A"/>
    <w:rsid w:val="0041780A"/>
    <w:rsid w:val="00417B22"/>
    <w:rsid w:val="00417B73"/>
    <w:rsid w:val="004203E0"/>
    <w:rsid w:val="0042268E"/>
    <w:rsid w:val="00422718"/>
    <w:rsid w:val="00422BAD"/>
    <w:rsid w:val="00423DEE"/>
    <w:rsid w:val="00423EAA"/>
    <w:rsid w:val="0042489B"/>
    <w:rsid w:val="004250DB"/>
    <w:rsid w:val="00425DAE"/>
    <w:rsid w:val="0042613A"/>
    <w:rsid w:val="0042657D"/>
    <w:rsid w:val="0042667D"/>
    <w:rsid w:val="004271B0"/>
    <w:rsid w:val="004276AF"/>
    <w:rsid w:val="00427C63"/>
    <w:rsid w:val="00427E1F"/>
    <w:rsid w:val="00430E69"/>
    <w:rsid w:val="004314EB"/>
    <w:rsid w:val="00431828"/>
    <w:rsid w:val="00433DAD"/>
    <w:rsid w:val="00433EC8"/>
    <w:rsid w:val="004345BC"/>
    <w:rsid w:val="004350E7"/>
    <w:rsid w:val="0043659E"/>
    <w:rsid w:val="00436614"/>
    <w:rsid w:val="0043684F"/>
    <w:rsid w:val="00436AD8"/>
    <w:rsid w:val="004414BB"/>
    <w:rsid w:val="0044262F"/>
    <w:rsid w:val="00442C43"/>
    <w:rsid w:val="00443020"/>
    <w:rsid w:val="00443067"/>
    <w:rsid w:val="00443543"/>
    <w:rsid w:val="004435F3"/>
    <w:rsid w:val="00444352"/>
    <w:rsid w:val="0044456C"/>
    <w:rsid w:val="00444D29"/>
    <w:rsid w:val="004461C8"/>
    <w:rsid w:val="00446C38"/>
    <w:rsid w:val="0045021D"/>
    <w:rsid w:val="00450971"/>
    <w:rsid w:val="00453760"/>
    <w:rsid w:val="00453B34"/>
    <w:rsid w:val="00453E51"/>
    <w:rsid w:val="00454CA6"/>
    <w:rsid w:val="00455B0B"/>
    <w:rsid w:val="00456BC2"/>
    <w:rsid w:val="004577A1"/>
    <w:rsid w:val="0046181E"/>
    <w:rsid w:val="00462D93"/>
    <w:rsid w:val="00463074"/>
    <w:rsid w:val="004640F9"/>
    <w:rsid w:val="00464342"/>
    <w:rsid w:val="00464935"/>
    <w:rsid w:val="00464D72"/>
    <w:rsid w:val="00464DC6"/>
    <w:rsid w:val="00465B2D"/>
    <w:rsid w:val="00465E6E"/>
    <w:rsid w:val="00466160"/>
    <w:rsid w:val="0047034D"/>
    <w:rsid w:val="0047047F"/>
    <w:rsid w:val="00470A3C"/>
    <w:rsid w:val="004714E6"/>
    <w:rsid w:val="00471B88"/>
    <w:rsid w:val="0047239E"/>
    <w:rsid w:val="00473E46"/>
    <w:rsid w:val="0047460D"/>
    <w:rsid w:val="00474D9A"/>
    <w:rsid w:val="004750C9"/>
    <w:rsid w:val="004752D5"/>
    <w:rsid w:val="004763EF"/>
    <w:rsid w:val="00476785"/>
    <w:rsid w:val="00476953"/>
    <w:rsid w:val="00477953"/>
    <w:rsid w:val="004803A6"/>
    <w:rsid w:val="004808FE"/>
    <w:rsid w:val="00481660"/>
    <w:rsid w:val="00482779"/>
    <w:rsid w:val="00482E3C"/>
    <w:rsid w:val="00483665"/>
    <w:rsid w:val="004841A5"/>
    <w:rsid w:val="004841E8"/>
    <w:rsid w:val="004845C0"/>
    <w:rsid w:val="00484B89"/>
    <w:rsid w:val="00486491"/>
    <w:rsid w:val="00486F52"/>
    <w:rsid w:val="004874F2"/>
    <w:rsid w:val="00487722"/>
    <w:rsid w:val="00487E35"/>
    <w:rsid w:val="00492056"/>
    <w:rsid w:val="00492C4B"/>
    <w:rsid w:val="0049374D"/>
    <w:rsid w:val="00493ABC"/>
    <w:rsid w:val="00493BEF"/>
    <w:rsid w:val="00493DA6"/>
    <w:rsid w:val="004943B6"/>
    <w:rsid w:val="004944BB"/>
    <w:rsid w:val="004944E8"/>
    <w:rsid w:val="00494C1B"/>
    <w:rsid w:val="004951F5"/>
    <w:rsid w:val="00495C95"/>
    <w:rsid w:val="00496B66"/>
    <w:rsid w:val="00497A0A"/>
    <w:rsid w:val="004A0A79"/>
    <w:rsid w:val="004A1280"/>
    <w:rsid w:val="004A13A8"/>
    <w:rsid w:val="004A194F"/>
    <w:rsid w:val="004A1DED"/>
    <w:rsid w:val="004A2C1B"/>
    <w:rsid w:val="004A2D2C"/>
    <w:rsid w:val="004A32A2"/>
    <w:rsid w:val="004A37B6"/>
    <w:rsid w:val="004A37C8"/>
    <w:rsid w:val="004A42B2"/>
    <w:rsid w:val="004A49CE"/>
    <w:rsid w:val="004A51A8"/>
    <w:rsid w:val="004A5331"/>
    <w:rsid w:val="004A718F"/>
    <w:rsid w:val="004A7A60"/>
    <w:rsid w:val="004B25F1"/>
    <w:rsid w:val="004B4245"/>
    <w:rsid w:val="004B6B01"/>
    <w:rsid w:val="004B6F87"/>
    <w:rsid w:val="004B706B"/>
    <w:rsid w:val="004B70E2"/>
    <w:rsid w:val="004B7427"/>
    <w:rsid w:val="004B7951"/>
    <w:rsid w:val="004C128F"/>
    <w:rsid w:val="004C1D90"/>
    <w:rsid w:val="004C1F2E"/>
    <w:rsid w:val="004C321A"/>
    <w:rsid w:val="004C40B8"/>
    <w:rsid w:val="004C4486"/>
    <w:rsid w:val="004C4824"/>
    <w:rsid w:val="004C4A3A"/>
    <w:rsid w:val="004C5325"/>
    <w:rsid w:val="004C5FA7"/>
    <w:rsid w:val="004C7F24"/>
    <w:rsid w:val="004C7F71"/>
    <w:rsid w:val="004D1010"/>
    <w:rsid w:val="004D18E7"/>
    <w:rsid w:val="004D43BA"/>
    <w:rsid w:val="004D446B"/>
    <w:rsid w:val="004D463F"/>
    <w:rsid w:val="004D46A1"/>
    <w:rsid w:val="004D47C2"/>
    <w:rsid w:val="004D5093"/>
    <w:rsid w:val="004D5377"/>
    <w:rsid w:val="004D58E5"/>
    <w:rsid w:val="004D603A"/>
    <w:rsid w:val="004D6AB3"/>
    <w:rsid w:val="004D72F6"/>
    <w:rsid w:val="004E0457"/>
    <w:rsid w:val="004E1D34"/>
    <w:rsid w:val="004E1F8E"/>
    <w:rsid w:val="004E2C2E"/>
    <w:rsid w:val="004E313A"/>
    <w:rsid w:val="004E34EA"/>
    <w:rsid w:val="004E36D0"/>
    <w:rsid w:val="004E3825"/>
    <w:rsid w:val="004E39F2"/>
    <w:rsid w:val="004E3DD1"/>
    <w:rsid w:val="004E3E44"/>
    <w:rsid w:val="004E41B4"/>
    <w:rsid w:val="004E49BB"/>
    <w:rsid w:val="004E5106"/>
    <w:rsid w:val="004E54E7"/>
    <w:rsid w:val="004E6B1D"/>
    <w:rsid w:val="004E6BC5"/>
    <w:rsid w:val="004E7414"/>
    <w:rsid w:val="004F0802"/>
    <w:rsid w:val="004F0977"/>
    <w:rsid w:val="004F0F28"/>
    <w:rsid w:val="004F1897"/>
    <w:rsid w:val="004F2687"/>
    <w:rsid w:val="004F3067"/>
    <w:rsid w:val="004F3553"/>
    <w:rsid w:val="004F40A9"/>
    <w:rsid w:val="004F4446"/>
    <w:rsid w:val="004F4897"/>
    <w:rsid w:val="004F4D9C"/>
    <w:rsid w:val="004F5317"/>
    <w:rsid w:val="004F5C19"/>
    <w:rsid w:val="004F6427"/>
    <w:rsid w:val="004F6963"/>
    <w:rsid w:val="004F69CA"/>
    <w:rsid w:val="004F71D3"/>
    <w:rsid w:val="00501075"/>
    <w:rsid w:val="00501CB1"/>
    <w:rsid w:val="005023BB"/>
    <w:rsid w:val="0050304A"/>
    <w:rsid w:val="00503532"/>
    <w:rsid w:val="00503BAF"/>
    <w:rsid w:val="00504085"/>
    <w:rsid w:val="005041A5"/>
    <w:rsid w:val="00504A55"/>
    <w:rsid w:val="00505399"/>
    <w:rsid w:val="005058DA"/>
    <w:rsid w:val="00505981"/>
    <w:rsid w:val="005060E8"/>
    <w:rsid w:val="00506F5F"/>
    <w:rsid w:val="00506FD2"/>
    <w:rsid w:val="00507835"/>
    <w:rsid w:val="005107BF"/>
    <w:rsid w:val="00510BD8"/>
    <w:rsid w:val="00510EB9"/>
    <w:rsid w:val="00512E49"/>
    <w:rsid w:val="005146E3"/>
    <w:rsid w:val="00514924"/>
    <w:rsid w:val="00514D90"/>
    <w:rsid w:val="00514DC6"/>
    <w:rsid w:val="005156DE"/>
    <w:rsid w:val="00517A23"/>
    <w:rsid w:val="0052278D"/>
    <w:rsid w:val="005228B2"/>
    <w:rsid w:val="00523374"/>
    <w:rsid w:val="005234B0"/>
    <w:rsid w:val="00524599"/>
    <w:rsid w:val="005245FB"/>
    <w:rsid w:val="00525F52"/>
    <w:rsid w:val="0052626B"/>
    <w:rsid w:val="00526CFD"/>
    <w:rsid w:val="00527836"/>
    <w:rsid w:val="00530338"/>
    <w:rsid w:val="00530774"/>
    <w:rsid w:val="00530D5D"/>
    <w:rsid w:val="00530DC1"/>
    <w:rsid w:val="005327EF"/>
    <w:rsid w:val="00533167"/>
    <w:rsid w:val="005331CB"/>
    <w:rsid w:val="0053338A"/>
    <w:rsid w:val="0053352D"/>
    <w:rsid w:val="00533FC1"/>
    <w:rsid w:val="0053470B"/>
    <w:rsid w:val="00535AEE"/>
    <w:rsid w:val="00536384"/>
    <w:rsid w:val="00536439"/>
    <w:rsid w:val="00536BDD"/>
    <w:rsid w:val="00536E1C"/>
    <w:rsid w:val="00537211"/>
    <w:rsid w:val="00537B9C"/>
    <w:rsid w:val="00537BC8"/>
    <w:rsid w:val="005404FE"/>
    <w:rsid w:val="00540943"/>
    <w:rsid w:val="005409E4"/>
    <w:rsid w:val="0054128E"/>
    <w:rsid w:val="00541A07"/>
    <w:rsid w:val="005420C7"/>
    <w:rsid w:val="00542894"/>
    <w:rsid w:val="005437C4"/>
    <w:rsid w:val="00543C90"/>
    <w:rsid w:val="005444FA"/>
    <w:rsid w:val="005445BC"/>
    <w:rsid w:val="005448BA"/>
    <w:rsid w:val="00545026"/>
    <w:rsid w:val="00545573"/>
    <w:rsid w:val="00545849"/>
    <w:rsid w:val="0054656E"/>
    <w:rsid w:val="00546A50"/>
    <w:rsid w:val="0055073E"/>
    <w:rsid w:val="00550757"/>
    <w:rsid w:val="005509DB"/>
    <w:rsid w:val="00550B79"/>
    <w:rsid w:val="005512C9"/>
    <w:rsid w:val="005525FF"/>
    <w:rsid w:val="005536EE"/>
    <w:rsid w:val="00554127"/>
    <w:rsid w:val="005549C1"/>
    <w:rsid w:val="005555E4"/>
    <w:rsid w:val="00555E80"/>
    <w:rsid w:val="00556003"/>
    <w:rsid w:val="00557E4D"/>
    <w:rsid w:val="00560083"/>
    <w:rsid w:val="00560534"/>
    <w:rsid w:val="00561874"/>
    <w:rsid w:val="00561D78"/>
    <w:rsid w:val="0056220C"/>
    <w:rsid w:val="005640E5"/>
    <w:rsid w:val="00564353"/>
    <w:rsid w:val="00565EDA"/>
    <w:rsid w:val="005660DA"/>
    <w:rsid w:val="0056623C"/>
    <w:rsid w:val="00567651"/>
    <w:rsid w:val="00567F17"/>
    <w:rsid w:val="0057073A"/>
    <w:rsid w:val="00573A59"/>
    <w:rsid w:val="0057439B"/>
    <w:rsid w:val="005743F8"/>
    <w:rsid w:val="00574C36"/>
    <w:rsid w:val="00576346"/>
    <w:rsid w:val="005763EA"/>
    <w:rsid w:val="0057726F"/>
    <w:rsid w:val="00577F22"/>
    <w:rsid w:val="00577FD7"/>
    <w:rsid w:val="00580B29"/>
    <w:rsid w:val="005810C3"/>
    <w:rsid w:val="0058119A"/>
    <w:rsid w:val="005812AD"/>
    <w:rsid w:val="00581B0C"/>
    <w:rsid w:val="00581E13"/>
    <w:rsid w:val="00581FC4"/>
    <w:rsid w:val="005826FE"/>
    <w:rsid w:val="00582D79"/>
    <w:rsid w:val="00583305"/>
    <w:rsid w:val="005835FE"/>
    <w:rsid w:val="00583751"/>
    <w:rsid w:val="00583C7D"/>
    <w:rsid w:val="00584D72"/>
    <w:rsid w:val="00586174"/>
    <w:rsid w:val="0058631F"/>
    <w:rsid w:val="00587A04"/>
    <w:rsid w:val="00587BAA"/>
    <w:rsid w:val="00587CB1"/>
    <w:rsid w:val="005906B9"/>
    <w:rsid w:val="00591780"/>
    <w:rsid w:val="00592220"/>
    <w:rsid w:val="005922CF"/>
    <w:rsid w:val="0059259D"/>
    <w:rsid w:val="0059377E"/>
    <w:rsid w:val="005976FF"/>
    <w:rsid w:val="00597DA4"/>
    <w:rsid w:val="005A06D9"/>
    <w:rsid w:val="005A0860"/>
    <w:rsid w:val="005A0F02"/>
    <w:rsid w:val="005A16DD"/>
    <w:rsid w:val="005A239A"/>
    <w:rsid w:val="005A3382"/>
    <w:rsid w:val="005A39CA"/>
    <w:rsid w:val="005A64C2"/>
    <w:rsid w:val="005B01CB"/>
    <w:rsid w:val="005B0A74"/>
    <w:rsid w:val="005B1442"/>
    <w:rsid w:val="005B17AC"/>
    <w:rsid w:val="005B1B58"/>
    <w:rsid w:val="005B1E3D"/>
    <w:rsid w:val="005B381B"/>
    <w:rsid w:val="005B4D03"/>
    <w:rsid w:val="005B53F3"/>
    <w:rsid w:val="005B5B60"/>
    <w:rsid w:val="005B638E"/>
    <w:rsid w:val="005B6BC9"/>
    <w:rsid w:val="005B6C97"/>
    <w:rsid w:val="005B7574"/>
    <w:rsid w:val="005B766A"/>
    <w:rsid w:val="005B7698"/>
    <w:rsid w:val="005B7C0A"/>
    <w:rsid w:val="005C0AAB"/>
    <w:rsid w:val="005C26B0"/>
    <w:rsid w:val="005C2ABB"/>
    <w:rsid w:val="005C31D3"/>
    <w:rsid w:val="005C36A9"/>
    <w:rsid w:val="005C5144"/>
    <w:rsid w:val="005C588D"/>
    <w:rsid w:val="005C653D"/>
    <w:rsid w:val="005C669C"/>
    <w:rsid w:val="005C78B2"/>
    <w:rsid w:val="005D05B8"/>
    <w:rsid w:val="005D07AA"/>
    <w:rsid w:val="005D1246"/>
    <w:rsid w:val="005D1738"/>
    <w:rsid w:val="005D2594"/>
    <w:rsid w:val="005D2597"/>
    <w:rsid w:val="005D2C94"/>
    <w:rsid w:val="005D2CFC"/>
    <w:rsid w:val="005D312F"/>
    <w:rsid w:val="005D3D80"/>
    <w:rsid w:val="005D3D91"/>
    <w:rsid w:val="005D4277"/>
    <w:rsid w:val="005D427B"/>
    <w:rsid w:val="005D52B5"/>
    <w:rsid w:val="005D542E"/>
    <w:rsid w:val="005D556E"/>
    <w:rsid w:val="005D5823"/>
    <w:rsid w:val="005D6533"/>
    <w:rsid w:val="005D6982"/>
    <w:rsid w:val="005E03F1"/>
    <w:rsid w:val="005E0596"/>
    <w:rsid w:val="005E1064"/>
    <w:rsid w:val="005E109B"/>
    <w:rsid w:val="005E2263"/>
    <w:rsid w:val="005E2BE3"/>
    <w:rsid w:val="005E3162"/>
    <w:rsid w:val="005E3C65"/>
    <w:rsid w:val="005E3E87"/>
    <w:rsid w:val="005E4DDF"/>
    <w:rsid w:val="005E567A"/>
    <w:rsid w:val="005E63DF"/>
    <w:rsid w:val="005E7516"/>
    <w:rsid w:val="005E7591"/>
    <w:rsid w:val="005F0137"/>
    <w:rsid w:val="005F024E"/>
    <w:rsid w:val="005F05F5"/>
    <w:rsid w:val="005F119A"/>
    <w:rsid w:val="005F2ECB"/>
    <w:rsid w:val="005F3142"/>
    <w:rsid w:val="005F35DB"/>
    <w:rsid w:val="005F390A"/>
    <w:rsid w:val="005F41CD"/>
    <w:rsid w:val="005F47BA"/>
    <w:rsid w:val="005F4AA8"/>
    <w:rsid w:val="005F5002"/>
    <w:rsid w:val="005F5276"/>
    <w:rsid w:val="005F63BB"/>
    <w:rsid w:val="0060066A"/>
    <w:rsid w:val="00600936"/>
    <w:rsid w:val="00601734"/>
    <w:rsid w:val="00602063"/>
    <w:rsid w:val="00602A70"/>
    <w:rsid w:val="00603A55"/>
    <w:rsid w:val="006042C8"/>
    <w:rsid w:val="00605BD8"/>
    <w:rsid w:val="00607C44"/>
    <w:rsid w:val="00610504"/>
    <w:rsid w:val="00610B28"/>
    <w:rsid w:val="00610B4A"/>
    <w:rsid w:val="006117FC"/>
    <w:rsid w:val="0061211F"/>
    <w:rsid w:val="006138E6"/>
    <w:rsid w:val="00614030"/>
    <w:rsid w:val="0061484F"/>
    <w:rsid w:val="00615901"/>
    <w:rsid w:val="00615BDB"/>
    <w:rsid w:val="00615CA0"/>
    <w:rsid w:val="00615CDA"/>
    <w:rsid w:val="0061730D"/>
    <w:rsid w:val="00617BCC"/>
    <w:rsid w:val="006203D0"/>
    <w:rsid w:val="00620D64"/>
    <w:rsid w:val="006210D8"/>
    <w:rsid w:val="00621797"/>
    <w:rsid w:val="006226AB"/>
    <w:rsid w:val="006234E2"/>
    <w:rsid w:val="00623738"/>
    <w:rsid w:val="00623C81"/>
    <w:rsid w:val="006255CD"/>
    <w:rsid w:val="0062567C"/>
    <w:rsid w:val="00625BB6"/>
    <w:rsid w:val="006265AB"/>
    <w:rsid w:val="0062668B"/>
    <w:rsid w:val="00626CFC"/>
    <w:rsid w:val="00630E29"/>
    <w:rsid w:val="00632329"/>
    <w:rsid w:val="0063255C"/>
    <w:rsid w:val="0063306F"/>
    <w:rsid w:val="00633821"/>
    <w:rsid w:val="0063436D"/>
    <w:rsid w:val="0063526C"/>
    <w:rsid w:val="0063559A"/>
    <w:rsid w:val="006357EF"/>
    <w:rsid w:val="00635941"/>
    <w:rsid w:val="00635A7A"/>
    <w:rsid w:val="006374BF"/>
    <w:rsid w:val="00637DE2"/>
    <w:rsid w:val="00640114"/>
    <w:rsid w:val="00641656"/>
    <w:rsid w:val="006429E5"/>
    <w:rsid w:val="00642FF2"/>
    <w:rsid w:val="00644DCB"/>
    <w:rsid w:val="00645377"/>
    <w:rsid w:val="006465A2"/>
    <w:rsid w:val="00646B37"/>
    <w:rsid w:val="00646CEE"/>
    <w:rsid w:val="00647526"/>
    <w:rsid w:val="0064790F"/>
    <w:rsid w:val="0065087C"/>
    <w:rsid w:val="00650F68"/>
    <w:rsid w:val="00651453"/>
    <w:rsid w:val="00651E6F"/>
    <w:rsid w:val="006523E6"/>
    <w:rsid w:val="00652F9D"/>
    <w:rsid w:val="0065335A"/>
    <w:rsid w:val="00653793"/>
    <w:rsid w:val="00654656"/>
    <w:rsid w:val="00654E00"/>
    <w:rsid w:val="00654FC9"/>
    <w:rsid w:val="00655865"/>
    <w:rsid w:val="006614C2"/>
    <w:rsid w:val="00661E23"/>
    <w:rsid w:val="006622AB"/>
    <w:rsid w:val="006627AE"/>
    <w:rsid w:val="006644C5"/>
    <w:rsid w:val="006646EA"/>
    <w:rsid w:val="00666713"/>
    <w:rsid w:val="00666953"/>
    <w:rsid w:val="00666E31"/>
    <w:rsid w:val="00667AD6"/>
    <w:rsid w:val="00667DCE"/>
    <w:rsid w:val="00667FA3"/>
    <w:rsid w:val="00671370"/>
    <w:rsid w:val="006718A0"/>
    <w:rsid w:val="00671CE5"/>
    <w:rsid w:val="00671CF9"/>
    <w:rsid w:val="00675AE8"/>
    <w:rsid w:val="00675E41"/>
    <w:rsid w:val="0067637E"/>
    <w:rsid w:val="0067771A"/>
    <w:rsid w:val="00677B71"/>
    <w:rsid w:val="0068160C"/>
    <w:rsid w:val="006830BD"/>
    <w:rsid w:val="00684638"/>
    <w:rsid w:val="00684644"/>
    <w:rsid w:val="00684BF4"/>
    <w:rsid w:val="0068529E"/>
    <w:rsid w:val="00685676"/>
    <w:rsid w:val="0068641F"/>
    <w:rsid w:val="00687129"/>
    <w:rsid w:val="00687BAD"/>
    <w:rsid w:val="00690EB7"/>
    <w:rsid w:val="006919B1"/>
    <w:rsid w:val="00692169"/>
    <w:rsid w:val="0069272E"/>
    <w:rsid w:val="00692C45"/>
    <w:rsid w:val="00693009"/>
    <w:rsid w:val="006935D5"/>
    <w:rsid w:val="0069399E"/>
    <w:rsid w:val="00693FE9"/>
    <w:rsid w:val="006959D4"/>
    <w:rsid w:val="00695DAC"/>
    <w:rsid w:val="00696194"/>
    <w:rsid w:val="00697190"/>
    <w:rsid w:val="00697311"/>
    <w:rsid w:val="00697B01"/>
    <w:rsid w:val="00697EB4"/>
    <w:rsid w:val="006A071C"/>
    <w:rsid w:val="006A0C56"/>
    <w:rsid w:val="006A0E0C"/>
    <w:rsid w:val="006A133C"/>
    <w:rsid w:val="006A19EA"/>
    <w:rsid w:val="006A2109"/>
    <w:rsid w:val="006A2530"/>
    <w:rsid w:val="006A26CF"/>
    <w:rsid w:val="006A3358"/>
    <w:rsid w:val="006A3566"/>
    <w:rsid w:val="006A3B5F"/>
    <w:rsid w:val="006A3D43"/>
    <w:rsid w:val="006A3DA1"/>
    <w:rsid w:val="006A4949"/>
    <w:rsid w:val="006A4BFC"/>
    <w:rsid w:val="006A59AC"/>
    <w:rsid w:val="006A64AB"/>
    <w:rsid w:val="006A6C8D"/>
    <w:rsid w:val="006A6FFB"/>
    <w:rsid w:val="006B1C87"/>
    <w:rsid w:val="006B1FB4"/>
    <w:rsid w:val="006B24A7"/>
    <w:rsid w:val="006B36F6"/>
    <w:rsid w:val="006B3F6F"/>
    <w:rsid w:val="006B453C"/>
    <w:rsid w:val="006B50BF"/>
    <w:rsid w:val="006B5462"/>
    <w:rsid w:val="006B62A7"/>
    <w:rsid w:val="006B674E"/>
    <w:rsid w:val="006B6A48"/>
    <w:rsid w:val="006B7ABB"/>
    <w:rsid w:val="006B7DE7"/>
    <w:rsid w:val="006C03AF"/>
    <w:rsid w:val="006C0C8A"/>
    <w:rsid w:val="006C1020"/>
    <w:rsid w:val="006C15D4"/>
    <w:rsid w:val="006C1606"/>
    <w:rsid w:val="006C2310"/>
    <w:rsid w:val="006C23D3"/>
    <w:rsid w:val="006C2B53"/>
    <w:rsid w:val="006C3AD5"/>
    <w:rsid w:val="006C508D"/>
    <w:rsid w:val="006C7289"/>
    <w:rsid w:val="006D0683"/>
    <w:rsid w:val="006D0BAB"/>
    <w:rsid w:val="006D1495"/>
    <w:rsid w:val="006D15B1"/>
    <w:rsid w:val="006D1BB7"/>
    <w:rsid w:val="006D1EA3"/>
    <w:rsid w:val="006D21A1"/>
    <w:rsid w:val="006D2C5E"/>
    <w:rsid w:val="006D439F"/>
    <w:rsid w:val="006D4F25"/>
    <w:rsid w:val="006D5387"/>
    <w:rsid w:val="006D5786"/>
    <w:rsid w:val="006D6720"/>
    <w:rsid w:val="006D6D0D"/>
    <w:rsid w:val="006D72A2"/>
    <w:rsid w:val="006E168C"/>
    <w:rsid w:val="006E1810"/>
    <w:rsid w:val="006E20B6"/>
    <w:rsid w:val="006E2CD1"/>
    <w:rsid w:val="006E368A"/>
    <w:rsid w:val="006E3B98"/>
    <w:rsid w:val="006E3C18"/>
    <w:rsid w:val="006E4B1C"/>
    <w:rsid w:val="006E6A0A"/>
    <w:rsid w:val="006E72D9"/>
    <w:rsid w:val="006E73AE"/>
    <w:rsid w:val="006E7DFD"/>
    <w:rsid w:val="006F0F10"/>
    <w:rsid w:val="006F1625"/>
    <w:rsid w:val="006F193E"/>
    <w:rsid w:val="006F1AD4"/>
    <w:rsid w:val="006F1C38"/>
    <w:rsid w:val="006F1D8A"/>
    <w:rsid w:val="006F2518"/>
    <w:rsid w:val="006F42DB"/>
    <w:rsid w:val="006F57B8"/>
    <w:rsid w:val="006F5DC1"/>
    <w:rsid w:val="006F6839"/>
    <w:rsid w:val="006F73BD"/>
    <w:rsid w:val="006F73D0"/>
    <w:rsid w:val="006F754C"/>
    <w:rsid w:val="00700E55"/>
    <w:rsid w:val="007011D4"/>
    <w:rsid w:val="00701534"/>
    <w:rsid w:val="007034A8"/>
    <w:rsid w:val="00703D2A"/>
    <w:rsid w:val="00704215"/>
    <w:rsid w:val="007056CE"/>
    <w:rsid w:val="00710392"/>
    <w:rsid w:val="007105F8"/>
    <w:rsid w:val="007108F5"/>
    <w:rsid w:val="00710DD5"/>
    <w:rsid w:val="00713561"/>
    <w:rsid w:val="00713CD3"/>
    <w:rsid w:val="007140F3"/>
    <w:rsid w:val="007143A7"/>
    <w:rsid w:val="007153C6"/>
    <w:rsid w:val="00715403"/>
    <w:rsid w:val="007154E1"/>
    <w:rsid w:val="00720064"/>
    <w:rsid w:val="007201AD"/>
    <w:rsid w:val="00720413"/>
    <w:rsid w:val="00720804"/>
    <w:rsid w:val="0072164B"/>
    <w:rsid w:val="0072186C"/>
    <w:rsid w:val="007220A1"/>
    <w:rsid w:val="00722D40"/>
    <w:rsid w:val="00723F18"/>
    <w:rsid w:val="007244ED"/>
    <w:rsid w:val="00724C74"/>
    <w:rsid w:val="00724CB9"/>
    <w:rsid w:val="007255E0"/>
    <w:rsid w:val="00725B48"/>
    <w:rsid w:val="00726D85"/>
    <w:rsid w:val="00730290"/>
    <w:rsid w:val="007303A5"/>
    <w:rsid w:val="00733861"/>
    <w:rsid w:val="007342B0"/>
    <w:rsid w:val="00734422"/>
    <w:rsid w:val="007348CC"/>
    <w:rsid w:val="00734BD7"/>
    <w:rsid w:val="00734C94"/>
    <w:rsid w:val="0073529E"/>
    <w:rsid w:val="007353B8"/>
    <w:rsid w:val="0073586C"/>
    <w:rsid w:val="0073588A"/>
    <w:rsid w:val="00735B87"/>
    <w:rsid w:val="00735CEE"/>
    <w:rsid w:val="007360EE"/>
    <w:rsid w:val="007364FF"/>
    <w:rsid w:val="0073741C"/>
    <w:rsid w:val="0074081C"/>
    <w:rsid w:val="00741A23"/>
    <w:rsid w:val="00741EFB"/>
    <w:rsid w:val="00742B5C"/>
    <w:rsid w:val="0074372E"/>
    <w:rsid w:val="00744067"/>
    <w:rsid w:val="00744FB6"/>
    <w:rsid w:val="00745480"/>
    <w:rsid w:val="007459B8"/>
    <w:rsid w:val="00745A92"/>
    <w:rsid w:val="00745C36"/>
    <w:rsid w:val="00746CA8"/>
    <w:rsid w:val="00746E74"/>
    <w:rsid w:val="00747777"/>
    <w:rsid w:val="0075079E"/>
    <w:rsid w:val="00751742"/>
    <w:rsid w:val="00751C20"/>
    <w:rsid w:val="00751C91"/>
    <w:rsid w:val="0075359B"/>
    <w:rsid w:val="0075366A"/>
    <w:rsid w:val="00753AB4"/>
    <w:rsid w:val="00754AEF"/>
    <w:rsid w:val="00754ED5"/>
    <w:rsid w:val="00754FC8"/>
    <w:rsid w:val="0075548D"/>
    <w:rsid w:val="00756678"/>
    <w:rsid w:val="0075696C"/>
    <w:rsid w:val="00756D61"/>
    <w:rsid w:val="007571C5"/>
    <w:rsid w:val="007575A4"/>
    <w:rsid w:val="007578A9"/>
    <w:rsid w:val="007608CB"/>
    <w:rsid w:val="0076153E"/>
    <w:rsid w:val="00761543"/>
    <w:rsid w:val="007621FC"/>
    <w:rsid w:val="0076267E"/>
    <w:rsid w:val="00762986"/>
    <w:rsid w:val="00762E9B"/>
    <w:rsid w:val="00763967"/>
    <w:rsid w:val="00763C9A"/>
    <w:rsid w:val="007642C7"/>
    <w:rsid w:val="00764448"/>
    <w:rsid w:val="007654BA"/>
    <w:rsid w:val="00765C7C"/>
    <w:rsid w:val="007665CD"/>
    <w:rsid w:val="00767451"/>
    <w:rsid w:val="00767840"/>
    <w:rsid w:val="00770EE6"/>
    <w:rsid w:val="00772075"/>
    <w:rsid w:val="00772A35"/>
    <w:rsid w:val="007731B4"/>
    <w:rsid w:val="007732CD"/>
    <w:rsid w:val="007733E3"/>
    <w:rsid w:val="00773A11"/>
    <w:rsid w:val="00773E75"/>
    <w:rsid w:val="00774BBA"/>
    <w:rsid w:val="00775374"/>
    <w:rsid w:val="007757E7"/>
    <w:rsid w:val="00775D48"/>
    <w:rsid w:val="007762B2"/>
    <w:rsid w:val="00776671"/>
    <w:rsid w:val="00776F85"/>
    <w:rsid w:val="007775FE"/>
    <w:rsid w:val="00780158"/>
    <w:rsid w:val="00780DBB"/>
    <w:rsid w:val="00781DA5"/>
    <w:rsid w:val="00781F99"/>
    <w:rsid w:val="007825F0"/>
    <w:rsid w:val="00782FE8"/>
    <w:rsid w:val="00784ACF"/>
    <w:rsid w:val="00785718"/>
    <w:rsid w:val="00786AE5"/>
    <w:rsid w:val="007902A5"/>
    <w:rsid w:val="0079051A"/>
    <w:rsid w:val="00790779"/>
    <w:rsid w:val="00790ADA"/>
    <w:rsid w:val="00791CFE"/>
    <w:rsid w:val="00791F17"/>
    <w:rsid w:val="00791FA4"/>
    <w:rsid w:val="00792C6B"/>
    <w:rsid w:val="007930E5"/>
    <w:rsid w:val="00793454"/>
    <w:rsid w:val="00795B4E"/>
    <w:rsid w:val="00795D24"/>
    <w:rsid w:val="007A0612"/>
    <w:rsid w:val="007A0621"/>
    <w:rsid w:val="007A0E58"/>
    <w:rsid w:val="007A14F8"/>
    <w:rsid w:val="007A2A34"/>
    <w:rsid w:val="007A2FB5"/>
    <w:rsid w:val="007A34E1"/>
    <w:rsid w:val="007A3E74"/>
    <w:rsid w:val="007A4A71"/>
    <w:rsid w:val="007A4E5B"/>
    <w:rsid w:val="007A4E77"/>
    <w:rsid w:val="007A4FC3"/>
    <w:rsid w:val="007A5B52"/>
    <w:rsid w:val="007A6450"/>
    <w:rsid w:val="007A6B48"/>
    <w:rsid w:val="007A7C2A"/>
    <w:rsid w:val="007A7EAB"/>
    <w:rsid w:val="007B0655"/>
    <w:rsid w:val="007B0772"/>
    <w:rsid w:val="007B1C80"/>
    <w:rsid w:val="007B2CAB"/>
    <w:rsid w:val="007B315C"/>
    <w:rsid w:val="007B3FCB"/>
    <w:rsid w:val="007B412F"/>
    <w:rsid w:val="007B4598"/>
    <w:rsid w:val="007B5AD7"/>
    <w:rsid w:val="007B6B98"/>
    <w:rsid w:val="007B72E5"/>
    <w:rsid w:val="007B7D92"/>
    <w:rsid w:val="007C046E"/>
    <w:rsid w:val="007C1A5C"/>
    <w:rsid w:val="007C231D"/>
    <w:rsid w:val="007C34A9"/>
    <w:rsid w:val="007C35B8"/>
    <w:rsid w:val="007C3B34"/>
    <w:rsid w:val="007C4185"/>
    <w:rsid w:val="007C473C"/>
    <w:rsid w:val="007C7AA7"/>
    <w:rsid w:val="007C7B97"/>
    <w:rsid w:val="007C7EB9"/>
    <w:rsid w:val="007D0078"/>
    <w:rsid w:val="007D0270"/>
    <w:rsid w:val="007D0D1A"/>
    <w:rsid w:val="007D114C"/>
    <w:rsid w:val="007D15E6"/>
    <w:rsid w:val="007D31DC"/>
    <w:rsid w:val="007D5477"/>
    <w:rsid w:val="007D577E"/>
    <w:rsid w:val="007D76CE"/>
    <w:rsid w:val="007E0B8D"/>
    <w:rsid w:val="007E1556"/>
    <w:rsid w:val="007E20CA"/>
    <w:rsid w:val="007E28E1"/>
    <w:rsid w:val="007E2A1A"/>
    <w:rsid w:val="007E3913"/>
    <w:rsid w:val="007E4210"/>
    <w:rsid w:val="007E47C5"/>
    <w:rsid w:val="007E4C0A"/>
    <w:rsid w:val="007E50A1"/>
    <w:rsid w:val="007E54FF"/>
    <w:rsid w:val="007E59FF"/>
    <w:rsid w:val="007E66B7"/>
    <w:rsid w:val="007E73B9"/>
    <w:rsid w:val="007E79AC"/>
    <w:rsid w:val="007E7EFB"/>
    <w:rsid w:val="007F093A"/>
    <w:rsid w:val="007F0BA6"/>
    <w:rsid w:val="007F0BE8"/>
    <w:rsid w:val="007F0FA3"/>
    <w:rsid w:val="007F2328"/>
    <w:rsid w:val="007F2F2C"/>
    <w:rsid w:val="007F3A2D"/>
    <w:rsid w:val="007F3EDB"/>
    <w:rsid w:val="007F6619"/>
    <w:rsid w:val="007F66B1"/>
    <w:rsid w:val="007F67D9"/>
    <w:rsid w:val="007F73B3"/>
    <w:rsid w:val="007F7D80"/>
    <w:rsid w:val="0080125D"/>
    <w:rsid w:val="008028EA"/>
    <w:rsid w:val="008056A6"/>
    <w:rsid w:val="00805B53"/>
    <w:rsid w:val="00806F12"/>
    <w:rsid w:val="00810175"/>
    <w:rsid w:val="00811AE6"/>
    <w:rsid w:val="00811E86"/>
    <w:rsid w:val="0081226F"/>
    <w:rsid w:val="008126E9"/>
    <w:rsid w:val="008128A0"/>
    <w:rsid w:val="008137D7"/>
    <w:rsid w:val="00814C9F"/>
    <w:rsid w:val="008150AC"/>
    <w:rsid w:val="0082006D"/>
    <w:rsid w:val="0082043B"/>
    <w:rsid w:val="00821529"/>
    <w:rsid w:val="00821857"/>
    <w:rsid w:val="00822608"/>
    <w:rsid w:val="00822AAC"/>
    <w:rsid w:val="00823066"/>
    <w:rsid w:val="0082362A"/>
    <w:rsid w:val="0082368F"/>
    <w:rsid w:val="00823D9E"/>
    <w:rsid w:val="008275AD"/>
    <w:rsid w:val="00827ADF"/>
    <w:rsid w:val="00830B8E"/>
    <w:rsid w:val="00830CC2"/>
    <w:rsid w:val="0083127A"/>
    <w:rsid w:val="00833606"/>
    <w:rsid w:val="00833794"/>
    <w:rsid w:val="008338AB"/>
    <w:rsid w:val="008346B9"/>
    <w:rsid w:val="008347AE"/>
    <w:rsid w:val="008358B0"/>
    <w:rsid w:val="00837A6E"/>
    <w:rsid w:val="00837B82"/>
    <w:rsid w:val="008402E4"/>
    <w:rsid w:val="00841073"/>
    <w:rsid w:val="008417A3"/>
    <w:rsid w:val="00841BB7"/>
    <w:rsid w:val="00842079"/>
    <w:rsid w:val="008420FF"/>
    <w:rsid w:val="00842FF6"/>
    <w:rsid w:val="008432AE"/>
    <w:rsid w:val="008434A4"/>
    <w:rsid w:val="008434F4"/>
    <w:rsid w:val="00843668"/>
    <w:rsid w:val="00843B62"/>
    <w:rsid w:val="00843FAA"/>
    <w:rsid w:val="00843FD2"/>
    <w:rsid w:val="0084408B"/>
    <w:rsid w:val="00844885"/>
    <w:rsid w:val="0084497B"/>
    <w:rsid w:val="00845E3A"/>
    <w:rsid w:val="008468F3"/>
    <w:rsid w:val="008474E8"/>
    <w:rsid w:val="00847FB2"/>
    <w:rsid w:val="008506DB"/>
    <w:rsid w:val="00850958"/>
    <w:rsid w:val="00852206"/>
    <w:rsid w:val="00852971"/>
    <w:rsid w:val="00853002"/>
    <w:rsid w:val="00853C27"/>
    <w:rsid w:val="00853C9D"/>
    <w:rsid w:val="00853D7B"/>
    <w:rsid w:val="0085405C"/>
    <w:rsid w:val="00854A0C"/>
    <w:rsid w:val="00854B57"/>
    <w:rsid w:val="00854DD6"/>
    <w:rsid w:val="008551A3"/>
    <w:rsid w:val="00856A0E"/>
    <w:rsid w:val="008603E6"/>
    <w:rsid w:val="00860A8C"/>
    <w:rsid w:val="0086147D"/>
    <w:rsid w:val="00863323"/>
    <w:rsid w:val="008639AF"/>
    <w:rsid w:val="00863C9E"/>
    <w:rsid w:val="008641AE"/>
    <w:rsid w:val="00864AEF"/>
    <w:rsid w:val="00864FBB"/>
    <w:rsid w:val="008661BD"/>
    <w:rsid w:val="008666AC"/>
    <w:rsid w:val="00866D54"/>
    <w:rsid w:val="00870A31"/>
    <w:rsid w:val="008717AD"/>
    <w:rsid w:val="00871A51"/>
    <w:rsid w:val="008729B8"/>
    <w:rsid w:val="00872BEC"/>
    <w:rsid w:val="008730F4"/>
    <w:rsid w:val="00873692"/>
    <w:rsid w:val="008737A5"/>
    <w:rsid w:val="008739F4"/>
    <w:rsid w:val="00873BE6"/>
    <w:rsid w:val="008743C0"/>
    <w:rsid w:val="00876214"/>
    <w:rsid w:val="00876956"/>
    <w:rsid w:val="00876ADA"/>
    <w:rsid w:val="00876BA1"/>
    <w:rsid w:val="0087776D"/>
    <w:rsid w:val="00877960"/>
    <w:rsid w:val="00877D59"/>
    <w:rsid w:val="0088025B"/>
    <w:rsid w:val="0088069A"/>
    <w:rsid w:val="008819A4"/>
    <w:rsid w:val="008850A2"/>
    <w:rsid w:val="008875DB"/>
    <w:rsid w:val="008876C0"/>
    <w:rsid w:val="00887766"/>
    <w:rsid w:val="00890AD2"/>
    <w:rsid w:val="008918A3"/>
    <w:rsid w:val="00891ADC"/>
    <w:rsid w:val="008926E3"/>
    <w:rsid w:val="00892743"/>
    <w:rsid w:val="00892955"/>
    <w:rsid w:val="00892F5A"/>
    <w:rsid w:val="00893FA6"/>
    <w:rsid w:val="0089421D"/>
    <w:rsid w:val="008950FA"/>
    <w:rsid w:val="008967DA"/>
    <w:rsid w:val="00896CA4"/>
    <w:rsid w:val="00897FF1"/>
    <w:rsid w:val="008A0889"/>
    <w:rsid w:val="008A0F3C"/>
    <w:rsid w:val="008A1801"/>
    <w:rsid w:val="008A19B4"/>
    <w:rsid w:val="008A1B9F"/>
    <w:rsid w:val="008A205F"/>
    <w:rsid w:val="008A38BE"/>
    <w:rsid w:val="008A39B1"/>
    <w:rsid w:val="008A4605"/>
    <w:rsid w:val="008A4C2A"/>
    <w:rsid w:val="008A5462"/>
    <w:rsid w:val="008A5A43"/>
    <w:rsid w:val="008A5AF9"/>
    <w:rsid w:val="008A610A"/>
    <w:rsid w:val="008A66D7"/>
    <w:rsid w:val="008A72C2"/>
    <w:rsid w:val="008A756D"/>
    <w:rsid w:val="008B07F9"/>
    <w:rsid w:val="008B086C"/>
    <w:rsid w:val="008B2A35"/>
    <w:rsid w:val="008B4B79"/>
    <w:rsid w:val="008B4EC6"/>
    <w:rsid w:val="008B6C25"/>
    <w:rsid w:val="008B6C95"/>
    <w:rsid w:val="008B6D81"/>
    <w:rsid w:val="008B6FD6"/>
    <w:rsid w:val="008B775D"/>
    <w:rsid w:val="008C0385"/>
    <w:rsid w:val="008C25B4"/>
    <w:rsid w:val="008C38E6"/>
    <w:rsid w:val="008C43E5"/>
    <w:rsid w:val="008C480C"/>
    <w:rsid w:val="008C5718"/>
    <w:rsid w:val="008C57AA"/>
    <w:rsid w:val="008C62D0"/>
    <w:rsid w:val="008C62E1"/>
    <w:rsid w:val="008C7B50"/>
    <w:rsid w:val="008C7B78"/>
    <w:rsid w:val="008D02E8"/>
    <w:rsid w:val="008D1542"/>
    <w:rsid w:val="008D1EFC"/>
    <w:rsid w:val="008D1F76"/>
    <w:rsid w:val="008D2E11"/>
    <w:rsid w:val="008D30F6"/>
    <w:rsid w:val="008D40D2"/>
    <w:rsid w:val="008D42F4"/>
    <w:rsid w:val="008D45F6"/>
    <w:rsid w:val="008D4900"/>
    <w:rsid w:val="008D4A8D"/>
    <w:rsid w:val="008D4B48"/>
    <w:rsid w:val="008D4CF0"/>
    <w:rsid w:val="008D5720"/>
    <w:rsid w:val="008D7138"/>
    <w:rsid w:val="008D755F"/>
    <w:rsid w:val="008D75FA"/>
    <w:rsid w:val="008E03EE"/>
    <w:rsid w:val="008E0674"/>
    <w:rsid w:val="008E0A6F"/>
    <w:rsid w:val="008E0B7C"/>
    <w:rsid w:val="008E0B87"/>
    <w:rsid w:val="008E148F"/>
    <w:rsid w:val="008E5DE0"/>
    <w:rsid w:val="008E68B2"/>
    <w:rsid w:val="008E713A"/>
    <w:rsid w:val="008F0043"/>
    <w:rsid w:val="008F017C"/>
    <w:rsid w:val="008F249A"/>
    <w:rsid w:val="008F2A5A"/>
    <w:rsid w:val="008F3DC7"/>
    <w:rsid w:val="008F40F4"/>
    <w:rsid w:val="008F4151"/>
    <w:rsid w:val="008F440A"/>
    <w:rsid w:val="008F6479"/>
    <w:rsid w:val="008F69D9"/>
    <w:rsid w:val="008F6B77"/>
    <w:rsid w:val="008F78AA"/>
    <w:rsid w:val="008F7AB5"/>
    <w:rsid w:val="00900172"/>
    <w:rsid w:val="009009BA"/>
    <w:rsid w:val="009014A4"/>
    <w:rsid w:val="00901942"/>
    <w:rsid w:val="00901E41"/>
    <w:rsid w:val="009022DB"/>
    <w:rsid w:val="0090295A"/>
    <w:rsid w:val="00902CD1"/>
    <w:rsid w:val="00903C1D"/>
    <w:rsid w:val="00903F27"/>
    <w:rsid w:val="009047FB"/>
    <w:rsid w:val="009055C4"/>
    <w:rsid w:val="00905D9A"/>
    <w:rsid w:val="00906016"/>
    <w:rsid w:val="009064F2"/>
    <w:rsid w:val="00906ADB"/>
    <w:rsid w:val="00906EB5"/>
    <w:rsid w:val="00907E22"/>
    <w:rsid w:val="0091006A"/>
    <w:rsid w:val="0091042A"/>
    <w:rsid w:val="009108D7"/>
    <w:rsid w:val="00911AD3"/>
    <w:rsid w:val="009127EF"/>
    <w:rsid w:val="00912C1F"/>
    <w:rsid w:val="009131B9"/>
    <w:rsid w:val="00913843"/>
    <w:rsid w:val="00913931"/>
    <w:rsid w:val="009144F1"/>
    <w:rsid w:val="00914773"/>
    <w:rsid w:val="00914BBF"/>
    <w:rsid w:val="00916AB8"/>
    <w:rsid w:val="0091751C"/>
    <w:rsid w:val="009177C7"/>
    <w:rsid w:val="0092009B"/>
    <w:rsid w:val="0092026E"/>
    <w:rsid w:val="00920384"/>
    <w:rsid w:val="00920A08"/>
    <w:rsid w:val="009216FD"/>
    <w:rsid w:val="00922185"/>
    <w:rsid w:val="00923ECE"/>
    <w:rsid w:val="0092639A"/>
    <w:rsid w:val="009309ED"/>
    <w:rsid w:val="00930DD7"/>
    <w:rsid w:val="00930DF3"/>
    <w:rsid w:val="00931105"/>
    <w:rsid w:val="0093138C"/>
    <w:rsid w:val="00931674"/>
    <w:rsid w:val="00932053"/>
    <w:rsid w:val="00932841"/>
    <w:rsid w:val="00933E17"/>
    <w:rsid w:val="00934366"/>
    <w:rsid w:val="00934D4F"/>
    <w:rsid w:val="00934E9B"/>
    <w:rsid w:val="00934EC5"/>
    <w:rsid w:val="00935C37"/>
    <w:rsid w:val="00936FC5"/>
    <w:rsid w:val="009375E3"/>
    <w:rsid w:val="00940234"/>
    <w:rsid w:val="009405A9"/>
    <w:rsid w:val="009418DE"/>
    <w:rsid w:val="00941A9D"/>
    <w:rsid w:val="009424C8"/>
    <w:rsid w:val="00942E38"/>
    <w:rsid w:val="00943073"/>
    <w:rsid w:val="0094392A"/>
    <w:rsid w:val="00943F62"/>
    <w:rsid w:val="00944C2B"/>
    <w:rsid w:val="00945479"/>
    <w:rsid w:val="00946140"/>
    <w:rsid w:val="009462D0"/>
    <w:rsid w:val="00947A48"/>
    <w:rsid w:val="00947C40"/>
    <w:rsid w:val="0095129D"/>
    <w:rsid w:val="0095180A"/>
    <w:rsid w:val="009518E4"/>
    <w:rsid w:val="009519B9"/>
    <w:rsid w:val="00951CAB"/>
    <w:rsid w:val="0095208B"/>
    <w:rsid w:val="009520B1"/>
    <w:rsid w:val="0095226E"/>
    <w:rsid w:val="00952ABF"/>
    <w:rsid w:val="00952C80"/>
    <w:rsid w:val="00953E7D"/>
    <w:rsid w:val="00953E89"/>
    <w:rsid w:val="0095415C"/>
    <w:rsid w:val="009549F2"/>
    <w:rsid w:val="00955907"/>
    <w:rsid w:val="00956F94"/>
    <w:rsid w:val="00957070"/>
    <w:rsid w:val="00957A0D"/>
    <w:rsid w:val="00957D5D"/>
    <w:rsid w:val="0096070D"/>
    <w:rsid w:val="009611BF"/>
    <w:rsid w:val="009630BE"/>
    <w:rsid w:val="009639DD"/>
    <w:rsid w:val="00963D8B"/>
    <w:rsid w:val="00964332"/>
    <w:rsid w:val="009646B4"/>
    <w:rsid w:val="00964B2A"/>
    <w:rsid w:val="00965044"/>
    <w:rsid w:val="00965223"/>
    <w:rsid w:val="00965D66"/>
    <w:rsid w:val="00966C42"/>
    <w:rsid w:val="00966E86"/>
    <w:rsid w:val="0097062C"/>
    <w:rsid w:val="0097079B"/>
    <w:rsid w:val="009710CE"/>
    <w:rsid w:val="009719E1"/>
    <w:rsid w:val="00972657"/>
    <w:rsid w:val="00972A11"/>
    <w:rsid w:val="00972CE7"/>
    <w:rsid w:val="00972F38"/>
    <w:rsid w:val="00973D02"/>
    <w:rsid w:val="00974446"/>
    <w:rsid w:val="00975716"/>
    <w:rsid w:val="00975D5D"/>
    <w:rsid w:val="0097678A"/>
    <w:rsid w:val="009767AE"/>
    <w:rsid w:val="009779E4"/>
    <w:rsid w:val="009832C0"/>
    <w:rsid w:val="009839C9"/>
    <w:rsid w:val="00983BB9"/>
    <w:rsid w:val="00983DC0"/>
    <w:rsid w:val="00984487"/>
    <w:rsid w:val="00984653"/>
    <w:rsid w:val="009849C5"/>
    <w:rsid w:val="00985343"/>
    <w:rsid w:val="00985533"/>
    <w:rsid w:val="009855E5"/>
    <w:rsid w:val="0098636B"/>
    <w:rsid w:val="009864D5"/>
    <w:rsid w:val="0098652E"/>
    <w:rsid w:val="009867EF"/>
    <w:rsid w:val="00986F4D"/>
    <w:rsid w:val="00987338"/>
    <w:rsid w:val="00987A35"/>
    <w:rsid w:val="00987B95"/>
    <w:rsid w:val="00990B29"/>
    <w:rsid w:val="00990E58"/>
    <w:rsid w:val="009916A5"/>
    <w:rsid w:val="0099298C"/>
    <w:rsid w:val="00993183"/>
    <w:rsid w:val="00994B89"/>
    <w:rsid w:val="009960EA"/>
    <w:rsid w:val="009960FD"/>
    <w:rsid w:val="009962EF"/>
    <w:rsid w:val="009974C7"/>
    <w:rsid w:val="009974E9"/>
    <w:rsid w:val="00997FE8"/>
    <w:rsid w:val="009A0A90"/>
    <w:rsid w:val="009A107C"/>
    <w:rsid w:val="009A1234"/>
    <w:rsid w:val="009A1D92"/>
    <w:rsid w:val="009A2312"/>
    <w:rsid w:val="009A2431"/>
    <w:rsid w:val="009A2E9C"/>
    <w:rsid w:val="009A3468"/>
    <w:rsid w:val="009A39A7"/>
    <w:rsid w:val="009A3EE4"/>
    <w:rsid w:val="009A4516"/>
    <w:rsid w:val="009A5598"/>
    <w:rsid w:val="009A5BCD"/>
    <w:rsid w:val="009A5CF2"/>
    <w:rsid w:val="009A5DB5"/>
    <w:rsid w:val="009A5F67"/>
    <w:rsid w:val="009A6433"/>
    <w:rsid w:val="009A686C"/>
    <w:rsid w:val="009A7EE4"/>
    <w:rsid w:val="009B0874"/>
    <w:rsid w:val="009B0CF7"/>
    <w:rsid w:val="009B1FAE"/>
    <w:rsid w:val="009B1FD8"/>
    <w:rsid w:val="009B2559"/>
    <w:rsid w:val="009B29EB"/>
    <w:rsid w:val="009B2ECE"/>
    <w:rsid w:val="009B54D1"/>
    <w:rsid w:val="009B5601"/>
    <w:rsid w:val="009B5A0D"/>
    <w:rsid w:val="009B6766"/>
    <w:rsid w:val="009C01E1"/>
    <w:rsid w:val="009C093B"/>
    <w:rsid w:val="009C0B88"/>
    <w:rsid w:val="009C1B95"/>
    <w:rsid w:val="009C2B3B"/>
    <w:rsid w:val="009C2EB8"/>
    <w:rsid w:val="009C3408"/>
    <w:rsid w:val="009C478B"/>
    <w:rsid w:val="009C521A"/>
    <w:rsid w:val="009C5F2D"/>
    <w:rsid w:val="009C5F52"/>
    <w:rsid w:val="009C61D3"/>
    <w:rsid w:val="009C6A7A"/>
    <w:rsid w:val="009C76B3"/>
    <w:rsid w:val="009D049E"/>
    <w:rsid w:val="009D04E9"/>
    <w:rsid w:val="009D06DF"/>
    <w:rsid w:val="009D0FDF"/>
    <w:rsid w:val="009D221D"/>
    <w:rsid w:val="009D255B"/>
    <w:rsid w:val="009D3278"/>
    <w:rsid w:val="009D3A84"/>
    <w:rsid w:val="009D4C13"/>
    <w:rsid w:val="009D51F3"/>
    <w:rsid w:val="009D5718"/>
    <w:rsid w:val="009D5D36"/>
    <w:rsid w:val="009D69AB"/>
    <w:rsid w:val="009D6E40"/>
    <w:rsid w:val="009D7357"/>
    <w:rsid w:val="009D73BC"/>
    <w:rsid w:val="009D75BB"/>
    <w:rsid w:val="009E1B29"/>
    <w:rsid w:val="009E1DA1"/>
    <w:rsid w:val="009E2750"/>
    <w:rsid w:val="009E3101"/>
    <w:rsid w:val="009E4241"/>
    <w:rsid w:val="009E5E6C"/>
    <w:rsid w:val="009E7094"/>
    <w:rsid w:val="009E7977"/>
    <w:rsid w:val="009E7DB2"/>
    <w:rsid w:val="009F1DB4"/>
    <w:rsid w:val="009F279F"/>
    <w:rsid w:val="009F2D04"/>
    <w:rsid w:val="009F30A4"/>
    <w:rsid w:val="009F3CD3"/>
    <w:rsid w:val="009F3D3F"/>
    <w:rsid w:val="009F50BA"/>
    <w:rsid w:val="009F50DC"/>
    <w:rsid w:val="009F5EDF"/>
    <w:rsid w:val="009F6731"/>
    <w:rsid w:val="009F6D93"/>
    <w:rsid w:val="00A005DA"/>
    <w:rsid w:val="00A009DC"/>
    <w:rsid w:val="00A00ED7"/>
    <w:rsid w:val="00A0182D"/>
    <w:rsid w:val="00A01B5E"/>
    <w:rsid w:val="00A02332"/>
    <w:rsid w:val="00A03639"/>
    <w:rsid w:val="00A03758"/>
    <w:rsid w:val="00A0381F"/>
    <w:rsid w:val="00A052DD"/>
    <w:rsid w:val="00A055CA"/>
    <w:rsid w:val="00A06745"/>
    <w:rsid w:val="00A0764A"/>
    <w:rsid w:val="00A0770F"/>
    <w:rsid w:val="00A0792D"/>
    <w:rsid w:val="00A07A02"/>
    <w:rsid w:val="00A1107D"/>
    <w:rsid w:val="00A11B09"/>
    <w:rsid w:val="00A123F6"/>
    <w:rsid w:val="00A12872"/>
    <w:rsid w:val="00A13121"/>
    <w:rsid w:val="00A1351F"/>
    <w:rsid w:val="00A1400E"/>
    <w:rsid w:val="00A14BB2"/>
    <w:rsid w:val="00A15346"/>
    <w:rsid w:val="00A1554D"/>
    <w:rsid w:val="00A15610"/>
    <w:rsid w:val="00A15BD6"/>
    <w:rsid w:val="00A16207"/>
    <w:rsid w:val="00A16D7A"/>
    <w:rsid w:val="00A16FD4"/>
    <w:rsid w:val="00A17262"/>
    <w:rsid w:val="00A179FB"/>
    <w:rsid w:val="00A17C88"/>
    <w:rsid w:val="00A2077F"/>
    <w:rsid w:val="00A20899"/>
    <w:rsid w:val="00A20C38"/>
    <w:rsid w:val="00A21985"/>
    <w:rsid w:val="00A22287"/>
    <w:rsid w:val="00A22544"/>
    <w:rsid w:val="00A232A7"/>
    <w:rsid w:val="00A23981"/>
    <w:rsid w:val="00A243AE"/>
    <w:rsid w:val="00A24A0E"/>
    <w:rsid w:val="00A25FEE"/>
    <w:rsid w:val="00A263C3"/>
    <w:rsid w:val="00A264C4"/>
    <w:rsid w:val="00A26776"/>
    <w:rsid w:val="00A30034"/>
    <w:rsid w:val="00A3036B"/>
    <w:rsid w:val="00A30E85"/>
    <w:rsid w:val="00A313D7"/>
    <w:rsid w:val="00A31E47"/>
    <w:rsid w:val="00A3206A"/>
    <w:rsid w:val="00A332AA"/>
    <w:rsid w:val="00A33DB1"/>
    <w:rsid w:val="00A343B2"/>
    <w:rsid w:val="00A34715"/>
    <w:rsid w:val="00A34BBF"/>
    <w:rsid w:val="00A35C5F"/>
    <w:rsid w:val="00A35E9E"/>
    <w:rsid w:val="00A36FD2"/>
    <w:rsid w:val="00A37753"/>
    <w:rsid w:val="00A3786A"/>
    <w:rsid w:val="00A4030F"/>
    <w:rsid w:val="00A40F9A"/>
    <w:rsid w:val="00A41352"/>
    <w:rsid w:val="00A4170F"/>
    <w:rsid w:val="00A423AE"/>
    <w:rsid w:val="00A434FD"/>
    <w:rsid w:val="00A44760"/>
    <w:rsid w:val="00A44B96"/>
    <w:rsid w:val="00A4582A"/>
    <w:rsid w:val="00A46026"/>
    <w:rsid w:val="00A46A99"/>
    <w:rsid w:val="00A47C2F"/>
    <w:rsid w:val="00A505C2"/>
    <w:rsid w:val="00A50E97"/>
    <w:rsid w:val="00A5162D"/>
    <w:rsid w:val="00A524C2"/>
    <w:rsid w:val="00A52EB4"/>
    <w:rsid w:val="00A52FCB"/>
    <w:rsid w:val="00A541D0"/>
    <w:rsid w:val="00A54AB3"/>
    <w:rsid w:val="00A54AB4"/>
    <w:rsid w:val="00A54C84"/>
    <w:rsid w:val="00A54D5D"/>
    <w:rsid w:val="00A54EBE"/>
    <w:rsid w:val="00A552D3"/>
    <w:rsid w:val="00A55DDE"/>
    <w:rsid w:val="00A615FC"/>
    <w:rsid w:val="00A61D2D"/>
    <w:rsid w:val="00A62CA5"/>
    <w:rsid w:val="00A62D1B"/>
    <w:rsid w:val="00A63D6F"/>
    <w:rsid w:val="00A63FAA"/>
    <w:rsid w:val="00A64571"/>
    <w:rsid w:val="00A6457B"/>
    <w:rsid w:val="00A6484F"/>
    <w:rsid w:val="00A64C8D"/>
    <w:rsid w:val="00A64D27"/>
    <w:rsid w:val="00A656B1"/>
    <w:rsid w:val="00A66011"/>
    <w:rsid w:val="00A66A69"/>
    <w:rsid w:val="00A674D7"/>
    <w:rsid w:val="00A6793B"/>
    <w:rsid w:val="00A67C7B"/>
    <w:rsid w:val="00A708E9"/>
    <w:rsid w:val="00A709F2"/>
    <w:rsid w:val="00A70C58"/>
    <w:rsid w:val="00A7160B"/>
    <w:rsid w:val="00A723A4"/>
    <w:rsid w:val="00A733D2"/>
    <w:rsid w:val="00A73541"/>
    <w:rsid w:val="00A735BD"/>
    <w:rsid w:val="00A7403A"/>
    <w:rsid w:val="00A740D0"/>
    <w:rsid w:val="00A74452"/>
    <w:rsid w:val="00A750B1"/>
    <w:rsid w:val="00A75B3D"/>
    <w:rsid w:val="00A76440"/>
    <w:rsid w:val="00A76AFF"/>
    <w:rsid w:val="00A771E7"/>
    <w:rsid w:val="00A777CD"/>
    <w:rsid w:val="00A77965"/>
    <w:rsid w:val="00A8086E"/>
    <w:rsid w:val="00A80E93"/>
    <w:rsid w:val="00A811D0"/>
    <w:rsid w:val="00A81259"/>
    <w:rsid w:val="00A82EDD"/>
    <w:rsid w:val="00A832DC"/>
    <w:rsid w:val="00A83BF0"/>
    <w:rsid w:val="00A84572"/>
    <w:rsid w:val="00A84842"/>
    <w:rsid w:val="00A85250"/>
    <w:rsid w:val="00A858AC"/>
    <w:rsid w:val="00A86D9C"/>
    <w:rsid w:val="00A86DCD"/>
    <w:rsid w:val="00A86DDD"/>
    <w:rsid w:val="00A86FD0"/>
    <w:rsid w:val="00A87134"/>
    <w:rsid w:val="00A87C31"/>
    <w:rsid w:val="00A87F7B"/>
    <w:rsid w:val="00A90418"/>
    <w:rsid w:val="00A905D6"/>
    <w:rsid w:val="00A90E20"/>
    <w:rsid w:val="00A91FD7"/>
    <w:rsid w:val="00A92BF0"/>
    <w:rsid w:val="00A92BF1"/>
    <w:rsid w:val="00A93428"/>
    <w:rsid w:val="00A93B7F"/>
    <w:rsid w:val="00A95C55"/>
    <w:rsid w:val="00A96A39"/>
    <w:rsid w:val="00A97306"/>
    <w:rsid w:val="00A97D7A"/>
    <w:rsid w:val="00AA0272"/>
    <w:rsid w:val="00AA081F"/>
    <w:rsid w:val="00AA1EBF"/>
    <w:rsid w:val="00AA1F1E"/>
    <w:rsid w:val="00AA20CA"/>
    <w:rsid w:val="00AA2564"/>
    <w:rsid w:val="00AA2704"/>
    <w:rsid w:val="00AA2A07"/>
    <w:rsid w:val="00AA35C5"/>
    <w:rsid w:val="00AA3BA5"/>
    <w:rsid w:val="00AA3D75"/>
    <w:rsid w:val="00AA64FF"/>
    <w:rsid w:val="00AA6A20"/>
    <w:rsid w:val="00AA6D6A"/>
    <w:rsid w:val="00AA6D81"/>
    <w:rsid w:val="00AA7081"/>
    <w:rsid w:val="00AA7795"/>
    <w:rsid w:val="00AB128D"/>
    <w:rsid w:val="00AB4867"/>
    <w:rsid w:val="00AB5A78"/>
    <w:rsid w:val="00AB5AB4"/>
    <w:rsid w:val="00AB78DB"/>
    <w:rsid w:val="00AB7B73"/>
    <w:rsid w:val="00AC07F7"/>
    <w:rsid w:val="00AC11AF"/>
    <w:rsid w:val="00AC1C47"/>
    <w:rsid w:val="00AC21CD"/>
    <w:rsid w:val="00AC4461"/>
    <w:rsid w:val="00AC4C56"/>
    <w:rsid w:val="00AC51AB"/>
    <w:rsid w:val="00AD0057"/>
    <w:rsid w:val="00AD01A1"/>
    <w:rsid w:val="00AD16EE"/>
    <w:rsid w:val="00AD1CCD"/>
    <w:rsid w:val="00AD1DDD"/>
    <w:rsid w:val="00AD1E47"/>
    <w:rsid w:val="00AD1F27"/>
    <w:rsid w:val="00AD241C"/>
    <w:rsid w:val="00AD2673"/>
    <w:rsid w:val="00AD28B6"/>
    <w:rsid w:val="00AD3579"/>
    <w:rsid w:val="00AD4AA5"/>
    <w:rsid w:val="00AD6336"/>
    <w:rsid w:val="00AD684E"/>
    <w:rsid w:val="00AD7C81"/>
    <w:rsid w:val="00AD7CD8"/>
    <w:rsid w:val="00AE0F15"/>
    <w:rsid w:val="00AE1329"/>
    <w:rsid w:val="00AE1821"/>
    <w:rsid w:val="00AE1852"/>
    <w:rsid w:val="00AE1998"/>
    <w:rsid w:val="00AE1C35"/>
    <w:rsid w:val="00AE20D4"/>
    <w:rsid w:val="00AE3033"/>
    <w:rsid w:val="00AE30D9"/>
    <w:rsid w:val="00AE3424"/>
    <w:rsid w:val="00AE3ABF"/>
    <w:rsid w:val="00AE3B10"/>
    <w:rsid w:val="00AE4273"/>
    <w:rsid w:val="00AE42AA"/>
    <w:rsid w:val="00AE454E"/>
    <w:rsid w:val="00AE4560"/>
    <w:rsid w:val="00AE488E"/>
    <w:rsid w:val="00AE489D"/>
    <w:rsid w:val="00AE56E9"/>
    <w:rsid w:val="00AE57B7"/>
    <w:rsid w:val="00AE5BEA"/>
    <w:rsid w:val="00AE68F6"/>
    <w:rsid w:val="00AE6BE8"/>
    <w:rsid w:val="00AE752E"/>
    <w:rsid w:val="00AE7841"/>
    <w:rsid w:val="00AF00DA"/>
    <w:rsid w:val="00AF162A"/>
    <w:rsid w:val="00AF1D33"/>
    <w:rsid w:val="00AF1FBB"/>
    <w:rsid w:val="00AF20BC"/>
    <w:rsid w:val="00AF3083"/>
    <w:rsid w:val="00AF30F4"/>
    <w:rsid w:val="00AF34CC"/>
    <w:rsid w:val="00AF3758"/>
    <w:rsid w:val="00AF3876"/>
    <w:rsid w:val="00AF3D2B"/>
    <w:rsid w:val="00AF5964"/>
    <w:rsid w:val="00AF59D8"/>
    <w:rsid w:val="00AF7A21"/>
    <w:rsid w:val="00AF7B0B"/>
    <w:rsid w:val="00AF7ED4"/>
    <w:rsid w:val="00B00EE2"/>
    <w:rsid w:val="00B01667"/>
    <w:rsid w:val="00B02906"/>
    <w:rsid w:val="00B04066"/>
    <w:rsid w:val="00B04C55"/>
    <w:rsid w:val="00B05157"/>
    <w:rsid w:val="00B05429"/>
    <w:rsid w:val="00B06389"/>
    <w:rsid w:val="00B0670D"/>
    <w:rsid w:val="00B07002"/>
    <w:rsid w:val="00B072AF"/>
    <w:rsid w:val="00B07BA0"/>
    <w:rsid w:val="00B07C8E"/>
    <w:rsid w:val="00B10318"/>
    <w:rsid w:val="00B10D7D"/>
    <w:rsid w:val="00B1147F"/>
    <w:rsid w:val="00B11B1C"/>
    <w:rsid w:val="00B1227F"/>
    <w:rsid w:val="00B123A4"/>
    <w:rsid w:val="00B1259E"/>
    <w:rsid w:val="00B13EA7"/>
    <w:rsid w:val="00B14091"/>
    <w:rsid w:val="00B14990"/>
    <w:rsid w:val="00B14C6A"/>
    <w:rsid w:val="00B14C78"/>
    <w:rsid w:val="00B15A27"/>
    <w:rsid w:val="00B165E6"/>
    <w:rsid w:val="00B16952"/>
    <w:rsid w:val="00B20594"/>
    <w:rsid w:val="00B2064C"/>
    <w:rsid w:val="00B20662"/>
    <w:rsid w:val="00B20CC2"/>
    <w:rsid w:val="00B20E55"/>
    <w:rsid w:val="00B211E9"/>
    <w:rsid w:val="00B22071"/>
    <w:rsid w:val="00B22E21"/>
    <w:rsid w:val="00B231AC"/>
    <w:rsid w:val="00B23897"/>
    <w:rsid w:val="00B23FF3"/>
    <w:rsid w:val="00B25C2B"/>
    <w:rsid w:val="00B25E4B"/>
    <w:rsid w:val="00B2604F"/>
    <w:rsid w:val="00B2686D"/>
    <w:rsid w:val="00B27487"/>
    <w:rsid w:val="00B27F91"/>
    <w:rsid w:val="00B30160"/>
    <w:rsid w:val="00B306CF"/>
    <w:rsid w:val="00B30E05"/>
    <w:rsid w:val="00B3136A"/>
    <w:rsid w:val="00B319B9"/>
    <w:rsid w:val="00B3317E"/>
    <w:rsid w:val="00B3376C"/>
    <w:rsid w:val="00B33F49"/>
    <w:rsid w:val="00B355A1"/>
    <w:rsid w:val="00B355F8"/>
    <w:rsid w:val="00B35828"/>
    <w:rsid w:val="00B35DC1"/>
    <w:rsid w:val="00B36AD3"/>
    <w:rsid w:val="00B371AD"/>
    <w:rsid w:val="00B3764C"/>
    <w:rsid w:val="00B37C1E"/>
    <w:rsid w:val="00B40620"/>
    <w:rsid w:val="00B40F4D"/>
    <w:rsid w:val="00B4132A"/>
    <w:rsid w:val="00B4189E"/>
    <w:rsid w:val="00B4214F"/>
    <w:rsid w:val="00B429CC"/>
    <w:rsid w:val="00B42B8D"/>
    <w:rsid w:val="00B43FE8"/>
    <w:rsid w:val="00B445E1"/>
    <w:rsid w:val="00B46231"/>
    <w:rsid w:val="00B46BE5"/>
    <w:rsid w:val="00B50020"/>
    <w:rsid w:val="00B506BA"/>
    <w:rsid w:val="00B51322"/>
    <w:rsid w:val="00B522CD"/>
    <w:rsid w:val="00B531F4"/>
    <w:rsid w:val="00B533FA"/>
    <w:rsid w:val="00B53550"/>
    <w:rsid w:val="00B54278"/>
    <w:rsid w:val="00B55229"/>
    <w:rsid w:val="00B55E14"/>
    <w:rsid w:val="00B56A3C"/>
    <w:rsid w:val="00B56FEA"/>
    <w:rsid w:val="00B57894"/>
    <w:rsid w:val="00B604F4"/>
    <w:rsid w:val="00B6075D"/>
    <w:rsid w:val="00B616A3"/>
    <w:rsid w:val="00B616C0"/>
    <w:rsid w:val="00B62CDB"/>
    <w:rsid w:val="00B633FF"/>
    <w:rsid w:val="00B63DB5"/>
    <w:rsid w:val="00B64F3D"/>
    <w:rsid w:val="00B65EA3"/>
    <w:rsid w:val="00B65F34"/>
    <w:rsid w:val="00B660B3"/>
    <w:rsid w:val="00B706F4"/>
    <w:rsid w:val="00B71337"/>
    <w:rsid w:val="00B71D93"/>
    <w:rsid w:val="00B71FB2"/>
    <w:rsid w:val="00B730BB"/>
    <w:rsid w:val="00B73A41"/>
    <w:rsid w:val="00B747F8"/>
    <w:rsid w:val="00B77A3D"/>
    <w:rsid w:val="00B77AFC"/>
    <w:rsid w:val="00B81276"/>
    <w:rsid w:val="00B81303"/>
    <w:rsid w:val="00B81512"/>
    <w:rsid w:val="00B81680"/>
    <w:rsid w:val="00B821AB"/>
    <w:rsid w:val="00B8284A"/>
    <w:rsid w:val="00B82F22"/>
    <w:rsid w:val="00B83B12"/>
    <w:rsid w:val="00B83BDC"/>
    <w:rsid w:val="00B84709"/>
    <w:rsid w:val="00B849A1"/>
    <w:rsid w:val="00B84EA3"/>
    <w:rsid w:val="00B85219"/>
    <w:rsid w:val="00B858E8"/>
    <w:rsid w:val="00B85904"/>
    <w:rsid w:val="00B861E5"/>
    <w:rsid w:val="00B862D7"/>
    <w:rsid w:val="00B870F7"/>
    <w:rsid w:val="00B8748F"/>
    <w:rsid w:val="00B87635"/>
    <w:rsid w:val="00B9044F"/>
    <w:rsid w:val="00B90E51"/>
    <w:rsid w:val="00B91251"/>
    <w:rsid w:val="00B9138D"/>
    <w:rsid w:val="00B91FD1"/>
    <w:rsid w:val="00B92751"/>
    <w:rsid w:val="00B93D92"/>
    <w:rsid w:val="00B93E7A"/>
    <w:rsid w:val="00B94610"/>
    <w:rsid w:val="00B94DCA"/>
    <w:rsid w:val="00B95234"/>
    <w:rsid w:val="00B95E7D"/>
    <w:rsid w:val="00B96689"/>
    <w:rsid w:val="00B969BF"/>
    <w:rsid w:val="00B96B87"/>
    <w:rsid w:val="00B97E57"/>
    <w:rsid w:val="00BA03C0"/>
    <w:rsid w:val="00BA103E"/>
    <w:rsid w:val="00BA2858"/>
    <w:rsid w:val="00BA2BD1"/>
    <w:rsid w:val="00BA31C6"/>
    <w:rsid w:val="00BA3585"/>
    <w:rsid w:val="00BA3BDA"/>
    <w:rsid w:val="00BA3C5D"/>
    <w:rsid w:val="00BA4508"/>
    <w:rsid w:val="00BA517D"/>
    <w:rsid w:val="00BA5486"/>
    <w:rsid w:val="00BA5997"/>
    <w:rsid w:val="00BA5A56"/>
    <w:rsid w:val="00BA6181"/>
    <w:rsid w:val="00BA622A"/>
    <w:rsid w:val="00BA65C2"/>
    <w:rsid w:val="00BA6C90"/>
    <w:rsid w:val="00BA6F01"/>
    <w:rsid w:val="00BA71E7"/>
    <w:rsid w:val="00BA7479"/>
    <w:rsid w:val="00BA7BCE"/>
    <w:rsid w:val="00BB0A71"/>
    <w:rsid w:val="00BB0CFD"/>
    <w:rsid w:val="00BB0EC9"/>
    <w:rsid w:val="00BB1207"/>
    <w:rsid w:val="00BB1A9F"/>
    <w:rsid w:val="00BB211D"/>
    <w:rsid w:val="00BB2960"/>
    <w:rsid w:val="00BB2E74"/>
    <w:rsid w:val="00BB3066"/>
    <w:rsid w:val="00BB46F2"/>
    <w:rsid w:val="00BB54AB"/>
    <w:rsid w:val="00BB627D"/>
    <w:rsid w:val="00BB6BE0"/>
    <w:rsid w:val="00BB6D8E"/>
    <w:rsid w:val="00BB7141"/>
    <w:rsid w:val="00BB7474"/>
    <w:rsid w:val="00BC064D"/>
    <w:rsid w:val="00BC0EE9"/>
    <w:rsid w:val="00BC3125"/>
    <w:rsid w:val="00BC3883"/>
    <w:rsid w:val="00BC484A"/>
    <w:rsid w:val="00BC5EC0"/>
    <w:rsid w:val="00BC6FFC"/>
    <w:rsid w:val="00BC7823"/>
    <w:rsid w:val="00BC7AC5"/>
    <w:rsid w:val="00BD0512"/>
    <w:rsid w:val="00BD28EC"/>
    <w:rsid w:val="00BD3D09"/>
    <w:rsid w:val="00BD4921"/>
    <w:rsid w:val="00BD5C32"/>
    <w:rsid w:val="00BD5E40"/>
    <w:rsid w:val="00BD6500"/>
    <w:rsid w:val="00BD6B9B"/>
    <w:rsid w:val="00BD704E"/>
    <w:rsid w:val="00BD7F5C"/>
    <w:rsid w:val="00BE0AB0"/>
    <w:rsid w:val="00BE0F5B"/>
    <w:rsid w:val="00BE120B"/>
    <w:rsid w:val="00BE1560"/>
    <w:rsid w:val="00BE1615"/>
    <w:rsid w:val="00BE18DC"/>
    <w:rsid w:val="00BE1F03"/>
    <w:rsid w:val="00BE2E24"/>
    <w:rsid w:val="00BE47D3"/>
    <w:rsid w:val="00BE4F13"/>
    <w:rsid w:val="00BE6050"/>
    <w:rsid w:val="00BE61B0"/>
    <w:rsid w:val="00BE6BAA"/>
    <w:rsid w:val="00BE74E8"/>
    <w:rsid w:val="00BE78CB"/>
    <w:rsid w:val="00BF009F"/>
    <w:rsid w:val="00BF0110"/>
    <w:rsid w:val="00BF03C2"/>
    <w:rsid w:val="00BF1D3D"/>
    <w:rsid w:val="00BF2A8C"/>
    <w:rsid w:val="00BF4029"/>
    <w:rsid w:val="00BF41C7"/>
    <w:rsid w:val="00BF4850"/>
    <w:rsid w:val="00BF499A"/>
    <w:rsid w:val="00BF4DBF"/>
    <w:rsid w:val="00BF5E8A"/>
    <w:rsid w:val="00BF6C87"/>
    <w:rsid w:val="00BF7382"/>
    <w:rsid w:val="00BF7A10"/>
    <w:rsid w:val="00BF7BAC"/>
    <w:rsid w:val="00C00026"/>
    <w:rsid w:val="00C006D5"/>
    <w:rsid w:val="00C00C16"/>
    <w:rsid w:val="00C01929"/>
    <w:rsid w:val="00C01C43"/>
    <w:rsid w:val="00C02599"/>
    <w:rsid w:val="00C02E5A"/>
    <w:rsid w:val="00C031BD"/>
    <w:rsid w:val="00C03576"/>
    <w:rsid w:val="00C03658"/>
    <w:rsid w:val="00C03933"/>
    <w:rsid w:val="00C03AE4"/>
    <w:rsid w:val="00C03F37"/>
    <w:rsid w:val="00C0480A"/>
    <w:rsid w:val="00C075B9"/>
    <w:rsid w:val="00C07832"/>
    <w:rsid w:val="00C07AE0"/>
    <w:rsid w:val="00C07D02"/>
    <w:rsid w:val="00C102FC"/>
    <w:rsid w:val="00C10987"/>
    <w:rsid w:val="00C11B24"/>
    <w:rsid w:val="00C1261A"/>
    <w:rsid w:val="00C13311"/>
    <w:rsid w:val="00C1366E"/>
    <w:rsid w:val="00C15307"/>
    <w:rsid w:val="00C15AFD"/>
    <w:rsid w:val="00C16200"/>
    <w:rsid w:val="00C1626C"/>
    <w:rsid w:val="00C1666A"/>
    <w:rsid w:val="00C17974"/>
    <w:rsid w:val="00C17D08"/>
    <w:rsid w:val="00C20848"/>
    <w:rsid w:val="00C20B01"/>
    <w:rsid w:val="00C212C7"/>
    <w:rsid w:val="00C21F54"/>
    <w:rsid w:val="00C23D27"/>
    <w:rsid w:val="00C2453E"/>
    <w:rsid w:val="00C24ED9"/>
    <w:rsid w:val="00C25365"/>
    <w:rsid w:val="00C26543"/>
    <w:rsid w:val="00C27227"/>
    <w:rsid w:val="00C27403"/>
    <w:rsid w:val="00C2778E"/>
    <w:rsid w:val="00C304DA"/>
    <w:rsid w:val="00C3138D"/>
    <w:rsid w:val="00C314FE"/>
    <w:rsid w:val="00C32993"/>
    <w:rsid w:val="00C3319F"/>
    <w:rsid w:val="00C331D8"/>
    <w:rsid w:val="00C34176"/>
    <w:rsid w:val="00C355ED"/>
    <w:rsid w:val="00C35833"/>
    <w:rsid w:val="00C35E43"/>
    <w:rsid w:val="00C3606E"/>
    <w:rsid w:val="00C360F3"/>
    <w:rsid w:val="00C3786E"/>
    <w:rsid w:val="00C3789E"/>
    <w:rsid w:val="00C37F41"/>
    <w:rsid w:val="00C41AF1"/>
    <w:rsid w:val="00C4389D"/>
    <w:rsid w:val="00C44209"/>
    <w:rsid w:val="00C4475A"/>
    <w:rsid w:val="00C45F33"/>
    <w:rsid w:val="00C46C19"/>
    <w:rsid w:val="00C46DA9"/>
    <w:rsid w:val="00C47F1A"/>
    <w:rsid w:val="00C50554"/>
    <w:rsid w:val="00C51175"/>
    <w:rsid w:val="00C513C8"/>
    <w:rsid w:val="00C51BE0"/>
    <w:rsid w:val="00C51CF7"/>
    <w:rsid w:val="00C532C2"/>
    <w:rsid w:val="00C534B0"/>
    <w:rsid w:val="00C53D08"/>
    <w:rsid w:val="00C54076"/>
    <w:rsid w:val="00C5536A"/>
    <w:rsid w:val="00C562F7"/>
    <w:rsid w:val="00C56C8C"/>
    <w:rsid w:val="00C57409"/>
    <w:rsid w:val="00C576B2"/>
    <w:rsid w:val="00C57BD9"/>
    <w:rsid w:val="00C60451"/>
    <w:rsid w:val="00C60B9C"/>
    <w:rsid w:val="00C61A62"/>
    <w:rsid w:val="00C6280D"/>
    <w:rsid w:val="00C62896"/>
    <w:rsid w:val="00C6311D"/>
    <w:rsid w:val="00C6327D"/>
    <w:rsid w:val="00C636EF"/>
    <w:rsid w:val="00C63F5A"/>
    <w:rsid w:val="00C64031"/>
    <w:rsid w:val="00C646E2"/>
    <w:rsid w:val="00C64AFF"/>
    <w:rsid w:val="00C64C5C"/>
    <w:rsid w:val="00C65884"/>
    <w:rsid w:val="00C65C0F"/>
    <w:rsid w:val="00C66C60"/>
    <w:rsid w:val="00C67498"/>
    <w:rsid w:val="00C6787B"/>
    <w:rsid w:val="00C7146B"/>
    <w:rsid w:val="00C71573"/>
    <w:rsid w:val="00C7167B"/>
    <w:rsid w:val="00C72253"/>
    <w:rsid w:val="00C722E9"/>
    <w:rsid w:val="00C723E2"/>
    <w:rsid w:val="00C72EBD"/>
    <w:rsid w:val="00C7326B"/>
    <w:rsid w:val="00C74053"/>
    <w:rsid w:val="00C740E0"/>
    <w:rsid w:val="00C741FD"/>
    <w:rsid w:val="00C7435E"/>
    <w:rsid w:val="00C74931"/>
    <w:rsid w:val="00C75933"/>
    <w:rsid w:val="00C75DEE"/>
    <w:rsid w:val="00C762B5"/>
    <w:rsid w:val="00C76ABE"/>
    <w:rsid w:val="00C76D81"/>
    <w:rsid w:val="00C77627"/>
    <w:rsid w:val="00C8045C"/>
    <w:rsid w:val="00C81C91"/>
    <w:rsid w:val="00C822C3"/>
    <w:rsid w:val="00C82AF4"/>
    <w:rsid w:val="00C82CA5"/>
    <w:rsid w:val="00C82FD4"/>
    <w:rsid w:val="00C8300F"/>
    <w:rsid w:val="00C841F9"/>
    <w:rsid w:val="00C84504"/>
    <w:rsid w:val="00C84B77"/>
    <w:rsid w:val="00C86040"/>
    <w:rsid w:val="00C8609C"/>
    <w:rsid w:val="00C861C5"/>
    <w:rsid w:val="00C86640"/>
    <w:rsid w:val="00C8678D"/>
    <w:rsid w:val="00C86EA3"/>
    <w:rsid w:val="00C870C7"/>
    <w:rsid w:val="00C8738F"/>
    <w:rsid w:val="00C90006"/>
    <w:rsid w:val="00C905C3"/>
    <w:rsid w:val="00C919E1"/>
    <w:rsid w:val="00C92A8B"/>
    <w:rsid w:val="00C92E38"/>
    <w:rsid w:val="00C941E4"/>
    <w:rsid w:val="00C94651"/>
    <w:rsid w:val="00C9497A"/>
    <w:rsid w:val="00C94A67"/>
    <w:rsid w:val="00C94C5A"/>
    <w:rsid w:val="00C952D6"/>
    <w:rsid w:val="00C9593D"/>
    <w:rsid w:val="00C95B89"/>
    <w:rsid w:val="00C9621D"/>
    <w:rsid w:val="00C96B10"/>
    <w:rsid w:val="00C97063"/>
    <w:rsid w:val="00C97B46"/>
    <w:rsid w:val="00CA25CE"/>
    <w:rsid w:val="00CA624B"/>
    <w:rsid w:val="00CA7108"/>
    <w:rsid w:val="00CB0EF2"/>
    <w:rsid w:val="00CB15D0"/>
    <w:rsid w:val="00CB168C"/>
    <w:rsid w:val="00CB16BF"/>
    <w:rsid w:val="00CB1E94"/>
    <w:rsid w:val="00CB2FD0"/>
    <w:rsid w:val="00CB610E"/>
    <w:rsid w:val="00CB7343"/>
    <w:rsid w:val="00CB7B89"/>
    <w:rsid w:val="00CB7D62"/>
    <w:rsid w:val="00CC03DB"/>
    <w:rsid w:val="00CC048F"/>
    <w:rsid w:val="00CC0A5C"/>
    <w:rsid w:val="00CC1595"/>
    <w:rsid w:val="00CC2968"/>
    <w:rsid w:val="00CC47E0"/>
    <w:rsid w:val="00CC49B5"/>
    <w:rsid w:val="00CC4B6D"/>
    <w:rsid w:val="00CC4C52"/>
    <w:rsid w:val="00CC5663"/>
    <w:rsid w:val="00CC5F19"/>
    <w:rsid w:val="00CC6599"/>
    <w:rsid w:val="00CC661C"/>
    <w:rsid w:val="00CC6635"/>
    <w:rsid w:val="00CC6E01"/>
    <w:rsid w:val="00CC7BB6"/>
    <w:rsid w:val="00CD02E5"/>
    <w:rsid w:val="00CD256A"/>
    <w:rsid w:val="00CD2D68"/>
    <w:rsid w:val="00CD3590"/>
    <w:rsid w:val="00CD67EB"/>
    <w:rsid w:val="00CD6A0E"/>
    <w:rsid w:val="00CD7076"/>
    <w:rsid w:val="00CD71F9"/>
    <w:rsid w:val="00CD761B"/>
    <w:rsid w:val="00CD7978"/>
    <w:rsid w:val="00CD7B02"/>
    <w:rsid w:val="00CE0082"/>
    <w:rsid w:val="00CE0840"/>
    <w:rsid w:val="00CE24CD"/>
    <w:rsid w:val="00CE2EAD"/>
    <w:rsid w:val="00CE332A"/>
    <w:rsid w:val="00CE3611"/>
    <w:rsid w:val="00CE3747"/>
    <w:rsid w:val="00CE38C7"/>
    <w:rsid w:val="00CE41CE"/>
    <w:rsid w:val="00CE4DB3"/>
    <w:rsid w:val="00CE690A"/>
    <w:rsid w:val="00CE715C"/>
    <w:rsid w:val="00CE7E3C"/>
    <w:rsid w:val="00CF0069"/>
    <w:rsid w:val="00CF0336"/>
    <w:rsid w:val="00CF036A"/>
    <w:rsid w:val="00CF1530"/>
    <w:rsid w:val="00CF180F"/>
    <w:rsid w:val="00CF1FA1"/>
    <w:rsid w:val="00CF204B"/>
    <w:rsid w:val="00CF539E"/>
    <w:rsid w:val="00CF60CD"/>
    <w:rsid w:val="00CF6107"/>
    <w:rsid w:val="00CF746B"/>
    <w:rsid w:val="00CF7A64"/>
    <w:rsid w:val="00CF7C0B"/>
    <w:rsid w:val="00D014CD"/>
    <w:rsid w:val="00D0166D"/>
    <w:rsid w:val="00D01C5E"/>
    <w:rsid w:val="00D021BD"/>
    <w:rsid w:val="00D023AB"/>
    <w:rsid w:val="00D02EC0"/>
    <w:rsid w:val="00D03000"/>
    <w:rsid w:val="00D0353A"/>
    <w:rsid w:val="00D035AE"/>
    <w:rsid w:val="00D03A49"/>
    <w:rsid w:val="00D04127"/>
    <w:rsid w:val="00D05E86"/>
    <w:rsid w:val="00D060ED"/>
    <w:rsid w:val="00D064AD"/>
    <w:rsid w:val="00D06E4F"/>
    <w:rsid w:val="00D0794B"/>
    <w:rsid w:val="00D109F2"/>
    <w:rsid w:val="00D10DAE"/>
    <w:rsid w:val="00D1362D"/>
    <w:rsid w:val="00D13651"/>
    <w:rsid w:val="00D144D1"/>
    <w:rsid w:val="00D1492F"/>
    <w:rsid w:val="00D160AF"/>
    <w:rsid w:val="00D16419"/>
    <w:rsid w:val="00D164A2"/>
    <w:rsid w:val="00D170E4"/>
    <w:rsid w:val="00D20561"/>
    <w:rsid w:val="00D20930"/>
    <w:rsid w:val="00D2287B"/>
    <w:rsid w:val="00D23395"/>
    <w:rsid w:val="00D24121"/>
    <w:rsid w:val="00D25576"/>
    <w:rsid w:val="00D267A5"/>
    <w:rsid w:val="00D26AFB"/>
    <w:rsid w:val="00D272BF"/>
    <w:rsid w:val="00D27495"/>
    <w:rsid w:val="00D30183"/>
    <w:rsid w:val="00D30A04"/>
    <w:rsid w:val="00D30A08"/>
    <w:rsid w:val="00D30F65"/>
    <w:rsid w:val="00D312A1"/>
    <w:rsid w:val="00D31B1B"/>
    <w:rsid w:val="00D31D9E"/>
    <w:rsid w:val="00D31ECE"/>
    <w:rsid w:val="00D320D7"/>
    <w:rsid w:val="00D32360"/>
    <w:rsid w:val="00D32B02"/>
    <w:rsid w:val="00D32C82"/>
    <w:rsid w:val="00D330CB"/>
    <w:rsid w:val="00D330FF"/>
    <w:rsid w:val="00D332EF"/>
    <w:rsid w:val="00D33E6E"/>
    <w:rsid w:val="00D34749"/>
    <w:rsid w:val="00D34D96"/>
    <w:rsid w:val="00D34FA3"/>
    <w:rsid w:val="00D3530F"/>
    <w:rsid w:val="00D35874"/>
    <w:rsid w:val="00D368A6"/>
    <w:rsid w:val="00D36C05"/>
    <w:rsid w:val="00D3762D"/>
    <w:rsid w:val="00D37B13"/>
    <w:rsid w:val="00D40B6C"/>
    <w:rsid w:val="00D40F43"/>
    <w:rsid w:val="00D4301F"/>
    <w:rsid w:val="00D43542"/>
    <w:rsid w:val="00D43619"/>
    <w:rsid w:val="00D43EB3"/>
    <w:rsid w:val="00D4409F"/>
    <w:rsid w:val="00D44653"/>
    <w:rsid w:val="00D44E13"/>
    <w:rsid w:val="00D45AD8"/>
    <w:rsid w:val="00D45CFD"/>
    <w:rsid w:val="00D45FE9"/>
    <w:rsid w:val="00D46088"/>
    <w:rsid w:val="00D47D3E"/>
    <w:rsid w:val="00D5060B"/>
    <w:rsid w:val="00D5112E"/>
    <w:rsid w:val="00D51EB1"/>
    <w:rsid w:val="00D521CE"/>
    <w:rsid w:val="00D52240"/>
    <w:rsid w:val="00D52636"/>
    <w:rsid w:val="00D5483A"/>
    <w:rsid w:val="00D553F4"/>
    <w:rsid w:val="00D555A3"/>
    <w:rsid w:val="00D558B6"/>
    <w:rsid w:val="00D57558"/>
    <w:rsid w:val="00D577FB"/>
    <w:rsid w:val="00D60A6D"/>
    <w:rsid w:val="00D610EB"/>
    <w:rsid w:val="00D6121E"/>
    <w:rsid w:val="00D6235D"/>
    <w:rsid w:val="00D6249E"/>
    <w:rsid w:val="00D62D75"/>
    <w:rsid w:val="00D630BB"/>
    <w:rsid w:val="00D63F73"/>
    <w:rsid w:val="00D64ABA"/>
    <w:rsid w:val="00D64B86"/>
    <w:rsid w:val="00D64CE6"/>
    <w:rsid w:val="00D67C2C"/>
    <w:rsid w:val="00D703E2"/>
    <w:rsid w:val="00D70C22"/>
    <w:rsid w:val="00D71252"/>
    <w:rsid w:val="00D71C86"/>
    <w:rsid w:val="00D721EB"/>
    <w:rsid w:val="00D73223"/>
    <w:rsid w:val="00D75B71"/>
    <w:rsid w:val="00D75EB1"/>
    <w:rsid w:val="00D76007"/>
    <w:rsid w:val="00D76BD2"/>
    <w:rsid w:val="00D7725B"/>
    <w:rsid w:val="00D77669"/>
    <w:rsid w:val="00D8170E"/>
    <w:rsid w:val="00D829BC"/>
    <w:rsid w:val="00D82E09"/>
    <w:rsid w:val="00D8313E"/>
    <w:rsid w:val="00D831C1"/>
    <w:rsid w:val="00D84ACF"/>
    <w:rsid w:val="00D85061"/>
    <w:rsid w:val="00D85E22"/>
    <w:rsid w:val="00D86467"/>
    <w:rsid w:val="00D86D88"/>
    <w:rsid w:val="00D87D56"/>
    <w:rsid w:val="00D87F6F"/>
    <w:rsid w:val="00D90072"/>
    <w:rsid w:val="00D902D7"/>
    <w:rsid w:val="00D908CF"/>
    <w:rsid w:val="00D91067"/>
    <w:rsid w:val="00D91FC5"/>
    <w:rsid w:val="00D92897"/>
    <w:rsid w:val="00D940D8"/>
    <w:rsid w:val="00D942CB"/>
    <w:rsid w:val="00D94BBE"/>
    <w:rsid w:val="00D95B31"/>
    <w:rsid w:val="00D961F5"/>
    <w:rsid w:val="00D96AA7"/>
    <w:rsid w:val="00D970DE"/>
    <w:rsid w:val="00D9749D"/>
    <w:rsid w:val="00D976A7"/>
    <w:rsid w:val="00D976CD"/>
    <w:rsid w:val="00D97736"/>
    <w:rsid w:val="00D97AEC"/>
    <w:rsid w:val="00D97BAE"/>
    <w:rsid w:val="00D97E70"/>
    <w:rsid w:val="00DA03A3"/>
    <w:rsid w:val="00DA0493"/>
    <w:rsid w:val="00DA1FBF"/>
    <w:rsid w:val="00DA3C46"/>
    <w:rsid w:val="00DA44BC"/>
    <w:rsid w:val="00DA5C41"/>
    <w:rsid w:val="00DA61D3"/>
    <w:rsid w:val="00DA67DF"/>
    <w:rsid w:val="00DA70B1"/>
    <w:rsid w:val="00DA7B10"/>
    <w:rsid w:val="00DB00AC"/>
    <w:rsid w:val="00DB03F7"/>
    <w:rsid w:val="00DB08DF"/>
    <w:rsid w:val="00DB0E34"/>
    <w:rsid w:val="00DB11DC"/>
    <w:rsid w:val="00DB147E"/>
    <w:rsid w:val="00DB2DFA"/>
    <w:rsid w:val="00DB2EA4"/>
    <w:rsid w:val="00DB3099"/>
    <w:rsid w:val="00DB4308"/>
    <w:rsid w:val="00DB6A3D"/>
    <w:rsid w:val="00DC08B5"/>
    <w:rsid w:val="00DC0B4C"/>
    <w:rsid w:val="00DC0BEE"/>
    <w:rsid w:val="00DC2DB9"/>
    <w:rsid w:val="00DC4EF3"/>
    <w:rsid w:val="00DC59A0"/>
    <w:rsid w:val="00DC5B92"/>
    <w:rsid w:val="00DC5EF2"/>
    <w:rsid w:val="00DC63E8"/>
    <w:rsid w:val="00DC6C03"/>
    <w:rsid w:val="00DC7136"/>
    <w:rsid w:val="00DD00B5"/>
    <w:rsid w:val="00DD0344"/>
    <w:rsid w:val="00DD0C62"/>
    <w:rsid w:val="00DD2DA5"/>
    <w:rsid w:val="00DD2EB7"/>
    <w:rsid w:val="00DD3C02"/>
    <w:rsid w:val="00DD3DFF"/>
    <w:rsid w:val="00DD4089"/>
    <w:rsid w:val="00DD481D"/>
    <w:rsid w:val="00DD504A"/>
    <w:rsid w:val="00DD5149"/>
    <w:rsid w:val="00DD5624"/>
    <w:rsid w:val="00DD565E"/>
    <w:rsid w:val="00DD683A"/>
    <w:rsid w:val="00DD7AAE"/>
    <w:rsid w:val="00DD7D8D"/>
    <w:rsid w:val="00DE052B"/>
    <w:rsid w:val="00DE0B23"/>
    <w:rsid w:val="00DE0B2B"/>
    <w:rsid w:val="00DE129D"/>
    <w:rsid w:val="00DE1D2B"/>
    <w:rsid w:val="00DE1F3F"/>
    <w:rsid w:val="00DE26B5"/>
    <w:rsid w:val="00DE2911"/>
    <w:rsid w:val="00DE2AE9"/>
    <w:rsid w:val="00DE2C67"/>
    <w:rsid w:val="00DE4261"/>
    <w:rsid w:val="00DE4532"/>
    <w:rsid w:val="00DE460E"/>
    <w:rsid w:val="00DE4A10"/>
    <w:rsid w:val="00DE4C4C"/>
    <w:rsid w:val="00DE5023"/>
    <w:rsid w:val="00DE5FF8"/>
    <w:rsid w:val="00DE6224"/>
    <w:rsid w:val="00DE64C2"/>
    <w:rsid w:val="00DE7BD7"/>
    <w:rsid w:val="00DE7F7E"/>
    <w:rsid w:val="00DF073C"/>
    <w:rsid w:val="00DF1004"/>
    <w:rsid w:val="00DF16ED"/>
    <w:rsid w:val="00DF23ED"/>
    <w:rsid w:val="00DF2658"/>
    <w:rsid w:val="00DF2986"/>
    <w:rsid w:val="00DF2DFC"/>
    <w:rsid w:val="00DF4B21"/>
    <w:rsid w:val="00DF6BAD"/>
    <w:rsid w:val="00E0048B"/>
    <w:rsid w:val="00E027AD"/>
    <w:rsid w:val="00E02B1E"/>
    <w:rsid w:val="00E035B2"/>
    <w:rsid w:val="00E05A28"/>
    <w:rsid w:val="00E07EB3"/>
    <w:rsid w:val="00E10EB4"/>
    <w:rsid w:val="00E1134B"/>
    <w:rsid w:val="00E113A7"/>
    <w:rsid w:val="00E127C7"/>
    <w:rsid w:val="00E1289C"/>
    <w:rsid w:val="00E12B95"/>
    <w:rsid w:val="00E136CF"/>
    <w:rsid w:val="00E13FFF"/>
    <w:rsid w:val="00E15F7D"/>
    <w:rsid w:val="00E16010"/>
    <w:rsid w:val="00E162BD"/>
    <w:rsid w:val="00E1795E"/>
    <w:rsid w:val="00E17F4F"/>
    <w:rsid w:val="00E2032A"/>
    <w:rsid w:val="00E20E03"/>
    <w:rsid w:val="00E21DB3"/>
    <w:rsid w:val="00E21FDD"/>
    <w:rsid w:val="00E22122"/>
    <w:rsid w:val="00E23A10"/>
    <w:rsid w:val="00E23C4A"/>
    <w:rsid w:val="00E24B3D"/>
    <w:rsid w:val="00E25A91"/>
    <w:rsid w:val="00E25CAB"/>
    <w:rsid w:val="00E2611E"/>
    <w:rsid w:val="00E279D1"/>
    <w:rsid w:val="00E27D0A"/>
    <w:rsid w:val="00E31A0B"/>
    <w:rsid w:val="00E32DD4"/>
    <w:rsid w:val="00E334B1"/>
    <w:rsid w:val="00E33F47"/>
    <w:rsid w:val="00E342DB"/>
    <w:rsid w:val="00E35070"/>
    <w:rsid w:val="00E3516C"/>
    <w:rsid w:val="00E35648"/>
    <w:rsid w:val="00E35AC1"/>
    <w:rsid w:val="00E3697F"/>
    <w:rsid w:val="00E37328"/>
    <w:rsid w:val="00E374C1"/>
    <w:rsid w:val="00E376D2"/>
    <w:rsid w:val="00E37E90"/>
    <w:rsid w:val="00E40F77"/>
    <w:rsid w:val="00E40FB3"/>
    <w:rsid w:val="00E41901"/>
    <w:rsid w:val="00E41B94"/>
    <w:rsid w:val="00E41EBC"/>
    <w:rsid w:val="00E4261F"/>
    <w:rsid w:val="00E433B4"/>
    <w:rsid w:val="00E44D7D"/>
    <w:rsid w:val="00E45463"/>
    <w:rsid w:val="00E460F6"/>
    <w:rsid w:val="00E470C0"/>
    <w:rsid w:val="00E47B5C"/>
    <w:rsid w:val="00E47D1F"/>
    <w:rsid w:val="00E50276"/>
    <w:rsid w:val="00E50579"/>
    <w:rsid w:val="00E5097B"/>
    <w:rsid w:val="00E50C6C"/>
    <w:rsid w:val="00E50FBE"/>
    <w:rsid w:val="00E51B66"/>
    <w:rsid w:val="00E523E9"/>
    <w:rsid w:val="00E52EF4"/>
    <w:rsid w:val="00E541C7"/>
    <w:rsid w:val="00E54F81"/>
    <w:rsid w:val="00E5676C"/>
    <w:rsid w:val="00E57176"/>
    <w:rsid w:val="00E57AE3"/>
    <w:rsid w:val="00E62801"/>
    <w:rsid w:val="00E62C86"/>
    <w:rsid w:val="00E62CD4"/>
    <w:rsid w:val="00E64158"/>
    <w:rsid w:val="00E646DD"/>
    <w:rsid w:val="00E652B0"/>
    <w:rsid w:val="00E65BB4"/>
    <w:rsid w:val="00E675D6"/>
    <w:rsid w:val="00E679D5"/>
    <w:rsid w:val="00E67B7D"/>
    <w:rsid w:val="00E71B6C"/>
    <w:rsid w:val="00E71F0E"/>
    <w:rsid w:val="00E71F65"/>
    <w:rsid w:val="00E722F2"/>
    <w:rsid w:val="00E73411"/>
    <w:rsid w:val="00E74AAA"/>
    <w:rsid w:val="00E74ECE"/>
    <w:rsid w:val="00E75005"/>
    <w:rsid w:val="00E75B4C"/>
    <w:rsid w:val="00E7612E"/>
    <w:rsid w:val="00E765A9"/>
    <w:rsid w:val="00E7683A"/>
    <w:rsid w:val="00E815FC"/>
    <w:rsid w:val="00E827B1"/>
    <w:rsid w:val="00E83DE9"/>
    <w:rsid w:val="00E848BB"/>
    <w:rsid w:val="00E849F7"/>
    <w:rsid w:val="00E850BC"/>
    <w:rsid w:val="00E8515D"/>
    <w:rsid w:val="00E85F1E"/>
    <w:rsid w:val="00E8621C"/>
    <w:rsid w:val="00E866DA"/>
    <w:rsid w:val="00E8753C"/>
    <w:rsid w:val="00E90743"/>
    <w:rsid w:val="00E91BF7"/>
    <w:rsid w:val="00E927E5"/>
    <w:rsid w:val="00E93983"/>
    <w:rsid w:val="00E93A08"/>
    <w:rsid w:val="00E941C0"/>
    <w:rsid w:val="00E94AA7"/>
    <w:rsid w:val="00E9563C"/>
    <w:rsid w:val="00E95EFA"/>
    <w:rsid w:val="00E970EE"/>
    <w:rsid w:val="00EA0FA0"/>
    <w:rsid w:val="00EA10EC"/>
    <w:rsid w:val="00EA19B8"/>
    <w:rsid w:val="00EA1BA0"/>
    <w:rsid w:val="00EA1CFB"/>
    <w:rsid w:val="00EA2AFE"/>
    <w:rsid w:val="00EA3A39"/>
    <w:rsid w:val="00EA5206"/>
    <w:rsid w:val="00EA5369"/>
    <w:rsid w:val="00EA5746"/>
    <w:rsid w:val="00EA5C0E"/>
    <w:rsid w:val="00EA5CAC"/>
    <w:rsid w:val="00EA62FD"/>
    <w:rsid w:val="00EA64ED"/>
    <w:rsid w:val="00EA715F"/>
    <w:rsid w:val="00EB028D"/>
    <w:rsid w:val="00EB056F"/>
    <w:rsid w:val="00EB411F"/>
    <w:rsid w:val="00EB47D3"/>
    <w:rsid w:val="00EB5859"/>
    <w:rsid w:val="00EB6A1C"/>
    <w:rsid w:val="00EC0E2F"/>
    <w:rsid w:val="00EC0FD1"/>
    <w:rsid w:val="00EC1A61"/>
    <w:rsid w:val="00EC1F55"/>
    <w:rsid w:val="00EC2005"/>
    <w:rsid w:val="00EC217A"/>
    <w:rsid w:val="00EC28FB"/>
    <w:rsid w:val="00EC3334"/>
    <w:rsid w:val="00EC3355"/>
    <w:rsid w:val="00EC3B33"/>
    <w:rsid w:val="00EC3CA8"/>
    <w:rsid w:val="00EC3FD5"/>
    <w:rsid w:val="00EC452B"/>
    <w:rsid w:val="00EC536A"/>
    <w:rsid w:val="00EC584F"/>
    <w:rsid w:val="00EC6755"/>
    <w:rsid w:val="00EC6C87"/>
    <w:rsid w:val="00EC7202"/>
    <w:rsid w:val="00EC78E3"/>
    <w:rsid w:val="00ED0699"/>
    <w:rsid w:val="00ED0A3B"/>
    <w:rsid w:val="00ED14C7"/>
    <w:rsid w:val="00ED1993"/>
    <w:rsid w:val="00ED200E"/>
    <w:rsid w:val="00ED24B7"/>
    <w:rsid w:val="00ED55CE"/>
    <w:rsid w:val="00ED5848"/>
    <w:rsid w:val="00ED5C38"/>
    <w:rsid w:val="00ED5CD3"/>
    <w:rsid w:val="00ED6484"/>
    <w:rsid w:val="00ED70C4"/>
    <w:rsid w:val="00ED7346"/>
    <w:rsid w:val="00ED7612"/>
    <w:rsid w:val="00ED7830"/>
    <w:rsid w:val="00ED7BC9"/>
    <w:rsid w:val="00ED7F1F"/>
    <w:rsid w:val="00EE0B27"/>
    <w:rsid w:val="00EE0EF1"/>
    <w:rsid w:val="00EE0FC3"/>
    <w:rsid w:val="00EE21E8"/>
    <w:rsid w:val="00EE329F"/>
    <w:rsid w:val="00EE33E6"/>
    <w:rsid w:val="00EE4E43"/>
    <w:rsid w:val="00EE57D3"/>
    <w:rsid w:val="00EE691E"/>
    <w:rsid w:val="00EE7083"/>
    <w:rsid w:val="00EE7E3B"/>
    <w:rsid w:val="00EF1E3D"/>
    <w:rsid w:val="00EF1ED2"/>
    <w:rsid w:val="00EF2764"/>
    <w:rsid w:val="00EF307C"/>
    <w:rsid w:val="00EF4406"/>
    <w:rsid w:val="00EF4510"/>
    <w:rsid w:val="00EF4C75"/>
    <w:rsid w:val="00EF4F6F"/>
    <w:rsid w:val="00EF4F7B"/>
    <w:rsid w:val="00EF4FB1"/>
    <w:rsid w:val="00EF58B5"/>
    <w:rsid w:val="00EF58E4"/>
    <w:rsid w:val="00EF6563"/>
    <w:rsid w:val="00EF79CE"/>
    <w:rsid w:val="00EF7D91"/>
    <w:rsid w:val="00F00BA9"/>
    <w:rsid w:val="00F01692"/>
    <w:rsid w:val="00F0344F"/>
    <w:rsid w:val="00F052EA"/>
    <w:rsid w:val="00F05A45"/>
    <w:rsid w:val="00F075A1"/>
    <w:rsid w:val="00F0770B"/>
    <w:rsid w:val="00F07CF1"/>
    <w:rsid w:val="00F10EBF"/>
    <w:rsid w:val="00F10FFC"/>
    <w:rsid w:val="00F119B7"/>
    <w:rsid w:val="00F12050"/>
    <w:rsid w:val="00F120B7"/>
    <w:rsid w:val="00F12510"/>
    <w:rsid w:val="00F12E84"/>
    <w:rsid w:val="00F1343E"/>
    <w:rsid w:val="00F149E5"/>
    <w:rsid w:val="00F151F8"/>
    <w:rsid w:val="00F167E0"/>
    <w:rsid w:val="00F17DB3"/>
    <w:rsid w:val="00F22831"/>
    <w:rsid w:val="00F22955"/>
    <w:rsid w:val="00F22F2F"/>
    <w:rsid w:val="00F2361D"/>
    <w:rsid w:val="00F23EE2"/>
    <w:rsid w:val="00F24096"/>
    <w:rsid w:val="00F242AB"/>
    <w:rsid w:val="00F245FD"/>
    <w:rsid w:val="00F24A6C"/>
    <w:rsid w:val="00F24C35"/>
    <w:rsid w:val="00F26296"/>
    <w:rsid w:val="00F2769E"/>
    <w:rsid w:val="00F27A4E"/>
    <w:rsid w:val="00F27FE7"/>
    <w:rsid w:val="00F306B8"/>
    <w:rsid w:val="00F30847"/>
    <w:rsid w:val="00F31B17"/>
    <w:rsid w:val="00F320FD"/>
    <w:rsid w:val="00F32997"/>
    <w:rsid w:val="00F3371B"/>
    <w:rsid w:val="00F34201"/>
    <w:rsid w:val="00F35811"/>
    <w:rsid w:val="00F36025"/>
    <w:rsid w:val="00F36639"/>
    <w:rsid w:val="00F36782"/>
    <w:rsid w:val="00F3681C"/>
    <w:rsid w:val="00F3761B"/>
    <w:rsid w:val="00F3784F"/>
    <w:rsid w:val="00F37BB2"/>
    <w:rsid w:val="00F408DC"/>
    <w:rsid w:val="00F4193D"/>
    <w:rsid w:val="00F421A9"/>
    <w:rsid w:val="00F42325"/>
    <w:rsid w:val="00F427A4"/>
    <w:rsid w:val="00F42AED"/>
    <w:rsid w:val="00F43D11"/>
    <w:rsid w:val="00F44301"/>
    <w:rsid w:val="00F44779"/>
    <w:rsid w:val="00F4497D"/>
    <w:rsid w:val="00F44E48"/>
    <w:rsid w:val="00F45329"/>
    <w:rsid w:val="00F45337"/>
    <w:rsid w:val="00F45F9C"/>
    <w:rsid w:val="00F46346"/>
    <w:rsid w:val="00F471E5"/>
    <w:rsid w:val="00F479FB"/>
    <w:rsid w:val="00F5013F"/>
    <w:rsid w:val="00F50483"/>
    <w:rsid w:val="00F50A69"/>
    <w:rsid w:val="00F5117B"/>
    <w:rsid w:val="00F51955"/>
    <w:rsid w:val="00F524F8"/>
    <w:rsid w:val="00F52C4F"/>
    <w:rsid w:val="00F5305E"/>
    <w:rsid w:val="00F5323C"/>
    <w:rsid w:val="00F53E15"/>
    <w:rsid w:val="00F544B4"/>
    <w:rsid w:val="00F54D7E"/>
    <w:rsid w:val="00F55138"/>
    <w:rsid w:val="00F55527"/>
    <w:rsid w:val="00F55684"/>
    <w:rsid w:val="00F56506"/>
    <w:rsid w:val="00F56D4C"/>
    <w:rsid w:val="00F56D50"/>
    <w:rsid w:val="00F56ED9"/>
    <w:rsid w:val="00F577CC"/>
    <w:rsid w:val="00F57D19"/>
    <w:rsid w:val="00F60654"/>
    <w:rsid w:val="00F61038"/>
    <w:rsid w:val="00F61096"/>
    <w:rsid w:val="00F6204F"/>
    <w:rsid w:val="00F62835"/>
    <w:rsid w:val="00F62DF3"/>
    <w:rsid w:val="00F62F20"/>
    <w:rsid w:val="00F63C24"/>
    <w:rsid w:val="00F647F9"/>
    <w:rsid w:val="00F64BE0"/>
    <w:rsid w:val="00F6504C"/>
    <w:rsid w:val="00F65A38"/>
    <w:rsid w:val="00F6609A"/>
    <w:rsid w:val="00F6645A"/>
    <w:rsid w:val="00F66A30"/>
    <w:rsid w:val="00F66A63"/>
    <w:rsid w:val="00F67201"/>
    <w:rsid w:val="00F703DB"/>
    <w:rsid w:val="00F70F47"/>
    <w:rsid w:val="00F72B6D"/>
    <w:rsid w:val="00F73832"/>
    <w:rsid w:val="00F73AFD"/>
    <w:rsid w:val="00F74C1F"/>
    <w:rsid w:val="00F751A8"/>
    <w:rsid w:val="00F75892"/>
    <w:rsid w:val="00F75C7F"/>
    <w:rsid w:val="00F75F1A"/>
    <w:rsid w:val="00F760C2"/>
    <w:rsid w:val="00F76C8C"/>
    <w:rsid w:val="00F77091"/>
    <w:rsid w:val="00F81706"/>
    <w:rsid w:val="00F8197D"/>
    <w:rsid w:val="00F82119"/>
    <w:rsid w:val="00F82FE7"/>
    <w:rsid w:val="00F83BF5"/>
    <w:rsid w:val="00F83CD5"/>
    <w:rsid w:val="00F8412B"/>
    <w:rsid w:val="00F849B0"/>
    <w:rsid w:val="00F85B32"/>
    <w:rsid w:val="00F86B57"/>
    <w:rsid w:val="00F87E3D"/>
    <w:rsid w:val="00F90962"/>
    <w:rsid w:val="00F917C7"/>
    <w:rsid w:val="00F92FE5"/>
    <w:rsid w:val="00F93126"/>
    <w:rsid w:val="00F93127"/>
    <w:rsid w:val="00F94A70"/>
    <w:rsid w:val="00F96B7E"/>
    <w:rsid w:val="00F96C19"/>
    <w:rsid w:val="00F97198"/>
    <w:rsid w:val="00F97FE0"/>
    <w:rsid w:val="00FA1929"/>
    <w:rsid w:val="00FA2655"/>
    <w:rsid w:val="00FA280F"/>
    <w:rsid w:val="00FA2AFD"/>
    <w:rsid w:val="00FA31CC"/>
    <w:rsid w:val="00FA3F18"/>
    <w:rsid w:val="00FA68D5"/>
    <w:rsid w:val="00FA7558"/>
    <w:rsid w:val="00FB0E3C"/>
    <w:rsid w:val="00FB23FE"/>
    <w:rsid w:val="00FB2892"/>
    <w:rsid w:val="00FB2CBD"/>
    <w:rsid w:val="00FB4197"/>
    <w:rsid w:val="00FB4BC6"/>
    <w:rsid w:val="00FB52FD"/>
    <w:rsid w:val="00FB5669"/>
    <w:rsid w:val="00FB5C2E"/>
    <w:rsid w:val="00FB5E48"/>
    <w:rsid w:val="00FB5EF2"/>
    <w:rsid w:val="00FB677D"/>
    <w:rsid w:val="00FB6A17"/>
    <w:rsid w:val="00FB78D5"/>
    <w:rsid w:val="00FC004E"/>
    <w:rsid w:val="00FC0F38"/>
    <w:rsid w:val="00FC0F94"/>
    <w:rsid w:val="00FC16F0"/>
    <w:rsid w:val="00FC211A"/>
    <w:rsid w:val="00FC2CF8"/>
    <w:rsid w:val="00FC2D7A"/>
    <w:rsid w:val="00FC304C"/>
    <w:rsid w:val="00FC3B17"/>
    <w:rsid w:val="00FC549A"/>
    <w:rsid w:val="00FC5CD2"/>
    <w:rsid w:val="00FC5F62"/>
    <w:rsid w:val="00FC6201"/>
    <w:rsid w:val="00FC6553"/>
    <w:rsid w:val="00FC6AB4"/>
    <w:rsid w:val="00FC6ED3"/>
    <w:rsid w:val="00FC76B7"/>
    <w:rsid w:val="00FC7F47"/>
    <w:rsid w:val="00FC7FA6"/>
    <w:rsid w:val="00FD0964"/>
    <w:rsid w:val="00FD1118"/>
    <w:rsid w:val="00FD1272"/>
    <w:rsid w:val="00FD12F9"/>
    <w:rsid w:val="00FD140A"/>
    <w:rsid w:val="00FD1923"/>
    <w:rsid w:val="00FD1DC6"/>
    <w:rsid w:val="00FD2DED"/>
    <w:rsid w:val="00FD3030"/>
    <w:rsid w:val="00FD3356"/>
    <w:rsid w:val="00FD36C0"/>
    <w:rsid w:val="00FD440D"/>
    <w:rsid w:val="00FD47ED"/>
    <w:rsid w:val="00FD51FA"/>
    <w:rsid w:val="00FD5FF3"/>
    <w:rsid w:val="00FD6BEA"/>
    <w:rsid w:val="00FD6F3A"/>
    <w:rsid w:val="00FD6F92"/>
    <w:rsid w:val="00FD6FB2"/>
    <w:rsid w:val="00FE0380"/>
    <w:rsid w:val="00FE04FB"/>
    <w:rsid w:val="00FE1147"/>
    <w:rsid w:val="00FE1587"/>
    <w:rsid w:val="00FE15BB"/>
    <w:rsid w:val="00FE172D"/>
    <w:rsid w:val="00FE1C4A"/>
    <w:rsid w:val="00FE23A6"/>
    <w:rsid w:val="00FE2571"/>
    <w:rsid w:val="00FE2F9C"/>
    <w:rsid w:val="00FE3657"/>
    <w:rsid w:val="00FE440F"/>
    <w:rsid w:val="00FE52D1"/>
    <w:rsid w:val="00FE61E9"/>
    <w:rsid w:val="00FE6755"/>
    <w:rsid w:val="00FE781A"/>
    <w:rsid w:val="00FE7824"/>
    <w:rsid w:val="00FE7D3D"/>
    <w:rsid w:val="00FF08F6"/>
    <w:rsid w:val="00FF1BDB"/>
    <w:rsid w:val="00FF21C2"/>
    <w:rsid w:val="00FF28B9"/>
    <w:rsid w:val="00FF3CDC"/>
    <w:rsid w:val="00FF3D39"/>
    <w:rsid w:val="00FF49FF"/>
    <w:rsid w:val="00FF5203"/>
    <w:rsid w:val="00FF550B"/>
    <w:rsid w:val="00FF68B9"/>
    <w:rsid w:val="00FF6989"/>
    <w:rsid w:val="00FF72C4"/>
    <w:rsid w:val="00FF7376"/>
    <w:rsid w:val="00FF73C3"/>
    <w:rsid w:val="00FF752E"/>
    <w:rsid w:val="00FF7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BBA21"/>
  <w15:chartTrackingRefBased/>
  <w15:docId w15:val="{3A9829CB-A170-1240-856F-EEC295526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11053"/>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F46346"/>
    <w:pPr>
      <w:ind w:left="720"/>
      <w:contextualSpacing/>
    </w:pPr>
  </w:style>
  <w:style w:type="paragraph" w:styleId="FootnoteText">
    <w:name w:val="footnote text"/>
    <w:basedOn w:val="Normal"/>
    <w:link w:val="FootnoteTextChar"/>
    <w:uiPriority w:val="99"/>
    <w:semiHidden/>
    <w:unhideWhenUsed/>
    <w:rsid w:val="00B93E7A"/>
    <w:rPr>
      <w:sz w:val="20"/>
      <w:szCs w:val="20"/>
    </w:rPr>
  </w:style>
  <w:style w:type="character" w:styleId="FootnoteTextChar" w:customStyle="1">
    <w:name w:val="Footnote Text Char"/>
    <w:basedOn w:val="DefaultParagraphFont"/>
    <w:link w:val="FootnoteText"/>
    <w:uiPriority w:val="99"/>
    <w:semiHidden/>
    <w:rsid w:val="00B93E7A"/>
    <w:rPr>
      <w:sz w:val="20"/>
      <w:szCs w:val="20"/>
    </w:rPr>
  </w:style>
  <w:style w:type="character" w:styleId="FootnoteReference">
    <w:name w:val="footnote reference"/>
    <w:basedOn w:val="DefaultParagraphFont"/>
    <w:uiPriority w:val="99"/>
    <w:semiHidden/>
    <w:unhideWhenUsed/>
    <w:rsid w:val="00B93E7A"/>
    <w:rPr>
      <w:vertAlign w:val="superscript"/>
    </w:rPr>
  </w:style>
  <w:style w:type="paragraph" w:styleId="Footer">
    <w:name w:val="footer"/>
    <w:basedOn w:val="Normal"/>
    <w:link w:val="FooterChar"/>
    <w:uiPriority w:val="99"/>
    <w:unhideWhenUsed/>
    <w:rsid w:val="000A1117"/>
    <w:pPr>
      <w:tabs>
        <w:tab w:val="center" w:pos="4680"/>
        <w:tab w:val="right" w:pos="9360"/>
      </w:tabs>
    </w:pPr>
  </w:style>
  <w:style w:type="character" w:styleId="FooterChar" w:customStyle="1">
    <w:name w:val="Footer Char"/>
    <w:basedOn w:val="DefaultParagraphFont"/>
    <w:link w:val="Footer"/>
    <w:uiPriority w:val="99"/>
    <w:rsid w:val="000A1117"/>
  </w:style>
  <w:style w:type="character" w:styleId="PageNumber">
    <w:name w:val="page number"/>
    <w:basedOn w:val="DefaultParagraphFont"/>
    <w:uiPriority w:val="99"/>
    <w:semiHidden/>
    <w:unhideWhenUsed/>
    <w:rsid w:val="000A1117"/>
  </w:style>
  <w:style w:type="paragraph" w:styleId="NormalWeb">
    <w:name w:val="Normal (Web)"/>
    <w:basedOn w:val="Normal"/>
    <w:uiPriority w:val="99"/>
    <w:semiHidden/>
    <w:unhideWhenUsed/>
    <w:rsid w:val="00FF49FF"/>
    <w:pPr>
      <w:spacing w:before="100" w:beforeAutospacing="1" w:after="100" w:afterAutospacing="1"/>
    </w:pPr>
    <w:rPr>
      <w:rFonts w:ascii="Times New Roman" w:hAnsi="Times New Roman" w:eastAsia="Times New Roman" w:cs="Times New Roman"/>
    </w:rPr>
  </w:style>
  <w:style w:type="paragraph" w:styleId="EndnoteText">
    <w:name w:val="endnote text"/>
    <w:basedOn w:val="Normal"/>
    <w:link w:val="EndnoteTextChar"/>
    <w:uiPriority w:val="99"/>
    <w:semiHidden/>
    <w:unhideWhenUsed/>
    <w:rsid w:val="00146AC8"/>
    <w:rPr>
      <w:sz w:val="20"/>
      <w:szCs w:val="20"/>
    </w:rPr>
  </w:style>
  <w:style w:type="character" w:styleId="EndnoteTextChar" w:customStyle="1">
    <w:name w:val="Endnote Text Char"/>
    <w:basedOn w:val="DefaultParagraphFont"/>
    <w:link w:val="EndnoteText"/>
    <w:uiPriority w:val="99"/>
    <w:semiHidden/>
    <w:rsid w:val="00146AC8"/>
    <w:rPr>
      <w:sz w:val="20"/>
      <w:szCs w:val="20"/>
    </w:rPr>
  </w:style>
  <w:style w:type="character" w:styleId="EndnoteReference">
    <w:name w:val="endnote reference"/>
    <w:basedOn w:val="DefaultParagraphFont"/>
    <w:uiPriority w:val="99"/>
    <w:semiHidden/>
    <w:unhideWhenUsed/>
    <w:rsid w:val="00146A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548847">
      <w:bodyDiv w:val="1"/>
      <w:marLeft w:val="0"/>
      <w:marRight w:val="0"/>
      <w:marTop w:val="0"/>
      <w:marBottom w:val="0"/>
      <w:divBdr>
        <w:top w:val="none" w:sz="0" w:space="0" w:color="auto"/>
        <w:left w:val="none" w:sz="0" w:space="0" w:color="auto"/>
        <w:bottom w:val="none" w:sz="0" w:space="0" w:color="auto"/>
        <w:right w:val="none" w:sz="0" w:space="0" w:color="auto"/>
      </w:divBdr>
    </w:div>
    <w:div w:id="558439735">
      <w:bodyDiv w:val="1"/>
      <w:marLeft w:val="0"/>
      <w:marRight w:val="0"/>
      <w:marTop w:val="0"/>
      <w:marBottom w:val="0"/>
      <w:divBdr>
        <w:top w:val="none" w:sz="0" w:space="0" w:color="auto"/>
        <w:left w:val="none" w:sz="0" w:space="0" w:color="auto"/>
        <w:bottom w:val="none" w:sz="0" w:space="0" w:color="auto"/>
        <w:right w:val="none" w:sz="0" w:space="0" w:color="auto"/>
      </w:divBdr>
    </w:div>
    <w:div w:id="582953176">
      <w:bodyDiv w:val="1"/>
      <w:marLeft w:val="0"/>
      <w:marRight w:val="0"/>
      <w:marTop w:val="0"/>
      <w:marBottom w:val="0"/>
      <w:divBdr>
        <w:top w:val="none" w:sz="0" w:space="0" w:color="auto"/>
        <w:left w:val="none" w:sz="0" w:space="0" w:color="auto"/>
        <w:bottom w:val="none" w:sz="0" w:space="0" w:color="auto"/>
        <w:right w:val="none" w:sz="0" w:space="0" w:color="auto"/>
      </w:divBdr>
    </w:div>
    <w:div w:id="675807400">
      <w:bodyDiv w:val="1"/>
      <w:marLeft w:val="0"/>
      <w:marRight w:val="0"/>
      <w:marTop w:val="0"/>
      <w:marBottom w:val="0"/>
      <w:divBdr>
        <w:top w:val="none" w:sz="0" w:space="0" w:color="auto"/>
        <w:left w:val="none" w:sz="0" w:space="0" w:color="auto"/>
        <w:bottom w:val="none" w:sz="0" w:space="0" w:color="auto"/>
        <w:right w:val="none" w:sz="0" w:space="0" w:color="auto"/>
      </w:divBdr>
      <w:divsChild>
        <w:div w:id="594636372">
          <w:marLeft w:val="0"/>
          <w:marRight w:val="0"/>
          <w:marTop w:val="0"/>
          <w:marBottom w:val="0"/>
          <w:divBdr>
            <w:top w:val="none" w:sz="0" w:space="0" w:color="auto"/>
            <w:left w:val="none" w:sz="0" w:space="0" w:color="auto"/>
            <w:bottom w:val="none" w:sz="0" w:space="0" w:color="auto"/>
            <w:right w:val="none" w:sz="0" w:space="0" w:color="auto"/>
          </w:divBdr>
          <w:divsChild>
            <w:div w:id="996883514">
              <w:marLeft w:val="0"/>
              <w:marRight w:val="0"/>
              <w:marTop w:val="0"/>
              <w:marBottom w:val="0"/>
              <w:divBdr>
                <w:top w:val="none" w:sz="0" w:space="0" w:color="auto"/>
                <w:left w:val="none" w:sz="0" w:space="0" w:color="auto"/>
                <w:bottom w:val="none" w:sz="0" w:space="0" w:color="auto"/>
                <w:right w:val="none" w:sz="0" w:space="0" w:color="auto"/>
              </w:divBdr>
              <w:divsChild>
                <w:div w:id="1193686972">
                  <w:marLeft w:val="0"/>
                  <w:marRight w:val="0"/>
                  <w:marTop w:val="0"/>
                  <w:marBottom w:val="0"/>
                  <w:divBdr>
                    <w:top w:val="none" w:sz="0" w:space="0" w:color="auto"/>
                    <w:left w:val="none" w:sz="0" w:space="0" w:color="auto"/>
                    <w:bottom w:val="none" w:sz="0" w:space="0" w:color="auto"/>
                    <w:right w:val="none" w:sz="0" w:space="0" w:color="auto"/>
                  </w:divBdr>
                  <w:divsChild>
                    <w:div w:id="151526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749477">
      <w:bodyDiv w:val="1"/>
      <w:marLeft w:val="0"/>
      <w:marRight w:val="0"/>
      <w:marTop w:val="0"/>
      <w:marBottom w:val="0"/>
      <w:divBdr>
        <w:top w:val="none" w:sz="0" w:space="0" w:color="auto"/>
        <w:left w:val="none" w:sz="0" w:space="0" w:color="auto"/>
        <w:bottom w:val="none" w:sz="0" w:space="0" w:color="auto"/>
        <w:right w:val="none" w:sz="0" w:space="0" w:color="auto"/>
      </w:divBdr>
      <w:divsChild>
        <w:div w:id="1340234404">
          <w:marLeft w:val="0"/>
          <w:marRight w:val="0"/>
          <w:marTop w:val="0"/>
          <w:marBottom w:val="0"/>
          <w:divBdr>
            <w:top w:val="none" w:sz="0" w:space="0" w:color="auto"/>
            <w:left w:val="none" w:sz="0" w:space="0" w:color="auto"/>
            <w:bottom w:val="none" w:sz="0" w:space="0" w:color="auto"/>
            <w:right w:val="none" w:sz="0" w:space="0" w:color="auto"/>
          </w:divBdr>
          <w:divsChild>
            <w:div w:id="370110547">
              <w:marLeft w:val="0"/>
              <w:marRight w:val="0"/>
              <w:marTop w:val="0"/>
              <w:marBottom w:val="0"/>
              <w:divBdr>
                <w:top w:val="none" w:sz="0" w:space="0" w:color="auto"/>
                <w:left w:val="none" w:sz="0" w:space="0" w:color="auto"/>
                <w:bottom w:val="none" w:sz="0" w:space="0" w:color="auto"/>
                <w:right w:val="none" w:sz="0" w:space="0" w:color="auto"/>
              </w:divBdr>
              <w:divsChild>
                <w:div w:id="165328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30F0A-5580-B147-B56A-6ABD9E06842D}">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lastPrinted>1900-01-01T06:00:00.0000000Z</lastPrinted>
  <dcterms:created xsi:type="dcterms:W3CDTF">1900-01-01T06:00:00.0000000Z</dcterms:created>
  <dcterms:modified xsi:type="dcterms:W3CDTF">1900-01-01T06:00:00.0000000Z</dcterms:modified>
</coreProperties>
</file>